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954096" w:rsidRPr="00D93571" w14:paraId="403BA92C" w14:textId="77777777" w:rsidTr="00F24934">
        <w:trPr>
          <w:trHeight w:hRule="exact" w:val="142"/>
        </w:trPr>
        <w:tc>
          <w:tcPr>
            <w:tcW w:w="709" w:type="dxa"/>
            <w:vMerge w:val="restart"/>
            <w:shd w:val="clear" w:color="auto" w:fill="auto"/>
            <w:vAlign w:val="center"/>
          </w:tcPr>
          <w:p w14:paraId="6CD22014" w14:textId="201516AE" w:rsidR="00954096" w:rsidRPr="00D93571" w:rsidRDefault="00954096" w:rsidP="00F24934">
            <w:pPr>
              <w:spacing w:after="0" w:line="240" w:lineRule="auto"/>
              <w:rPr>
                <w:rFonts w:ascii="Times New Roman" w:hAnsi="Times New Roman"/>
                <w:sz w:val="20"/>
                <w:lang w:val="en-GB"/>
              </w:rPr>
            </w:pPr>
            <w:bookmarkStart w:id="0" w:name="_Hlk103340665"/>
            <w:bookmarkStart w:id="1" w:name="_Hlk24804592"/>
            <w:bookmarkEnd w:id="0"/>
            <w:r>
              <w:rPr>
                <w:rFonts w:ascii="Calibri" w:hAnsi="Calibri"/>
                <w:noProof/>
                <w:lang w:val="en-GB"/>
              </w:rPr>
              <w:drawing>
                <wp:anchor distT="0" distB="0" distL="114300" distR="114300" simplePos="0" relativeHeight="251659264" behindDoc="0" locked="0" layoutInCell="1" allowOverlap="1" wp14:anchorId="5408B344" wp14:editId="6CBCBDBA">
                  <wp:simplePos x="0" y="0"/>
                  <wp:positionH relativeFrom="column">
                    <wp:posOffset>-635</wp:posOffset>
                  </wp:positionH>
                  <wp:positionV relativeFrom="paragraph">
                    <wp:posOffset>351155</wp:posOffset>
                  </wp:positionV>
                  <wp:extent cx="432000" cy="426000"/>
                  <wp:effectExtent l="0" t="0" r="6350" b="0"/>
                  <wp:wrapNone/>
                  <wp:docPr id="193340677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54259115" w14:textId="77777777" w:rsidR="00954096" w:rsidRPr="00D93571" w:rsidRDefault="00954096" w:rsidP="00F24934">
            <w:pPr>
              <w:spacing w:after="0" w:line="240" w:lineRule="auto"/>
              <w:jc w:val="center"/>
              <w:rPr>
                <w:rFonts w:ascii="Times New Roman" w:hAnsi="Times New Roman"/>
                <w:lang w:val="en-GB"/>
              </w:rPr>
            </w:pPr>
          </w:p>
        </w:tc>
      </w:tr>
      <w:tr w:rsidR="00954096" w:rsidRPr="00D93571" w14:paraId="6BDF9105" w14:textId="77777777" w:rsidTr="00F24934">
        <w:trPr>
          <w:trHeight w:hRule="exact" w:val="283"/>
        </w:trPr>
        <w:tc>
          <w:tcPr>
            <w:tcW w:w="709" w:type="dxa"/>
            <w:vMerge/>
            <w:shd w:val="clear" w:color="auto" w:fill="auto"/>
          </w:tcPr>
          <w:p w14:paraId="4BD5CEF5" w14:textId="77777777" w:rsidR="00954096" w:rsidRPr="00D93571" w:rsidRDefault="00954096" w:rsidP="00F24934">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64715BE7" w14:textId="77777777" w:rsidR="00954096" w:rsidRPr="00D93571" w:rsidRDefault="00954096" w:rsidP="00F24934">
            <w:pPr>
              <w:spacing w:after="0" w:line="240" w:lineRule="auto"/>
              <w:jc w:val="center"/>
              <w:rPr>
                <w:rFonts w:ascii="Times New Roman" w:hAnsi="Times New Roman"/>
                <w:lang w:val="en-GB"/>
              </w:rPr>
            </w:pPr>
            <w:proofErr w:type="spellStart"/>
            <w:r w:rsidRPr="00D93571">
              <w:rPr>
                <w:rFonts w:ascii="Times New Roman" w:hAnsi="Times New Roman"/>
                <w:b/>
                <w:sz w:val="20"/>
                <w:lang w:val="en-GB"/>
              </w:rPr>
              <w:t>Rocznik</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Ochrona</w:t>
            </w:r>
            <w:proofErr w:type="spellEnd"/>
            <w:r w:rsidRPr="00D93571">
              <w:rPr>
                <w:rFonts w:ascii="Times New Roman" w:hAnsi="Times New Roman"/>
                <w:b/>
                <w:sz w:val="20"/>
                <w:lang w:val="en-GB"/>
              </w:rPr>
              <w:t xml:space="preserve"> </w:t>
            </w:r>
            <w:proofErr w:type="spellStart"/>
            <w:r w:rsidRPr="00D93571">
              <w:rPr>
                <w:rFonts w:ascii="Times New Roman" w:hAnsi="Times New Roman"/>
                <w:b/>
                <w:sz w:val="20"/>
                <w:lang w:val="en-GB"/>
              </w:rPr>
              <w:t>Środowiska</w:t>
            </w:r>
            <w:proofErr w:type="spellEnd"/>
          </w:p>
        </w:tc>
      </w:tr>
      <w:tr w:rsidR="00954096" w:rsidRPr="00D93571" w14:paraId="6C6AB6E1" w14:textId="77777777" w:rsidTr="00F24934">
        <w:trPr>
          <w:trHeight w:hRule="exact" w:val="283"/>
        </w:trPr>
        <w:tc>
          <w:tcPr>
            <w:tcW w:w="709" w:type="dxa"/>
            <w:vMerge/>
            <w:shd w:val="clear" w:color="auto" w:fill="auto"/>
          </w:tcPr>
          <w:p w14:paraId="7ACB606D" w14:textId="77777777" w:rsidR="00954096" w:rsidRPr="00D93571" w:rsidRDefault="00954096" w:rsidP="00F24934">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673F404A" w14:textId="77777777" w:rsidR="00954096" w:rsidRPr="00D93571" w:rsidRDefault="00954096" w:rsidP="00F24934">
            <w:pPr>
              <w:spacing w:after="0" w:line="240" w:lineRule="auto"/>
              <w:rPr>
                <w:rFonts w:ascii="Times New Roman" w:hAnsi="Times New Roman"/>
                <w:sz w:val="18"/>
                <w:szCs w:val="18"/>
                <w:lang w:val="en-GB"/>
              </w:rPr>
            </w:pPr>
            <w:r w:rsidRPr="00D93571">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0092391E" w14:textId="77777777" w:rsidR="00954096" w:rsidRPr="00D93571" w:rsidRDefault="00954096" w:rsidP="00F24934">
            <w:pPr>
              <w:tabs>
                <w:tab w:val="left" w:pos="3057"/>
              </w:tabs>
              <w:spacing w:after="0" w:line="240" w:lineRule="auto"/>
              <w:ind w:left="227"/>
              <w:rPr>
                <w:rFonts w:ascii="Times New Roman" w:hAnsi="Times New Roman"/>
                <w:sz w:val="18"/>
                <w:szCs w:val="18"/>
                <w:lang w:val="en-GB"/>
              </w:rPr>
            </w:pPr>
            <w:r w:rsidRPr="00D93571">
              <w:rPr>
                <w:rFonts w:ascii="Times New Roman" w:hAnsi="Times New Roman"/>
                <w:sz w:val="18"/>
                <w:szCs w:val="18"/>
                <w:lang w:val="en-GB"/>
              </w:rPr>
              <w:t>Year 2023</w:t>
            </w:r>
            <w:r w:rsidRPr="00D93571">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04A5EC66" w14:textId="526C0C2C" w:rsidR="00954096" w:rsidRPr="00D93571" w:rsidRDefault="00954096" w:rsidP="00F24934">
            <w:pPr>
              <w:spacing w:after="0" w:line="240" w:lineRule="auto"/>
              <w:jc w:val="right"/>
              <w:rPr>
                <w:rFonts w:ascii="Times New Roman" w:hAnsi="Times New Roman"/>
                <w:sz w:val="18"/>
                <w:szCs w:val="18"/>
                <w:lang w:val="en-GB"/>
              </w:rPr>
            </w:pPr>
            <w:r w:rsidRPr="00D93571">
              <w:rPr>
                <w:rFonts w:ascii="Times New Roman" w:hAnsi="Times New Roman"/>
                <w:sz w:val="18"/>
                <w:szCs w:val="18"/>
                <w:lang w:val="en-GB"/>
              </w:rPr>
              <w:t xml:space="preserve">pp. </w:t>
            </w:r>
            <w:r w:rsidR="00750BD1">
              <w:rPr>
                <w:rFonts w:ascii="Times New Roman" w:hAnsi="Times New Roman"/>
                <w:sz w:val="18"/>
                <w:szCs w:val="18"/>
                <w:lang w:val="en-GB"/>
              </w:rPr>
              <w:t>242</w:t>
            </w:r>
            <w:r w:rsidRPr="00D93571">
              <w:rPr>
                <w:rFonts w:ascii="Times New Roman" w:hAnsi="Times New Roman"/>
                <w:sz w:val="18"/>
                <w:szCs w:val="18"/>
                <w:lang w:val="en-GB"/>
              </w:rPr>
              <w:t>-</w:t>
            </w:r>
            <w:r w:rsidR="00750BD1">
              <w:rPr>
                <w:rFonts w:ascii="Times New Roman" w:hAnsi="Times New Roman"/>
                <w:sz w:val="18"/>
                <w:szCs w:val="18"/>
                <w:lang w:val="en-GB"/>
              </w:rPr>
              <w:t>249</w:t>
            </w:r>
          </w:p>
        </w:tc>
      </w:tr>
      <w:tr w:rsidR="00954096" w:rsidRPr="00D93571" w14:paraId="1C4B2F5B" w14:textId="77777777" w:rsidTr="00F24934">
        <w:trPr>
          <w:trHeight w:hRule="exact" w:val="283"/>
        </w:trPr>
        <w:tc>
          <w:tcPr>
            <w:tcW w:w="709" w:type="dxa"/>
            <w:shd w:val="clear" w:color="auto" w:fill="auto"/>
          </w:tcPr>
          <w:p w14:paraId="54F6D96B" w14:textId="77777777" w:rsidR="00954096" w:rsidRPr="00D93571" w:rsidRDefault="00954096" w:rsidP="00F24934">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1CFFCC3E" w14:textId="564E4123" w:rsidR="00954096" w:rsidRPr="00D93571" w:rsidRDefault="00954096" w:rsidP="00F24934">
            <w:pPr>
              <w:tabs>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https://doi.org/10.54740/ros.2023.0</w:t>
            </w:r>
            <w:r w:rsidR="00DC38AF">
              <w:rPr>
                <w:rFonts w:ascii="Times New Roman" w:hAnsi="Times New Roman"/>
                <w:sz w:val="18"/>
                <w:szCs w:val="18"/>
                <w:lang w:val="en-GB"/>
              </w:rPr>
              <w:t>25</w:t>
            </w:r>
            <w:r w:rsidRPr="00D93571">
              <w:rPr>
                <w:rFonts w:ascii="Times New Roman" w:hAnsi="Times New Roman"/>
                <w:sz w:val="18"/>
                <w:szCs w:val="18"/>
                <w:lang w:val="en-GB"/>
              </w:rPr>
              <w:tab/>
              <w:t>open access</w:t>
            </w:r>
          </w:p>
        </w:tc>
      </w:tr>
      <w:tr w:rsidR="00954096" w:rsidRPr="00D93571" w14:paraId="29EA0764" w14:textId="77777777" w:rsidTr="00F24934">
        <w:trPr>
          <w:trHeight w:hRule="exact" w:val="283"/>
        </w:trPr>
        <w:tc>
          <w:tcPr>
            <w:tcW w:w="709" w:type="dxa"/>
            <w:shd w:val="clear" w:color="auto" w:fill="auto"/>
          </w:tcPr>
          <w:p w14:paraId="0B647ED1" w14:textId="77777777" w:rsidR="00954096" w:rsidRPr="00D93571" w:rsidRDefault="00954096" w:rsidP="00F24934">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2961D9B7" w14:textId="3633C439" w:rsidR="00954096" w:rsidRPr="00D93571" w:rsidRDefault="00954096" w:rsidP="00F24934">
            <w:pPr>
              <w:tabs>
                <w:tab w:val="left" w:pos="3828"/>
                <w:tab w:val="right" w:pos="8928"/>
              </w:tabs>
              <w:spacing w:after="0" w:line="240" w:lineRule="auto"/>
              <w:rPr>
                <w:rFonts w:ascii="Times New Roman" w:hAnsi="Times New Roman"/>
                <w:sz w:val="18"/>
                <w:szCs w:val="18"/>
                <w:lang w:val="en-GB"/>
              </w:rPr>
            </w:pPr>
            <w:r w:rsidRPr="00D93571">
              <w:rPr>
                <w:rFonts w:ascii="Times New Roman" w:hAnsi="Times New Roman"/>
                <w:sz w:val="18"/>
                <w:szCs w:val="18"/>
                <w:lang w:val="en-GB"/>
              </w:rPr>
              <w:t>Received: Ju</w:t>
            </w:r>
            <w:r w:rsidR="00667F57">
              <w:rPr>
                <w:rFonts w:ascii="Times New Roman" w:hAnsi="Times New Roman"/>
                <w:sz w:val="18"/>
                <w:szCs w:val="18"/>
                <w:lang w:val="en-GB"/>
              </w:rPr>
              <w:t>ne</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Accepted: </w:t>
            </w:r>
            <w:r w:rsidR="00667F57" w:rsidRPr="00D93571">
              <w:rPr>
                <w:rFonts w:ascii="Times New Roman" w:hAnsi="Times New Roman"/>
                <w:sz w:val="18"/>
                <w:szCs w:val="18"/>
                <w:lang w:val="en-GB"/>
              </w:rPr>
              <w:t>September</w:t>
            </w:r>
            <w:r w:rsidRPr="00D93571">
              <w:rPr>
                <w:rFonts w:ascii="Times New Roman" w:hAnsi="Times New Roman"/>
                <w:sz w:val="18"/>
                <w:szCs w:val="18"/>
                <w:lang w:val="en-GB"/>
              </w:rPr>
              <w:t xml:space="preserve"> 2023</w:t>
            </w:r>
            <w:r w:rsidRPr="00D93571">
              <w:rPr>
                <w:rFonts w:ascii="Times New Roman" w:hAnsi="Times New Roman"/>
                <w:sz w:val="18"/>
                <w:szCs w:val="18"/>
                <w:lang w:val="en-GB"/>
              </w:rPr>
              <w:tab/>
              <w:t xml:space="preserve">Published: </w:t>
            </w:r>
            <w:r w:rsidR="00667F57">
              <w:rPr>
                <w:rFonts w:ascii="Times New Roman" w:hAnsi="Times New Roman"/>
                <w:sz w:val="18"/>
                <w:szCs w:val="18"/>
                <w:lang w:val="en-GB"/>
              </w:rPr>
              <w:t>October</w:t>
            </w:r>
            <w:r w:rsidRPr="00D93571">
              <w:rPr>
                <w:rFonts w:ascii="Times New Roman" w:hAnsi="Times New Roman"/>
                <w:sz w:val="18"/>
                <w:szCs w:val="18"/>
                <w:lang w:val="en-GB"/>
              </w:rPr>
              <w:t xml:space="preserve"> 2023</w:t>
            </w:r>
          </w:p>
        </w:tc>
      </w:tr>
    </w:tbl>
    <w:bookmarkEnd w:id="1"/>
    <w:p w14:paraId="3A0A2462" w14:textId="076A9E42" w:rsidR="00DF7A5B" w:rsidRPr="00943061" w:rsidRDefault="00B73D0A" w:rsidP="002B735C">
      <w:pPr>
        <w:pStyle w:val="Rtytu"/>
        <w:rPr>
          <w:bCs/>
          <w:lang w:val="en-US"/>
        </w:rPr>
      </w:pPr>
      <w:r w:rsidRPr="00943061">
        <w:rPr>
          <w:lang w:val="en-US"/>
        </w:rPr>
        <w:t xml:space="preserve">Determination of di-n-butyl </w:t>
      </w:r>
      <w:r w:rsidR="00C60A50">
        <w:rPr>
          <w:lang w:val="en-US"/>
        </w:rPr>
        <w:t>P</w:t>
      </w:r>
      <w:r w:rsidRPr="00943061">
        <w:rPr>
          <w:lang w:val="en-US"/>
        </w:rPr>
        <w:t xml:space="preserve">hthalate in </w:t>
      </w:r>
      <w:r w:rsidR="00C60A50">
        <w:rPr>
          <w:lang w:val="en-US"/>
        </w:rPr>
        <w:t>E</w:t>
      </w:r>
      <w:r w:rsidRPr="00943061">
        <w:rPr>
          <w:lang w:val="en-US"/>
        </w:rPr>
        <w:t xml:space="preserve">nvironmental </w:t>
      </w:r>
      <w:r w:rsidR="00C60A50">
        <w:rPr>
          <w:lang w:val="en-US"/>
        </w:rPr>
        <w:t>S</w:t>
      </w:r>
      <w:r w:rsidRPr="00943061">
        <w:rPr>
          <w:lang w:val="en-US"/>
        </w:rPr>
        <w:t>amples</w:t>
      </w:r>
    </w:p>
    <w:p w14:paraId="32228F81" w14:textId="58B3A324" w:rsidR="008D2410" w:rsidRPr="00943061" w:rsidRDefault="00FB31B1" w:rsidP="002B735C">
      <w:pPr>
        <w:pStyle w:val="Rautor"/>
        <w:rPr>
          <w:lang w:val="en-US"/>
        </w:rPr>
      </w:pPr>
      <w:r w:rsidRPr="00943061">
        <w:rPr>
          <w:lang w:val="en-US"/>
        </w:rPr>
        <w:t>Sabina Ziembowicz</w:t>
      </w:r>
      <w:r w:rsidR="00667F57" w:rsidRPr="00667F57">
        <w:rPr>
          <w:vertAlign w:val="superscript"/>
          <w:lang w:val="en-US"/>
        </w:rPr>
        <w:t>1</w:t>
      </w:r>
      <w:r w:rsidR="00667F57">
        <w:rPr>
          <w:vertAlign w:val="superscript"/>
          <w:lang w:val="en-US"/>
        </w:rPr>
        <w:t>*</w:t>
      </w:r>
      <w:r w:rsidRPr="00943061">
        <w:rPr>
          <w:lang w:val="en-US"/>
        </w:rPr>
        <w:t>, Małgorzata Kida</w:t>
      </w:r>
      <w:r w:rsidR="00667F57" w:rsidRPr="00667F57">
        <w:rPr>
          <w:vertAlign w:val="superscript"/>
          <w:lang w:val="en-US"/>
        </w:rPr>
        <w:t>2</w:t>
      </w:r>
    </w:p>
    <w:p w14:paraId="2CB5E1A2" w14:textId="4341B6ED" w:rsidR="00A545AD" w:rsidRDefault="00EB0EBC" w:rsidP="002B735C">
      <w:pPr>
        <w:pStyle w:val="Rafiliacja"/>
      </w:pPr>
      <w:r w:rsidRPr="00EB0EBC">
        <w:rPr>
          <w:lang w:val="en-US"/>
        </w:rPr>
        <w:t xml:space="preserve">Department of Chemistry and Environmental Engineering, </w:t>
      </w:r>
      <w:r>
        <w:rPr>
          <w:lang w:val="en-US"/>
        </w:rPr>
        <w:br/>
      </w:r>
      <w:r w:rsidRPr="00EB0EBC">
        <w:rPr>
          <w:lang w:val="en-US"/>
        </w:rPr>
        <w:t>Faculty of Civil and Environmental Engineering and Architecture,</w:t>
      </w:r>
      <w:r>
        <w:rPr>
          <w:lang w:val="en-US"/>
        </w:rPr>
        <w:t xml:space="preserve"> </w:t>
      </w:r>
      <w:r w:rsidR="005B64E1" w:rsidRPr="00943061">
        <w:rPr>
          <w:lang w:val="en-US"/>
        </w:rPr>
        <w:t>Rzeszow</w:t>
      </w:r>
      <w:r w:rsidR="00FB31B1" w:rsidRPr="00943061">
        <w:rPr>
          <w:lang w:val="en-US"/>
        </w:rPr>
        <w:t xml:space="preserve"> University of Technology</w:t>
      </w:r>
      <w:r w:rsidR="002B735C">
        <w:rPr>
          <w:lang w:val="en-US"/>
        </w:rPr>
        <w:t>, Poland</w:t>
      </w:r>
      <w:r w:rsidR="00A545AD">
        <w:rPr>
          <w:lang w:val="en-US"/>
        </w:rPr>
        <w:br/>
      </w:r>
      <w:r w:rsidR="00A545AD" w:rsidRPr="009B1D37">
        <w:t>https://orcid.org/</w:t>
      </w:r>
      <w:r w:rsidR="005F08B7" w:rsidRPr="005F08B7">
        <w:t>0000-0002-8032-5168</w:t>
      </w:r>
    </w:p>
    <w:p w14:paraId="4D6E61F5" w14:textId="4B136D07" w:rsidR="005F08B7" w:rsidRDefault="00EB0EBC" w:rsidP="005F08B7">
      <w:pPr>
        <w:pStyle w:val="Rafiliacja"/>
      </w:pPr>
      <w:r w:rsidRPr="00943061">
        <w:rPr>
          <w:bCs/>
          <w:szCs w:val="20"/>
          <w:lang w:val="en-US"/>
        </w:rPr>
        <w:t xml:space="preserve">Department of Chemistry and Environmental Engineering, </w:t>
      </w:r>
      <w:r>
        <w:rPr>
          <w:bCs/>
          <w:szCs w:val="20"/>
          <w:lang w:val="en-US"/>
        </w:rPr>
        <w:br/>
      </w:r>
      <w:r w:rsidRPr="00943061">
        <w:rPr>
          <w:bCs/>
          <w:szCs w:val="20"/>
          <w:lang w:val="en-US"/>
        </w:rPr>
        <w:t>Faculty of Civil and Environmental Engineering and Architecture,</w:t>
      </w:r>
      <w:r>
        <w:rPr>
          <w:bCs/>
          <w:szCs w:val="20"/>
          <w:lang w:val="en-US"/>
        </w:rPr>
        <w:t xml:space="preserve"> </w:t>
      </w:r>
      <w:r w:rsidR="005F08B7" w:rsidRPr="00943061">
        <w:rPr>
          <w:lang w:val="en-US"/>
        </w:rPr>
        <w:t>Rzeszow University of Technology</w:t>
      </w:r>
      <w:r w:rsidR="005F08B7">
        <w:rPr>
          <w:lang w:val="en-US"/>
        </w:rPr>
        <w:t>, Poland</w:t>
      </w:r>
      <w:r w:rsidR="005F08B7">
        <w:rPr>
          <w:lang w:val="en-US"/>
        </w:rPr>
        <w:br/>
      </w:r>
      <w:r w:rsidR="005F08B7" w:rsidRPr="009B1D37">
        <w:t>https://orcid.org/</w:t>
      </w:r>
      <w:r w:rsidR="00CA48CC" w:rsidRPr="00CA48CC">
        <w:t>0000-0003-1744-4014</w:t>
      </w:r>
    </w:p>
    <w:p w14:paraId="23344E73" w14:textId="0DC24B09" w:rsidR="00C60A50" w:rsidRPr="00D93571" w:rsidRDefault="00C60A50" w:rsidP="00C60A50">
      <w:pPr>
        <w:pStyle w:val="Rauco"/>
        <w:rPr>
          <w:b/>
        </w:rPr>
      </w:pPr>
      <w:r w:rsidRPr="009B1D37">
        <w:rPr>
          <w:vertAlign w:val="superscript"/>
        </w:rPr>
        <w:t>*</w:t>
      </w:r>
      <w:r w:rsidRPr="00D93571">
        <w:t>corresponding author</w:t>
      </w:r>
      <w:r>
        <w:t>'</w:t>
      </w:r>
      <w:r w:rsidRPr="00D93571">
        <w:t xml:space="preserve">s e-mail: </w:t>
      </w:r>
      <w:r w:rsidRPr="00C60A50">
        <w:t>s.ksiazek@prz.edu.pl</w:t>
      </w:r>
    </w:p>
    <w:p w14:paraId="3ACE7FE9" w14:textId="254225A1" w:rsidR="00FD00F2" w:rsidRPr="00943061" w:rsidRDefault="00FB31B1" w:rsidP="00182C0C">
      <w:pPr>
        <w:pStyle w:val="Rab1"/>
      </w:pPr>
      <w:r w:rsidRPr="00182C0C">
        <w:rPr>
          <w:b/>
          <w:bCs/>
          <w:szCs w:val="18"/>
        </w:rPr>
        <w:t>Abstract</w:t>
      </w:r>
      <w:r w:rsidR="00182C0C" w:rsidRPr="00182C0C">
        <w:rPr>
          <w:b/>
          <w:bCs/>
          <w:szCs w:val="18"/>
        </w:rPr>
        <w:t>:</w:t>
      </w:r>
      <w:r w:rsidR="00182C0C" w:rsidRPr="00182C0C">
        <w:t xml:space="preserve"> </w:t>
      </w:r>
      <w:r w:rsidR="00FF270A" w:rsidRPr="00943061">
        <w:t xml:space="preserve">A devised methodology presented here allows </w:t>
      </w:r>
      <w:r w:rsidR="003A3653" w:rsidRPr="00943061">
        <w:t xml:space="preserve">the determination of </w:t>
      </w:r>
      <w:r w:rsidR="00FF270A" w:rsidRPr="00943061">
        <w:t xml:space="preserve">di-n-butyl phthalate in environmental samples (water and landfill leachate) using solid-phase extraction (SPE) and gas chromatography. It is developed </w:t>
      </w:r>
      <w:r w:rsidR="00721CD7">
        <w:t>based on</w:t>
      </w:r>
      <w:r w:rsidR="00FF270A" w:rsidRPr="00943061">
        <w:t xml:space="preserve"> </w:t>
      </w:r>
      <w:r w:rsidR="003A3653" w:rsidRPr="00943061">
        <w:t xml:space="preserve">the </w:t>
      </w:r>
      <w:r w:rsidR="00FF270A" w:rsidRPr="00943061">
        <w:t xml:space="preserve">use of a gas chromatograph with an FID detector. Preliminary testing has also provided extraction parameters and conditions for chromatographic determination, with calibration applied by reference to an internal standard. The linearity of the calibration curve has been tested </w:t>
      </w:r>
      <w:r w:rsidR="0019301E" w:rsidRPr="00943061">
        <w:t xml:space="preserve">in </w:t>
      </w:r>
      <w:r w:rsidR="00FF270A" w:rsidRPr="00943061">
        <w:t xml:space="preserve">DBP concentrations </w:t>
      </w:r>
      <w:r w:rsidR="0019301E" w:rsidRPr="00943061">
        <w:t xml:space="preserve">ranging </w:t>
      </w:r>
      <w:r w:rsidR="00FF270A" w:rsidRPr="00943061">
        <w:t xml:space="preserve">from 0 to 7.5 mg/L, with </w:t>
      </w:r>
      <w:r w:rsidR="0019301E" w:rsidRPr="00943061">
        <w:t xml:space="preserve">the </w:t>
      </w:r>
      <w:r w:rsidR="00FF270A" w:rsidRPr="00943061">
        <w:t xml:space="preserve">data obtained showing that, </w:t>
      </w:r>
      <w:r w:rsidR="0019301E" w:rsidRPr="00943061">
        <w:t>throughout</w:t>
      </w:r>
      <w:r w:rsidR="00FF270A" w:rsidRPr="00943061">
        <w:t xml:space="preserve"> this range, </w:t>
      </w:r>
      <w:r w:rsidR="0019301E" w:rsidRPr="00943061">
        <w:t xml:space="preserve">the </w:t>
      </w:r>
      <w:r w:rsidR="00FF270A" w:rsidRPr="00943061">
        <w:t xml:space="preserve">detector readings as a function of </w:t>
      </w:r>
      <w:r w:rsidR="0019301E" w:rsidRPr="00943061">
        <w:t xml:space="preserve">the </w:t>
      </w:r>
      <w:r w:rsidR="00FF270A" w:rsidRPr="00943061">
        <w:t>DBP concentrations remain linear (R</w:t>
      </w:r>
      <w:r w:rsidR="00FF270A" w:rsidRPr="00943061">
        <w:rPr>
          <w:vertAlign w:val="superscript"/>
        </w:rPr>
        <w:t>2</w:t>
      </w:r>
      <w:r w:rsidR="00FF270A" w:rsidRPr="00954096">
        <w:t xml:space="preserve"> </w:t>
      </w:r>
      <w:r w:rsidR="00FF270A" w:rsidRPr="00943061">
        <w:t xml:space="preserve">coefficient &gt;0.99). </w:t>
      </w:r>
      <w:r w:rsidR="0019301E" w:rsidRPr="00943061">
        <w:t>The a</w:t>
      </w:r>
      <w:r w:rsidR="00FF270A" w:rsidRPr="00943061">
        <w:t xml:space="preserve">verage levels </w:t>
      </w:r>
      <w:r w:rsidR="00721CD7">
        <w:t xml:space="preserve">of </w:t>
      </w:r>
      <w:r w:rsidR="0019301E" w:rsidRPr="00943061">
        <w:t xml:space="preserve">recovery </w:t>
      </w:r>
      <w:r w:rsidR="00FF270A" w:rsidRPr="00943061">
        <w:t xml:space="preserve">of DBP from </w:t>
      </w:r>
      <w:r w:rsidR="0019301E" w:rsidRPr="00943061">
        <w:t xml:space="preserve">aqueous solutions of phthalates </w:t>
      </w:r>
      <w:r w:rsidR="00FF270A" w:rsidRPr="00943061">
        <w:t xml:space="preserve">are in the </w:t>
      </w:r>
      <w:r w:rsidR="00B34E36" w:rsidRPr="00943061">
        <w:t xml:space="preserve">range of </w:t>
      </w:r>
      <w:r w:rsidR="00FF270A" w:rsidRPr="00943061">
        <w:t>97-109%, while</w:t>
      </w:r>
      <w:r w:rsidR="0019301E" w:rsidRPr="00943061">
        <w:t xml:space="preserve"> the</w:t>
      </w:r>
      <w:r w:rsidR="00FF270A" w:rsidRPr="00943061">
        <w:t xml:space="preserve"> corresponding figures for leachates are</w:t>
      </w:r>
      <w:r w:rsidR="0019301E" w:rsidRPr="00943061">
        <w:t xml:space="preserve"> </w:t>
      </w:r>
      <w:r w:rsidR="00FF270A" w:rsidRPr="00943061">
        <w:t xml:space="preserve">85-101%. The values </w:t>
      </w:r>
      <w:r w:rsidR="0019301E" w:rsidRPr="00943061">
        <w:t>of the</w:t>
      </w:r>
      <w:r w:rsidR="00FF270A" w:rsidRPr="00943061">
        <w:t xml:space="preserve"> coefficients of variation associated with the </w:t>
      </w:r>
      <w:r w:rsidR="0019301E" w:rsidRPr="00943061">
        <w:t xml:space="preserve">results </w:t>
      </w:r>
      <w:r w:rsidR="00FF270A" w:rsidRPr="00943061">
        <w:t>obtained do not exceed 5%.</w:t>
      </w:r>
      <w:r w:rsidR="0019301E" w:rsidRPr="00943061">
        <w:t xml:space="preserve"> The</w:t>
      </w:r>
      <w:r w:rsidR="00FF270A" w:rsidRPr="00943061">
        <w:t xml:space="preserve"> </w:t>
      </w:r>
      <w:r w:rsidR="0019301E" w:rsidRPr="00943061">
        <w:t>r</w:t>
      </w:r>
      <w:r w:rsidR="00FF270A" w:rsidRPr="00943061">
        <w:t>esults</w:t>
      </w:r>
      <w:r w:rsidR="00721CD7">
        <w:t>,</w:t>
      </w:r>
      <w:r w:rsidR="00FF270A" w:rsidRPr="00943061">
        <w:t xml:space="preserve"> therefore</w:t>
      </w:r>
      <w:r w:rsidR="00721CD7">
        <w:t>,</w:t>
      </w:r>
      <w:r w:rsidR="00FF270A" w:rsidRPr="00943061">
        <w:t xml:space="preserve"> indicate that the applied extraction method is effective as regards DBP extraction from both water and landfill leachate, while numerous other substances present in the leachate from landfill sites </w:t>
      </w:r>
      <w:r w:rsidR="0019301E" w:rsidRPr="00943061">
        <w:t xml:space="preserve">apparently </w:t>
      </w:r>
      <w:r w:rsidR="00FF270A" w:rsidRPr="00943061">
        <w:t>do not affect the correct determination of di-n-butyl phthalate by the method developed.</w:t>
      </w:r>
    </w:p>
    <w:p w14:paraId="741A2A58" w14:textId="7EB0F2B3" w:rsidR="00DF7A5B" w:rsidRPr="00943061" w:rsidRDefault="00FB31B1" w:rsidP="00182C0C">
      <w:pPr>
        <w:pStyle w:val="Rab2"/>
      </w:pPr>
      <w:r w:rsidRPr="00943061">
        <w:rPr>
          <w:b/>
          <w:bCs/>
          <w:shd w:val="clear" w:color="auto" w:fill="FFFFFF"/>
        </w:rPr>
        <w:t>Keywords</w:t>
      </w:r>
      <w:r w:rsidRPr="00943061">
        <w:rPr>
          <w:b/>
          <w:shd w:val="clear" w:color="auto" w:fill="FFFFFF"/>
        </w:rPr>
        <w:t>:</w:t>
      </w:r>
      <w:r w:rsidRPr="00943061">
        <w:rPr>
          <w:shd w:val="clear" w:color="auto" w:fill="FFFFFF"/>
        </w:rPr>
        <w:t xml:space="preserve"> </w:t>
      </w:r>
      <w:r w:rsidRPr="00943061">
        <w:t>di</w:t>
      </w:r>
      <w:r w:rsidR="005D03AD" w:rsidRPr="00943061">
        <w:t>-n-</w:t>
      </w:r>
      <w:r w:rsidRPr="00943061">
        <w:t xml:space="preserve">butyl phthalate, </w:t>
      </w:r>
      <w:r w:rsidR="00620BEB" w:rsidRPr="00943061">
        <w:t>aqueous</w:t>
      </w:r>
      <w:r w:rsidR="002B5BF2" w:rsidRPr="00943061">
        <w:t xml:space="preserve"> samples, </w:t>
      </w:r>
      <w:r w:rsidRPr="00943061">
        <w:t>landfill leachate,</w:t>
      </w:r>
      <w:r w:rsidRPr="00943061">
        <w:rPr>
          <w:b/>
          <w:bCs/>
        </w:rPr>
        <w:t xml:space="preserve"> </w:t>
      </w:r>
      <w:r w:rsidR="00620BEB" w:rsidRPr="00943061">
        <w:rPr>
          <w:shd w:val="clear" w:color="auto" w:fill="FFFFFF"/>
        </w:rPr>
        <w:t>solid phase</w:t>
      </w:r>
      <w:r w:rsidR="005D03AD" w:rsidRPr="00943061">
        <w:rPr>
          <w:shd w:val="clear" w:color="auto" w:fill="FFFFFF"/>
        </w:rPr>
        <w:t xml:space="preserve"> extraction, method validation</w:t>
      </w:r>
    </w:p>
    <w:p w14:paraId="2AD76D01" w14:textId="77777777" w:rsidR="008E017A" w:rsidRPr="00943061" w:rsidRDefault="00FB31B1" w:rsidP="00182C0C">
      <w:pPr>
        <w:pStyle w:val="Rn1"/>
        <w:rPr>
          <w:lang w:val="en-US"/>
        </w:rPr>
      </w:pPr>
      <w:r w:rsidRPr="00943061">
        <w:rPr>
          <w:lang w:val="en-GB"/>
        </w:rPr>
        <w:t>1. Introduction</w:t>
      </w:r>
    </w:p>
    <w:p w14:paraId="257D7CBB" w14:textId="05E3D1AB" w:rsidR="00A97120"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Recent years have brought increasing concern over the environmental risks posed by organic pollutants, especially the so-called endocrine-disrupting compounds (EDCs) </w:t>
      </w:r>
      <w:r w:rsidR="00A63DE5" w:rsidRPr="00943061">
        <w:rPr>
          <w:rFonts w:ascii="Times New Roman" w:hAnsi="Times New Roman" w:cs="Times New Roman"/>
          <w:color w:val="auto"/>
          <w:lang w:val="en-US"/>
        </w:rPr>
        <w:t>(</w:t>
      </w:r>
      <w:r w:rsidR="00EC22F3" w:rsidRPr="00943061">
        <w:rPr>
          <w:rFonts w:ascii="Times New Roman" w:hAnsi="Times New Roman" w:cs="Times New Roman"/>
          <w:color w:val="auto"/>
          <w:lang w:val="en-US"/>
        </w:rPr>
        <w:t xml:space="preserve">Popenda &amp; </w:t>
      </w:r>
      <w:proofErr w:type="spellStart"/>
      <w:r w:rsidR="00EC22F3" w:rsidRPr="00943061">
        <w:rPr>
          <w:rFonts w:ascii="Times New Roman" w:hAnsi="Times New Roman" w:cs="Times New Roman"/>
          <w:color w:val="auto"/>
          <w:lang w:val="en-US"/>
        </w:rPr>
        <w:t>Włodarczyk-Makuła</w:t>
      </w:r>
      <w:proofErr w:type="spellEnd"/>
      <w:r w:rsidR="00EC22F3" w:rsidRPr="00943061">
        <w:rPr>
          <w:rFonts w:ascii="Times New Roman" w:hAnsi="Times New Roman" w:cs="Times New Roman"/>
          <w:color w:val="auto"/>
          <w:lang w:val="en-US"/>
        </w:rPr>
        <w:t xml:space="preserve"> 2018, Kida &amp; </w:t>
      </w:r>
      <w:proofErr w:type="spellStart"/>
      <w:r w:rsidR="00EC22F3" w:rsidRPr="00943061">
        <w:rPr>
          <w:rFonts w:ascii="Times New Roman" w:hAnsi="Times New Roman" w:cs="Times New Roman"/>
          <w:color w:val="auto"/>
          <w:lang w:val="en-US"/>
        </w:rPr>
        <w:t>Koszelnik</w:t>
      </w:r>
      <w:proofErr w:type="spellEnd"/>
      <w:r w:rsidR="00EC22F3" w:rsidRPr="00943061">
        <w:rPr>
          <w:rFonts w:ascii="Times New Roman" w:hAnsi="Times New Roman" w:cs="Times New Roman"/>
          <w:color w:val="auto"/>
          <w:lang w:val="en-US"/>
        </w:rPr>
        <w:t xml:space="preserve"> 2015, </w:t>
      </w:r>
      <w:proofErr w:type="spellStart"/>
      <w:r w:rsidR="00320CC3" w:rsidRPr="00943061">
        <w:rPr>
          <w:rFonts w:ascii="Times New Roman" w:hAnsi="Times New Roman" w:cs="Times New Roman"/>
          <w:color w:val="auto"/>
          <w:lang w:val="en-US"/>
        </w:rPr>
        <w:t>Kudlek</w:t>
      </w:r>
      <w:proofErr w:type="spellEnd"/>
      <w:r w:rsidR="00320CC3" w:rsidRPr="00943061">
        <w:rPr>
          <w:rFonts w:ascii="Times New Roman" w:hAnsi="Times New Roman" w:cs="Times New Roman"/>
          <w:color w:val="auto"/>
          <w:lang w:val="en-US"/>
        </w:rPr>
        <w:t xml:space="preserve"> &amp; Dudziak 2018, </w:t>
      </w:r>
      <w:proofErr w:type="spellStart"/>
      <w:r w:rsidR="00320CC3" w:rsidRPr="00943061">
        <w:rPr>
          <w:rFonts w:ascii="Times New Roman" w:hAnsi="Times New Roman" w:cs="Times New Roman"/>
          <w:color w:val="auto"/>
          <w:lang w:val="en-US"/>
        </w:rPr>
        <w:t>Pochwat</w:t>
      </w:r>
      <w:proofErr w:type="spellEnd"/>
      <w:r w:rsidR="00320CC3" w:rsidRPr="00943061">
        <w:rPr>
          <w:rFonts w:ascii="Times New Roman" w:hAnsi="Times New Roman" w:cs="Times New Roman"/>
          <w:color w:val="auto"/>
          <w:lang w:val="en-US"/>
        </w:rPr>
        <w:t xml:space="preserve"> 2018, </w:t>
      </w:r>
      <w:proofErr w:type="spellStart"/>
      <w:r w:rsidR="00320CC3" w:rsidRPr="00943061">
        <w:rPr>
          <w:rFonts w:ascii="Times New Roman" w:hAnsi="Times New Roman" w:cs="Times New Roman"/>
          <w:color w:val="auto"/>
          <w:lang w:val="en-US"/>
        </w:rPr>
        <w:t>Pochwat</w:t>
      </w:r>
      <w:proofErr w:type="spellEnd"/>
      <w:r w:rsidR="00320CC3" w:rsidRPr="00943061">
        <w:rPr>
          <w:rFonts w:ascii="Times New Roman" w:hAnsi="Times New Roman" w:cs="Times New Roman"/>
          <w:color w:val="auto"/>
          <w:lang w:val="en-US"/>
        </w:rPr>
        <w:t xml:space="preserve"> &amp; </w:t>
      </w:r>
      <w:proofErr w:type="spellStart"/>
      <w:r w:rsidR="00320CC3" w:rsidRPr="00943061">
        <w:rPr>
          <w:rFonts w:ascii="Times New Roman" w:hAnsi="Times New Roman" w:cs="Times New Roman"/>
          <w:color w:val="auto"/>
          <w:lang w:val="en-US"/>
        </w:rPr>
        <w:t>Słyś</w:t>
      </w:r>
      <w:proofErr w:type="spellEnd"/>
      <w:r w:rsidR="00320CC3" w:rsidRPr="00943061">
        <w:rPr>
          <w:rFonts w:ascii="Times New Roman" w:hAnsi="Times New Roman" w:cs="Times New Roman"/>
          <w:color w:val="auto"/>
          <w:lang w:val="en-US"/>
        </w:rPr>
        <w:t xml:space="preserve"> 2018, </w:t>
      </w:r>
      <w:proofErr w:type="spellStart"/>
      <w:r w:rsidR="00320CC3" w:rsidRPr="00943061">
        <w:rPr>
          <w:rFonts w:ascii="Times New Roman" w:hAnsi="Times New Roman" w:cs="Times New Roman"/>
          <w:color w:val="auto"/>
          <w:lang w:val="en-US"/>
        </w:rPr>
        <w:t>Ziemowicz</w:t>
      </w:r>
      <w:proofErr w:type="spellEnd"/>
      <w:r w:rsidR="00CC1334" w:rsidRPr="00943061">
        <w:rPr>
          <w:rFonts w:ascii="Times New Roman" w:hAnsi="Times New Roman" w:cs="Times New Roman"/>
          <w:color w:val="auto"/>
          <w:lang w:val="en-US"/>
        </w:rPr>
        <w:t xml:space="preserve"> et al. 2018,</w:t>
      </w:r>
      <w:r w:rsidR="00EC22F3" w:rsidRPr="00943061">
        <w:rPr>
          <w:rFonts w:ascii="Times New Roman" w:hAnsi="Times New Roman" w:cs="Times New Roman"/>
          <w:color w:val="auto"/>
          <w:lang w:val="en-US"/>
        </w:rPr>
        <w:t xml:space="preserve"> Kumar et al. 2020</w:t>
      </w:r>
      <w:r w:rsidR="00A63DE5" w:rsidRPr="00943061">
        <w:rPr>
          <w:rFonts w:ascii="Times New Roman" w:hAnsi="Times New Roman" w:cs="Times New Roman"/>
          <w:color w:val="auto"/>
          <w:lang w:val="en-US"/>
        </w:rPr>
        <w:t>)</w:t>
      </w:r>
      <w:r w:rsidR="009830E1" w:rsidRPr="00943061">
        <w:rPr>
          <w:rFonts w:ascii="Times New Roman" w:hAnsi="Times New Roman" w:cs="Times New Roman"/>
          <w:color w:val="auto"/>
          <w:lang w:val="en-US"/>
        </w:rPr>
        <w:t xml:space="preserve">. </w:t>
      </w:r>
      <w:r w:rsidRPr="00943061">
        <w:rPr>
          <w:rFonts w:ascii="Times New Roman" w:hAnsi="Times New Roman" w:cs="Times New Roman"/>
          <w:color w:val="auto"/>
          <w:lang w:val="en-US"/>
        </w:rPr>
        <w:t xml:space="preserve">Di-n-butyl phthalate (DBP), a known EDC, is the pollutant </w:t>
      </w:r>
      <w:r w:rsidR="0044566B" w:rsidRPr="00943061">
        <w:rPr>
          <w:rFonts w:ascii="Times New Roman" w:hAnsi="Times New Roman" w:cs="Times New Roman"/>
          <w:color w:val="auto"/>
          <w:lang w:val="en-US"/>
        </w:rPr>
        <w:t>that occurs</w:t>
      </w:r>
      <w:r w:rsidRPr="00943061">
        <w:rPr>
          <w:rFonts w:ascii="Times New Roman" w:hAnsi="Times New Roman" w:cs="Times New Roman"/>
          <w:color w:val="auto"/>
          <w:lang w:val="en-US"/>
        </w:rPr>
        <w:t xml:space="preserve"> most frequently in the natural environment. Di-n-butyl phthalate is mainly used in the production of plastics as a </w:t>
      </w:r>
      <w:proofErr w:type="spellStart"/>
      <w:r w:rsidR="008E3B76" w:rsidRPr="00943061">
        <w:rPr>
          <w:rFonts w:ascii="Times New Roman" w:hAnsi="Times New Roman" w:cs="Times New Roman"/>
          <w:color w:val="auto"/>
          <w:lang w:val="en-US"/>
        </w:rPr>
        <w:t>plastici</w:t>
      </w:r>
      <w:r w:rsidR="00721CD7">
        <w:rPr>
          <w:rFonts w:ascii="Times New Roman" w:hAnsi="Times New Roman" w:cs="Times New Roman"/>
          <w:color w:val="auto"/>
          <w:lang w:val="en-US"/>
        </w:rPr>
        <w:t>s</w:t>
      </w:r>
      <w:r w:rsidR="008E3B76" w:rsidRPr="00943061">
        <w:rPr>
          <w:rFonts w:ascii="Times New Roman" w:hAnsi="Times New Roman" w:cs="Times New Roman"/>
          <w:color w:val="auto"/>
          <w:lang w:val="en-US"/>
        </w:rPr>
        <w:t>er</w:t>
      </w:r>
      <w:proofErr w:type="spellEnd"/>
      <w:r w:rsidRPr="00943061">
        <w:rPr>
          <w:rFonts w:ascii="Times New Roman" w:hAnsi="Times New Roman" w:cs="Times New Roman"/>
          <w:color w:val="auto"/>
          <w:lang w:val="en-US"/>
        </w:rPr>
        <w:t xml:space="preserve"> for polyvinyl chloride</w:t>
      </w:r>
      <w:r w:rsidR="0044566B" w:rsidRPr="00943061">
        <w:rPr>
          <w:rFonts w:ascii="Times New Roman" w:hAnsi="Times New Roman" w:cs="Times New Roman"/>
          <w:color w:val="auto"/>
          <w:lang w:val="en-US"/>
        </w:rPr>
        <w:t xml:space="preserve"> and </w:t>
      </w:r>
      <w:r w:rsidRPr="00943061">
        <w:rPr>
          <w:rFonts w:ascii="Times New Roman" w:hAnsi="Times New Roman" w:cs="Times New Roman"/>
          <w:color w:val="auto"/>
          <w:lang w:val="en-US"/>
        </w:rPr>
        <w:t>as a softening additive in the production of sealants, adhesives</w:t>
      </w:r>
      <w:r w:rsidR="0044566B"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and printing inks. It </w:t>
      </w:r>
      <w:r w:rsidR="00721CD7">
        <w:rPr>
          <w:rFonts w:ascii="Times New Roman" w:hAnsi="Times New Roman" w:cs="Times New Roman"/>
          <w:color w:val="auto"/>
          <w:lang w:val="en-US"/>
        </w:rPr>
        <w:t>processes</w:t>
      </w:r>
      <w:r w:rsidRPr="00943061">
        <w:rPr>
          <w:rFonts w:ascii="Times New Roman" w:hAnsi="Times New Roman" w:cs="Times New Roman"/>
          <w:color w:val="auto"/>
          <w:lang w:val="en-US"/>
        </w:rPr>
        <w:t xml:space="preserve"> rubber or as a solvent in </w:t>
      </w:r>
      <w:r w:rsidR="00721CD7">
        <w:rPr>
          <w:rFonts w:ascii="Times New Roman" w:hAnsi="Times New Roman" w:cs="Times New Roman"/>
          <w:color w:val="auto"/>
          <w:lang w:val="en-US"/>
        </w:rPr>
        <w:t>producing</w:t>
      </w:r>
      <w:r w:rsidRPr="00943061">
        <w:rPr>
          <w:rFonts w:ascii="Times New Roman" w:hAnsi="Times New Roman" w:cs="Times New Roman"/>
          <w:color w:val="auto"/>
          <w:lang w:val="en-US"/>
        </w:rPr>
        <w:t xml:space="preserve"> oils, pigments, paints</w:t>
      </w:r>
      <w:r w:rsidR="0044566B"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and dyes. DBP has also been used in the cosmetics industry </w:t>
      </w:r>
      <w:r w:rsidR="00A63DE5" w:rsidRPr="00943061">
        <w:rPr>
          <w:rFonts w:ascii="Times New Roman" w:hAnsi="Times New Roman" w:cs="Times New Roman"/>
          <w:color w:val="auto"/>
          <w:lang w:val="en-US"/>
        </w:rPr>
        <w:t>(</w:t>
      </w:r>
      <w:r w:rsidR="007D2EDD" w:rsidRPr="00943061">
        <w:rPr>
          <w:rFonts w:ascii="Times New Roman" w:hAnsi="Times New Roman" w:cs="Times New Roman"/>
          <w:color w:val="auto"/>
          <w:lang w:val="en-US"/>
        </w:rPr>
        <w:t>Chiou et al. 2006, Rivera-Utrilla et al. 2012, Dobrzyńska et al. 2010</w:t>
      </w:r>
      <w:r w:rsidR="00A63DE5" w:rsidRPr="00943061">
        <w:rPr>
          <w:rFonts w:ascii="Times New Roman" w:hAnsi="Times New Roman" w:cs="Times New Roman"/>
          <w:color w:val="auto"/>
          <w:lang w:val="en-US"/>
        </w:rPr>
        <w:t>)</w:t>
      </w:r>
      <w:r w:rsidR="00867363" w:rsidRPr="00943061">
        <w:rPr>
          <w:rFonts w:ascii="Times New Roman" w:hAnsi="Times New Roman" w:cs="Times New Roman"/>
          <w:color w:val="auto"/>
          <w:lang w:val="en-US"/>
        </w:rPr>
        <w:t>.</w:t>
      </w:r>
      <w:r w:rsidR="00FF5081" w:rsidRPr="00943061">
        <w:rPr>
          <w:color w:val="auto"/>
          <w:lang w:val="en-US"/>
        </w:rPr>
        <w:t xml:space="preserve"> </w:t>
      </w:r>
      <w:r w:rsidR="00721CD7">
        <w:rPr>
          <w:rFonts w:ascii="Times New Roman" w:hAnsi="Times New Roman" w:cs="Times New Roman"/>
          <w:color w:val="auto"/>
          <w:lang w:val="en-US"/>
        </w:rPr>
        <w:t>Release from plastics is expected to be</w:t>
      </w:r>
      <w:r w:rsidR="00FF5081" w:rsidRPr="00943061">
        <w:rPr>
          <w:rFonts w:ascii="Times New Roman" w:hAnsi="Times New Roman" w:cs="Times New Roman"/>
          <w:color w:val="auto"/>
          <w:lang w:val="en-US"/>
        </w:rPr>
        <w:t xml:space="preserve"> the main source of phthalate environmental pollution </w:t>
      </w:r>
      <w:r w:rsidR="0044566B" w:rsidRPr="00943061">
        <w:rPr>
          <w:rFonts w:ascii="Times New Roman" w:hAnsi="Times New Roman" w:cs="Times New Roman"/>
          <w:color w:val="auto"/>
          <w:lang w:val="en-US"/>
        </w:rPr>
        <w:t xml:space="preserve">due to </w:t>
      </w:r>
      <w:r w:rsidR="00FF5081" w:rsidRPr="00943061">
        <w:rPr>
          <w:rFonts w:ascii="Times New Roman" w:hAnsi="Times New Roman" w:cs="Times New Roman"/>
          <w:color w:val="auto"/>
          <w:lang w:val="en-US"/>
        </w:rPr>
        <w:t>their non-covalent binding to polymers</w:t>
      </w:r>
      <w:r w:rsidR="00721CD7">
        <w:rPr>
          <w:rFonts w:ascii="Times New Roman" w:hAnsi="Times New Roman" w:cs="Times New Roman"/>
          <w:color w:val="auto"/>
          <w:lang w:val="en-US"/>
        </w:rPr>
        <w:t>,</w:t>
      </w:r>
      <w:r w:rsidR="00FF5081" w:rsidRPr="00943061">
        <w:rPr>
          <w:rFonts w:ascii="Times New Roman" w:hAnsi="Times New Roman" w:cs="Times New Roman"/>
          <w:color w:val="auto"/>
          <w:lang w:val="en-US"/>
        </w:rPr>
        <w:t xml:space="preserve"> especially from microplastics due to the increased specific surface area (Kida et al. 2022</w:t>
      </w:r>
      <w:r w:rsidR="0050251C" w:rsidRPr="00943061">
        <w:rPr>
          <w:rFonts w:ascii="Times New Roman" w:hAnsi="Times New Roman" w:cs="Times New Roman"/>
          <w:color w:val="auto"/>
          <w:lang w:val="en-US"/>
        </w:rPr>
        <w:t>,</w:t>
      </w:r>
      <w:r w:rsidR="00FF5081" w:rsidRPr="00943061">
        <w:rPr>
          <w:rFonts w:ascii="Times New Roman" w:hAnsi="Times New Roman" w:cs="Times New Roman"/>
          <w:color w:val="auto"/>
          <w:lang w:val="en-US"/>
        </w:rPr>
        <w:t xml:space="preserve"> Jang et al. 2016</w:t>
      </w:r>
      <w:r w:rsidR="0050251C" w:rsidRPr="00943061">
        <w:rPr>
          <w:rFonts w:ascii="Times New Roman" w:hAnsi="Times New Roman" w:cs="Times New Roman"/>
          <w:color w:val="auto"/>
          <w:lang w:val="en-US"/>
        </w:rPr>
        <w:t>,</w:t>
      </w:r>
      <w:r w:rsidR="00FF5081" w:rsidRPr="00943061">
        <w:rPr>
          <w:rFonts w:ascii="Times New Roman" w:hAnsi="Times New Roman" w:cs="Times New Roman"/>
          <w:color w:val="auto"/>
          <w:lang w:val="en-US"/>
        </w:rPr>
        <w:t xml:space="preserve"> Net et al. 2015).</w:t>
      </w:r>
      <w:r w:rsidR="0050251C" w:rsidRPr="00943061">
        <w:rPr>
          <w:color w:val="auto"/>
          <w:lang w:val="en-US"/>
        </w:rPr>
        <w:t xml:space="preserve"> </w:t>
      </w:r>
      <w:r w:rsidR="0050251C" w:rsidRPr="00943061">
        <w:rPr>
          <w:rFonts w:ascii="Times New Roman" w:hAnsi="Times New Roman" w:cs="Times New Roman"/>
          <w:color w:val="auto"/>
          <w:lang w:val="en-US"/>
        </w:rPr>
        <w:t xml:space="preserve">Di-n-butyl phthalate is, next to di-2-ethylhexyl phthalate (DEHP), the most common environmental pollutant, and </w:t>
      </w:r>
      <w:r w:rsidR="00721CD7">
        <w:rPr>
          <w:rFonts w:ascii="Times New Roman" w:hAnsi="Times New Roman" w:cs="Times New Roman"/>
          <w:color w:val="auto"/>
          <w:lang w:val="en-US"/>
        </w:rPr>
        <w:t>since</w:t>
      </w:r>
      <w:r w:rsidR="0050251C" w:rsidRPr="00943061">
        <w:rPr>
          <w:rFonts w:ascii="Times New Roman" w:hAnsi="Times New Roman" w:cs="Times New Roman"/>
          <w:color w:val="auto"/>
          <w:lang w:val="en-US"/>
        </w:rPr>
        <w:t xml:space="preserve"> it is soluble in water and stable in environmental conditions, it is often detected in aquatic ecosystems</w:t>
      </w:r>
      <w:r w:rsidR="00B53295" w:rsidRPr="00943061">
        <w:rPr>
          <w:rFonts w:ascii="Times New Roman" w:hAnsi="Times New Roman" w:cs="Times New Roman"/>
          <w:color w:val="auto"/>
          <w:lang w:val="en-US"/>
        </w:rPr>
        <w:t>,</w:t>
      </w:r>
      <w:r w:rsidR="004B6EF7" w:rsidRPr="00943061">
        <w:rPr>
          <w:rFonts w:ascii="Times New Roman" w:hAnsi="Times New Roman" w:cs="Times New Roman"/>
          <w:color w:val="auto"/>
          <w:lang w:val="en-US"/>
        </w:rPr>
        <w:t xml:space="preserve"> especially</w:t>
      </w:r>
      <w:r w:rsidR="0050251C" w:rsidRPr="00943061">
        <w:rPr>
          <w:rFonts w:ascii="Times New Roman" w:hAnsi="Times New Roman" w:cs="Times New Roman"/>
          <w:color w:val="auto"/>
          <w:lang w:val="en-US"/>
        </w:rPr>
        <w:t xml:space="preserve"> </w:t>
      </w:r>
      <w:r w:rsidR="00B53295" w:rsidRPr="00943061">
        <w:rPr>
          <w:rFonts w:ascii="Times New Roman" w:hAnsi="Times New Roman" w:cs="Times New Roman"/>
          <w:color w:val="auto"/>
          <w:lang w:val="en-US"/>
        </w:rPr>
        <w:t xml:space="preserve">in surface water, groundwater, raw and treated </w:t>
      </w:r>
      <w:r w:rsidR="004B6EF7" w:rsidRPr="00943061">
        <w:rPr>
          <w:rFonts w:ascii="Times New Roman" w:hAnsi="Times New Roman" w:cs="Times New Roman"/>
          <w:color w:val="auto"/>
          <w:lang w:val="en-US"/>
        </w:rPr>
        <w:t>wastewater</w:t>
      </w:r>
      <w:r w:rsidR="00B53295" w:rsidRPr="00943061">
        <w:rPr>
          <w:rFonts w:ascii="Times New Roman" w:hAnsi="Times New Roman" w:cs="Times New Roman"/>
          <w:color w:val="auto"/>
          <w:lang w:val="en-US"/>
        </w:rPr>
        <w:t xml:space="preserve">, </w:t>
      </w:r>
      <w:r w:rsidR="004B6EF7" w:rsidRPr="00943061">
        <w:rPr>
          <w:rFonts w:ascii="Times New Roman" w:hAnsi="Times New Roman" w:cs="Times New Roman"/>
          <w:color w:val="auto"/>
          <w:lang w:val="en-US"/>
        </w:rPr>
        <w:t xml:space="preserve">landfill </w:t>
      </w:r>
      <w:r w:rsidR="00B53295" w:rsidRPr="00943061">
        <w:rPr>
          <w:rFonts w:ascii="Times New Roman" w:hAnsi="Times New Roman" w:cs="Times New Roman"/>
          <w:color w:val="auto"/>
          <w:lang w:val="en-US"/>
        </w:rPr>
        <w:t>leachate</w:t>
      </w:r>
      <w:r w:rsidR="0044566B" w:rsidRPr="00943061">
        <w:rPr>
          <w:rFonts w:ascii="Times New Roman" w:hAnsi="Times New Roman" w:cs="Times New Roman"/>
          <w:color w:val="auto"/>
          <w:lang w:val="en-US"/>
        </w:rPr>
        <w:t>,</w:t>
      </w:r>
      <w:r w:rsidR="004B6EF7" w:rsidRPr="00943061">
        <w:rPr>
          <w:rFonts w:ascii="Times New Roman" w:hAnsi="Times New Roman" w:cs="Times New Roman"/>
          <w:color w:val="auto"/>
          <w:lang w:val="en-US"/>
        </w:rPr>
        <w:t xml:space="preserve"> </w:t>
      </w:r>
      <w:r w:rsidR="0050251C" w:rsidRPr="00943061">
        <w:rPr>
          <w:rFonts w:ascii="Times New Roman" w:hAnsi="Times New Roman" w:cs="Times New Roman"/>
          <w:color w:val="auto"/>
          <w:lang w:val="en-US"/>
        </w:rPr>
        <w:t xml:space="preserve">and even in drinking water (Rivera-Utrilla et al. 2012, Kida </w:t>
      </w:r>
      <w:r w:rsidR="00954096">
        <w:rPr>
          <w:rFonts w:ascii="Times New Roman" w:hAnsi="Times New Roman" w:cs="Times New Roman"/>
          <w:color w:val="auto"/>
          <w:lang w:val="en-US"/>
        </w:rPr>
        <w:t>&amp;</w:t>
      </w:r>
      <w:r w:rsidR="0050251C" w:rsidRPr="00943061">
        <w:rPr>
          <w:rFonts w:ascii="Times New Roman" w:hAnsi="Times New Roman" w:cs="Times New Roman"/>
          <w:color w:val="auto"/>
          <w:lang w:val="en-US"/>
        </w:rPr>
        <w:t xml:space="preserve"> </w:t>
      </w:r>
      <w:proofErr w:type="spellStart"/>
      <w:r w:rsidR="0050251C" w:rsidRPr="00943061">
        <w:rPr>
          <w:rFonts w:ascii="Times New Roman" w:hAnsi="Times New Roman" w:cs="Times New Roman"/>
          <w:color w:val="auto"/>
          <w:lang w:val="en-US"/>
        </w:rPr>
        <w:t>Koszelnik</w:t>
      </w:r>
      <w:proofErr w:type="spellEnd"/>
      <w:r w:rsidR="0050251C" w:rsidRPr="00943061">
        <w:rPr>
          <w:rFonts w:ascii="Times New Roman" w:hAnsi="Times New Roman" w:cs="Times New Roman"/>
          <w:color w:val="auto"/>
          <w:lang w:val="en-US"/>
        </w:rPr>
        <w:t xml:space="preserve"> 2015, Piątek et al. 2016). Its main metabolite is mono-butyl phthalate (Lee </w:t>
      </w:r>
      <w:r w:rsidR="00EB0EBC">
        <w:rPr>
          <w:rFonts w:ascii="Times New Roman" w:hAnsi="Times New Roman" w:cs="Times New Roman"/>
          <w:color w:val="auto"/>
          <w:lang w:val="en-US"/>
        </w:rPr>
        <w:t>&amp;</w:t>
      </w:r>
      <w:r w:rsidR="0050251C" w:rsidRPr="00943061">
        <w:rPr>
          <w:rFonts w:ascii="Times New Roman" w:hAnsi="Times New Roman" w:cs="Times New Roman"/>
          <w:color w:val="auto"/>
          <w:lang w:val="en-US"/>
        </w:rPr>
        <w:t xml:space="preserve"> Veeramachaneni, 2005).</w:t>
      </w:r>
      <w:r w:rsidR="005017B8" w:rsidRPr="00943061">
        <w:rPr>
          <w:color w:val="auto"/>
          <w:lang w:val="en-US"/>
        </w:rPr>
        <w:t xml:space="preserve"> </w:t>
      </w:r>
      <w:r w:rsidR="005017B8" w:rsidRPr="00943061">
        <w:rPr>
          <w:rFonts w:ascii="Times New Roman" w:hAnsi="Times New Roman" w:cs="Times New Roman"/>
          <w:color w:val="auto"/>
          <w:lang w:val="en-US"/>
        </w:rPr>
        <w:t xml:space="preserve">DBP concentrations in </w:t>
      </w:r>
      <w:r w:rsidR="00721CD7">
        <w:rPr>
          <w:rFonts w:ascii="Times New Roman" w:hAnsi="Times New Roman" w:cs="Times New Roman"/>
          <w:color w:val="auto"/>
          <w:lang w:val="en-US"/>
        </w:rPr>
        <w:t>the United States and European surface waters</w:t>
      </w:r>
      <w:r w:rsidR="005017B8" w:rsidRPr="00943061">
        <w:rPr>
          <w:rFonts w:ascii="Times New Roman" w:hAnsi="Times New Roman" w:cs="Times New Roman"/>
          <w:color w:val="auto"/>
          <w:lang w:val="en-US"/>
        </w:rPr>
        <w:t xml:space="preserve"> range from 0.01 to 622.9 </w:t>
      </w:r>
      <w:proofErr w:type="spellStart"/>
      <w:r w:rsidR="005017B8" w:rsidRPr="00943061">
        <w:rPr>
          <w:rFonts w:ascii="Times New Roman" w:hAnsi="Times New Roman" w:cs="Times New Roman"/>
          <w:color w:val="auto"/>
          <w:lang w:val="en-US"/>
        </w:rPr>
        <w:t>μg</w:t>
      </w:r>
      <w:proofErr w:type="spellEnd"/>
      <w:r w:rsidR="005017B8" w:rsidRPr="00943061">
        <w:rPr>
          <w:rFonts w:ascii="Times New Roman" w:hAnsi="Times New Roman" w:cs="Times New Roman"/>
          <w:color w:val="auto"/>
          <w:lang w:val="en-US"/>
        </w:rPr>
        <w:t>/L (Wypych 2004).</w:t>
      </w:r>
      <w:r w:rsidR="00B53295" w:rsidRPr="00943061">
        <w:rPr>
          <w:color w:val="auto"/>
          <w:lang w:val="en-US"/>
        </w:rPr>
        <w:t xml:space="preserve"> </w:t>
      </w:r>
      <w:r w:rsidR="00B510C7" w:rsidRPr="00943061">
        <w:rPr>
          <w:rFonts w:ascii="Times New Roman" w:hAnsi="Times New Roman" w:cs="Times New Roman"/>
          <w:color w:val="auto"/>
          <w:lang w:val="en-US"/>
        </w:rPr>
        <w:t>The main sources of introduc</w:t>
      </w:r>
      <w:r w:rsidR="0044566B" w:rsidRPr="00943061">
        <w:rPr>
          <w:rFonts w:ascii="Times New Roman" w:hAnsi="Times New Roman" w:cs="Times New Roman"/>
          <w:color w:val="auto"/>
          <w:lang w:val="en-US"/>
        </w:rPr>
        <w:t>tion of</w:t>
      </w:r>
      <w:r w:rsidR="00B510C7" w:rsidRPr="00943061">
        <w:rPr>
          <w:rFonts w:ascii="Times New Roman" w:hAnsi="Times New Roman" w:cs="Times New Roman"/>
          <w:color w:val="auto"/>
          <w:lang w:val="en-US"/>
        </w:rPr>
        <w:t xml:space="preserve"> phthalates into the aquatic ecosystem are atmospheric rainfall, treated wastewater from industrial and municipal treatment plants, and landfill leachate (Roslev et al. 2007). </w:t>
      </w:r>
      <w:r w:rsidR="00B53295" w:rsidRPr="00943061">
        <w:rPr>
          <w:rFonts w:ascii="Times New Roman" w:hAnsi="Times New Roman" w:cs="Times New Roman"/>
          <w:color w:val="auto"/>
          <w:lang w:val="en-US"/>
        </w:rPr>
        <w:t>The accumulation of phthalates in natural waters causes further distribution in other water systems (Rivera-Utrilla et al. 2012). In Poland and Germany, research by Luks-</w:t>
      </w:r>
      <w:proofErr w:type="spellStart"/>
      <w:r w:rsidR="00B53295" w:rsidRPr="00943061">
        <w:rPr>
          <w:rFonts w:ascii="Times New Roman" w:hAnsi="Times New Roman" w:cs="Times New Roman"/>
          <w:color w:val="auto"/>
          <w:lang w:val="en-US"/>
        </w:rPr>
        <w:t>Betlej</w:t>
      </w:r>
      <w:proofErr w:type="spellEnd"/>
      <w:r w:rsidR="00B53295" w:rsidRPr="00943061">
        <w:rPr>
          <w:rFonts w:ascii="Times New Roman" w:hAnsi="Times New Roman" w:cs="Times New Roman"/>
          <w:color w:val="auto"/>
          <w:lang w:val="en-US"/>
        </w:rPr>
        <w:t xml:space="preserve"> et al. (2001) confirmed the presence of DBP phthalate in drinking water in the concentration range of 0</w:t>
      </w:r>
      <w:r w:rsidR="00954096">
        <w:rPr>
          <w:rFonts w:ascii="Times New Roman" w:hAnsi="Times New Roman" w:cs="Times New Roman"/>
          <w:color w:val="auto"/>
          <w:lang w:val="en-US"/>
        </w:rPr>
        <w:t>-</w:t>
      </w:r>
      <w:r w:rsidR="00B53295" w:rsidRPr="00943061">
        <w:rPr>
          <w:rFonts w:ascii="Times New Roman" w:hAnsi="Times New Roman" w:cs="Times New Roman"/>
          <w:color w:val="auto"/>
          <w:lang w:val="en-US"/>
        </w:rPr>
        <w:t>380 ng/L. These values do not exceed permissible levels</w:t>
      </w:r>
      <w:r w:rsidR="00721CD7">
        <w:rPr>
          <w:rFonts w:ascii="Times New Roman" w:hAnsi="Times New Roman" w:cs="Times New Roman"/>
          <w:color w:val="auto"/>
          <w:lang w:val="en-US"/>
        </w:rPr>
        <w:t>. H</w:t>
      </w:r>
      <w:r w:rsidR="00B53295" w:rsidRPr="00943061">
        <w:rPr>
          <w:rFonts w:ascii="Times New Roman" w:hAnsi="Times New Roman" w:cs="Times New Roman"/>
          <w:color w:val="auto"/>
          <w:lang w:val="en-US"/>
        </w:rPr>
        <w:t xml:space="preserve">owever, due to the relatively easy penetration of these compounds from various surfaces of everyday materials into food products and air, efforts should first be made to </w:t>
      </w:r>
      <w:proofErr w:type="spellStart"/>
      <w:r w:rsidR="00B53295" w:rsidRPr="00943061">
        <w:rPr>
          <w:rFonts w:ascii="Times New Roman" w:hAnsi="Times New Roman" w:cs="Times New Roman"/>
          <w:color w:val="auto"/>
          <w:lang w:val="en-US"/>
        </w:rPr>
        <w:t>minimi</w:t>
      </w:r>
      <w:r w:rsidR="00721CD7">
        <w:rPr>
          <w:rFonts w:ascii="Times New Roman" w:hAnsi="Times New Roman" w:cs="Times New Roman"/>
          <w:color w:val="auto"/>
          <w:lang w:val="en-US"/>
        </w:rPr>
        <w:t>s</w:t>
      </w:r>
      <w:r w:rsidR="00B53295" w:rsidRPr="00943061">
        <w:rPr>
          <w:rFonts w:ascii="Times New Roman" w:hAnsi="Times New Roman" w:cs="Times New Roman"/>
          <w:color w:val="auto"/>
          <w:lang w:val="en-US"/>
        </w:rPr>
        <w:t>e</w:t>
      </w:r>
      <w:proofErr w:type="spellEnd"/>
      <w:r w:rsidR="00B53295" w:rsidRPr="00943061">
        <w:rPr>
          <w:rFonts w:ascii="Times New Roman" w:hAnsi="Times New Roman" w:cs="Times New Roman"/>
          <w:color w:val="auto"/>
          <w:lang w:val="en-US"/>
        </w:rPr>
        <w:t xml:space="preserve"> their presence in water.</w:t>
      </w:r>
    </w:p>
    <w:p w14:paraId="5A26E2B4" w14:textId="07E63334" w:rsidR="00A97120"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Di-n-butyl phthalate is </w:t>
      </w:r>
      <w:r w:rsidR="009633E0" w:rsidRPr="00943061">
        <w:rPr>
          <w:rFonts w:ascii="Times New Roman" w:hAnsi="Times New Roman" w:cs="Times New Roman"/>
          <w:color w:val="auto"/>
          <w:lang w:val="en-US"/>
        </w:rPr>
        <w:t xml:space="preserve">included </w:t>
      </w:r>
      <w:r w:rsidR="00CA1CCC" w:rsidRPr="00943061">
        <w:rPr>
          <w:rFonts w:ascii="Times New Roman" w:hAnsi="Times New Roman" w:cs="Times New Roman"/>
          <w:color w:val="auto"/>
          <w:lang w:val="en-US"/>
        </w:rPr>
        <w:t xml:space="preserve">in </w:t>
      </w:r>
      <w:r w:rsidR="0044566B"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REACH</w:t>
      </w:r>
      <w:r w:rsidR="00CA1CCC" w:rsidRPr="00943061">
        <w:rPr>
          <w:rFonts w:ascii="Times New Roman" w:hAnsi="Times New Roman" w:cs="Times New Roman"/>
          <w:color w:val="auto"/>
          <w:lang w:val="en-US"/>
        </w:rPr>
        <w:t xml:space="preserve"> list (Registration, Evaluation, </w:t>
      </w:r>
      <w:proofErr w:type="spellStart"/>
      <w:r w:rsidR="0044566B" w:rsidRPr="00943061">
        <w:rPr>
          <w:rFonts w:ascii="Times New Roman" w:hAnsi="Times New Roman" w:cs="Times New Roman"/>
          <w:color w:val="auto"/>
          <w:lang w:val="en-US"/>
        </w:rPr>
        <w:t>Authori</w:t>
      </w:r>
      <w:r w:rsidR="00721CD7">
        <w:rPr>
          <w:rFonts w:ascii="Times New Roman" w:hAnsi="Times New Roman" w:cs="Times New Roman"/>
          <w:color w:val="auto"/>
          <w:lang w:val="en-US"/>
        </w:rPr>
        <w:t>s</w:t>
      </w:r>
      <w:r w:rsidR="0044566B" w:rsidRPr="00943061">
        <w:rPr>
          <w:rFonts w:ascii="Times New Roman" w:hAnsi="Times New Roman" w:cs="Times New Roman"/>
          <w:color w:val="auto"/>
          <w:lang w:val="en-US"/>
        </w:rPr>
        <w:t>ation</w:t>
      </w:r>
      <w:proofErr w:type="spellEnd"/>
      <w:r w:rsidR="0044566B" w:rsidRPr="00943061">
        <w:rPr>
          <w:rFonts w:ascii="Times New Roman" w:hAnsi="Times New Roman" w:cs="Times New Roman"/>
          <w:color w:val="auto"/>
          <w:lang w:val="en-US"/>
        </w:rPr>
        <w:t>,</w:t>
      </w:r>
      <w:r w:rsidR="00CA1CCC" w:rsidRPr="00943061">
        <w:rPr>
          <w:rFonts w:ascii="Times New Roman" w:hAnsi="Times New Roman" w:cs="Times New Roman"/>
          <w:color w:val="auto"/>
          <w:lang w:val="en-US"/>
        </w:rPr>
        <w:t xml:space="preserve"> and Restriction of Chemicals)</w:t>
      </w:r>
      <w:r w:rsidRPr="00943061">
        <w:rPr>
          <w:rFonts w:ascii="Times New Roman" w:hAnsi="Times New Roman" w:cs="Times New Roman"/>
          <w:color w:val="auto"/>
          <w:lang w:val="en-US"/>
        </w:rPr>
        <w:t xml:space="preserve"> as a high-risk substance, in this case</w:t>
      </w:r>
      <w:r w:rsidR="00721CD7">
        <w:rPr>
          <w:rFonts w:ascii="Times New Roman" w:hAnsi="Times New Roman" w:cs="Times New Roman"/>
          <w:color w:val="auto"/>
          <w:lang w:val="en-US"/>
        </w:rPr>
        <w:t>,</w:t>
      </w:r>
      <w:r w:rsidRPr="00943061">
        <w:rPr>
          <w:rFonts w:ascii="Times New Roman" w:hAnsi="Times New Roman" w:cs="Times New Roman"/>
          <w:color w:val="auto"/>
          <w:lang w:val="en-US"/>
        </w:rPr>
        <w:t xml:space="preserve"> suspected </w:t>
      </w:r>
      <w:r w:rsidR="0044566B" w:rsidRPr="00943061">
        <w:rPr>
          <w:rFonts w:ascii="Times New Roman" w:hAnsi="Times New Roman" w:cs="Times New Roman"/>
          <w:color w:val="auto"/>
          <w:lang w:val="en-US"/>
        </w:rPr>
        <w:t>to have</w:t>
      </w:r>
      <w:r w:rsidRPr="00943061">
        <w:rPr>
          <w:rFonts w:ascii="Times New Roman" w:hAnsi="Times New Roman" w:cs="Times New Roman"/>
          <w:color w:val="auto"/>
          <w:lang w:val="en-US"/>
        </w:rPr>
        <w:t xml:space="preserve"> a negative effect on the human endocrine system. The harmfulness of this relationship lies in the fact that, due to its chemical structure, this compound </w:t>
      </w:r>
      <w:r w:rsidR="00721CD7">
        <w:rPr>
          <w:rFonts w:ascii="Times New Roman" w:hAnsi="Times New Roman" w:cs="Times New Roman"/>
          <w:color w:val="auto"/>
          <w:lang w:val="en-US"/>
        </w:rPr>
        <w:t>can disrupt</w:t>
      </w:r>
      <w:r w:rsidRPr="00943061">
        <w:rPr>
          <w:rFonts w:ascii="Times New Roman" w:hAnsi="Times New Roman" w:cs="Times New Roman"/>
          <w:color w:val="auto"/>
          <w:lang w:val="en-US"/>
        </w:rPr>
        <w:t xml:space="preserve"> </w:t>
      </w:r>
      <w:r w:rsidR="0044566B"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 xml:space="preserve">proper functioning of the </w:t>
      </w:r>
      <w:r w:rsidR="00721CD7">
        <w:rPr>
          <w:rFonts w:ascii="Times New Roman" w:hAnsi="Times New Roman" w:cs="Times New Roman"/>
          <w:color w:val="auto"/>
          <w:lang w:val="en-US"/>
        </w:rPr>
        <w:t>system above</w:t>
      </w:r>
      <w:r w:rsidRPr="00943061">
        <w:rPr>
          <w:rFonts w:ascii="Times New Roman" w:hAnsi="Times New Roman" w:cs="Times New Roman"/>
          <w:color w:val="auto"/>
          <w:lang w:val="en-US"/>
        </w:rPr>
        <w:t xml:space="preserve">. Chronic contact with this pollutant can </w:t>
      </w:r>
      <w:r w:rsidR="00721CD7">
        <w:rPr>
          <w:rFonts w:ascii="Times New Roman" w:hAnsi="Times New Roman" w:cs="Times New Roman"/>
          <w:color w:val="auto"/>
          <w:lang w:val="en-US"/>
        </w:rPr>
        <w:t>among other things</w:t>
      </w:r>
      <w:r w:rsidRPr="00943061">
        <w:rPr>
          <w:rFonts w:ascii="Times New Roman" w:hAnsi="Times New Roman" w:cs="Times New Roman"/>
          <w:color w:val="auto"/>
          <w:lang w:val="en-US"/>
        </w:rPr>
        <w:t xml:space="preserve"> lead to problems with fertility, </w:t>
      </w:r>
      <w:r w:rsidR="00721CD7">
        <w:rPr>
          <w:rFonts w:ascii="Times New Roman" w:hAnsi="Times New Roman" w:cs="Times New Roman"/>
          <w:color w:val="auto"/>
          <w:lang w:val="en-US"/>
        </w:rPr>
        <w:t>reproductive system cancer</w:t>
      </w:r>
      <w:r w:rsidRPr="00943061">
        <w:rPr>
          <w:rFonts w:ascii="Times New Roman" w:hAnsi="Times New Roman" w:cs="Times New Roman"/>
          <w:color w:val="auto"/>
          <w:lang w:val="en-US"/>
        </w:rPr>
        <w:t xml:space="preserve">, abnormal development of a </w:t>
      </w:r>
      <w:proofErr w:type="spellStart"/>
      <w:r w:rsidRPr="00943061">
        <w:rPr>
          <w:rFonts w:ascii="Times New Roman" w:hAnsi="Times New Roman" w:cs="Times New Roman"/>
          <w:color w:val="auto"/>
          <w:lang w:val="en-US"/>
        </w:rPr>
        <w:t>foetus</w:t>
      </w:r>
      <w:proofErr w:type="spellEnd"/>
      <w:r w:rsidRPr="00943061">
        <w:rPr>
          <w:rFonts w:ascii="Times New Roman" w:hAnsi="Times New Roman" w:cs="Times New Roman"/>
          <w:color w:val="auto"/>
          <w:lang w:val="en-US"/>
        </w:rPr>
        <w:t xml:space="preserve">, metabolic </w:t>
      </w:r>
      <w:r w:rsidRPr="00943061">
        <w:rPr>
          <w:rFonts w:ascii="Times New Roman" w:hAnsi="Times New Roman" w:cs="Times New Roman"/>
          <w:color w:val="auto"/>
          <w:lang w:val="en-US"/>
        </w:rPr>
        <w:lastRenderedPageBreak/>
        <w:t>disorders, obesity</w:t>
      </w:r>
      <w:r w:rsidR="0044566B"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and diabetes. The European Union and the US Environmental Protection Agency have each identified di-n-butyl phthalate as a priority substance, mainly due to its toxicity and resistance to degradation </w:t>
      </w:r>
      <w:r w:rsidR="00A63DE5" w:rsidRPr="00943061">
        <w:rPr>
          <w:rFonts w:ascii="Times New Roman" w:hAnsi="Times New Roman" w:cs="Times New Roman"/>
          <w:color w:val="auto"/>
          <w:lang w:val="en-US"/>
        </w:rPr>
        <w:t>(</w:t>
      </w:r>
      <w:proofErr w:type="spellStart"/>
      <w:r w:rsidR="00175F09" w:rsidRPr="00943061">
        <w:rPr>
          <w:rFonts w:ascii="Times New Roman" w:hAnsi="Times New Roman" w:cs="Times New Roman"/>
          <w:color w:val="auto"/>
          <w:lang w:val="en-US"/>
        </w:rPr>
        <w:t>Smol</w:t>
      </w:r>
      <w:proofErr w:type="spellEnd"/>
      <w:r w:rsidR="00175F09" w:rsidRPr="00943061">
        <w:rPr>
          <w:rFonts w:ascii="Times New Roman" w:hAnsi="Times New Roman" w:cs="Times New Roman"/>
          <w:color w:val="auto"/>
          <w:lang w:val="en-US"/>
        </w:rPr>
        <w:t xml:space="preserve"> et al. 2017, Duty et al. 2003, US EPA, 2011</w:t>
      </w:r>
      <w:r w:rsidR="00A63DE5" w:rsidRPr="00943061">
        <w:rPr>
          <w:rFonts w:ascii="Times New Roman" w:hAnsi="Times New Roman" w:cs="Times New Roman"/>
          <w:color w:val="auto"/>
          <w:lang w:val="en-US"/>
        </w:rPr>
        <w:t>)</w:t>
      </w:r>
      <w:r w:rsidR="00A97120" w:rsidRPr="00943061">
        <w:rPr>
          <w:rFonts w:ascii="Times New Roman" w:hAnsi="Times New Roman" w:cs="Times New Roman"/>
          <w:color w:val="auto"/>
          <w:lang w:val="en-US"/>
        </w:rPr>
        <w:t>.</w:t>
      </w:r>
    </w:p>
    <w:p w14:paraId="20D40C41" w14:textId="2E6F724D" w:rsidR="00A97120"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Due to the common occurrence of di-n-butyl phthalate in the aquatic environment and its negative impact on </w:t>
      </w:r>
      <w:r w:rsidR="0044566B" w:rsidRPr="00943061">
        <w:rPr>
          <w:rFonts w:ascii="Times New Roman" w:hAnsi="Times New Roman" w:cs="Times New Roman"/>
          <w:color w:val="auto"/>
          <w:lang w:val="en-US"/>
        </w:rPr>
        <w:t>the</w:t>
      </w:r>
      <w:r w:rsidRPr="00943061">
        <w:rPr>
          <w:rFonts w:ascii="Times New Roman" w:hAnsi="Times New Roman" w:cs="Times New Roman"/>
          <w:color w:val="auto"/>
          <w:lang w:val="en-US"/>
        </w:rPr>
        <w:t xml:space="preserve"> environment, as well as living organisms, research has been undertaken to verify the suitability of SPE extraction and the use of a gas chromatograph in determining DBP </w:t>
      </w:r>
      <w:r w:rsidRPr="00182C0C">
        <w:rPr>
          <w:rFonts w:ascii="Times New Roman" w:hAnsi="Times New Roman" w:cs="Times New Roman"/>
          <w:color w:val="auto"/>
          <w:lang w:val="en-US"/>
        </w:rPr>
        <w:t xml:space="preserve">concentrations in </w:t>
      </w:r>
      <w:r w:rsidR="00CA1CCC" w:rsidRPr="00182C0C">
        <w:rPr>
          <w:rFonts w:ascii="Times New Roman" w:hAnsi="Times New Roman" w:cs="Times New Roman"/>
          <w:color w:val="auto"/>
          <w:lang w:val="en-US"/>
        </w:rPr>
        <w:t xml:space="preserve">aqueous solutions </w:t>
      </w:r>
      <w:r w:rsidRPr="00182C0C">
        <w:rPr>
          <w:rFonts w:ascii="Times New Roman" w:hAnsi="Times New Roman" w:cs="Times New Roman"/>
          <w:color w:val="auto"/>
          <w:lang w:val="en-US"/>
        </w:rPr>
        <w:t xml:space="preserve">and </w:t>
      </w:r>
      <w:r w:rsidRPr="00943061">
        <w:rPr>
          <w:rFonts w:ascii="Times New Roman" w:hAnsi="Times New Roman" w:cs="Times New Roman"/>
          <w:color w:val="auto"/>
          <w:lang w:val="en-US"/>
        </w:rPr>
        <w:t>landfill leachates.</w:t>
      </w:r>
    </w:p>
    <w:p w14:paraId="0E429DF0" w14:textId="42DFB219" w:rsidR="00DF7A5B" w:rsidRPr="00943061" w:rsidRDefault="00FB31B1" w:rsidP="00182C0C">
      <w:pPr>
        <w:pStyle w:val="Rn1"/>
        <w:rPr>
          <w:lang w:val="en-GB"/>
        </w:rPr>
      </w:pPr>
      <w:r w:rsidRPr="00943061">
        <w:rPr>
          <w:lang w:val="en-GB"/>
        </w:rPr>
        <w:t xml:space="preserve">2. Materials and </w:t>
      </w:r>
      <w:r w:rsidR="00EB0EBC">
        <w:rPr>
          <w:lang w:val="en-GB"/>
        </w:rPr>
        <w:t>M</w:t>
      </w:r>
      <w:r w:rsidRPr="00943061">
        <w:rPr>
          <w:lang w:val="en-GB"/>
        </w:rPr>
        <w:t>ethods</w:t>
      </w:r>
    </w:p>
    <w:p w14:paraId="2CB1A9B4" w14:textId="77777777" w:rsidR="00BA220E" w:rsidRPr="00943061" w:rsidRDefault="00FB31B1" w:rsidP="00182C0C">
      <w:pPr>
        <w:pStyle w:val="Rn2"/>
        <w:rPr>
          <w:lang w:val="en-GB"/>
        </w:rPr>
      </w:pPr>
      <w:r w:rsidRPr="00943061">
        <w:rPr>
          <w:lang w:val="en-GB"/>
        </w:rPr>
        <w:t xml:space="preserve">2.1. </w:t>
      </w:r>
      <w:r w:rsidR="00BA220E" w:rsidRPr="00943061">
        <w:rPr>
          <w:lang w:val="en-GB"/>
        </w:rPr>
        <w:t xml:space="preserve">Reagents and materials </w:t>
      </w:r>
    </w:p>
    <w:p w14:paraId="36C81AA2" w14:textId="57820E7D" w:rsidR="00BA220E" w:rsidRPr="00943061" w:rsidRDefault="00BA220E" w:rsidP="00182C0C">
      <w:pPr>
        <w:suppressAutoHyphens w:val="0"/>
        <w:spacing w:after="0" w:line="240" w:lineRule="auto"/>
        <w:ind w:firstLine="284"/>
        <w:jc w:val="both"/>
        <w:rPr>
          <w:rFonts w:ascii="Times New Roman" w:hAnsi="Times New Roman" w:cs="Times New Roman"/>
          <w:color w:val="auto"/>
          <w:lang w:val="en-GB"/>
        </w:rPr>
      </w:pPr>
      <w:r w:rsidRPr="00943061">
        <w:rPr>
          <w:rFonts w:ascii="Times New Roman" w:hAnsi="Times New Roman" w:cs="Times New Roman"/>
          <w:color w:val="auto"/>
          <w:lang w:val="en-GB"/>
        </w:rPr>
        <w:t>Standard (1 g/m</w:t>
      </w:r>
      <w:r w:rsidR="00D465C4" w:rsidRPr="00943061">
        <w:rPr>
          <w:rFonts w:ascii="Times New Roman" w:hAnsi="Times New Roman" w:cs="Times New Roman"/>
          <w:color w:val="auto"/>
          <w:lang w:val="en-GB"/>
        </w:rPr>
        <w:t>L</w:t>
      </w:r>
      <w:r w:rsidRPr="00943061">
        <w:rPr>
          <w:rFonts w:ascii="Times New Roman" w:hAnsi="Times New Roman" w:cs="Times New Roman"/>
          <w:color w:val="auto"/>
          <w:lang w:val="en-GB"/>
        </w:rPr>
        <w:t xml:space="preserve">) solutions of </w:t>
      </w:r>
      <w:r w:rsidR="00475E9D" w:rsidRPr="00943061">
        <w:rPr>
          <w:rFonts w:ascii="Times New Roman" w:hAnsi="Times New Roman" w:cs="Times New Roman"/>
          <w:color w:val="auto"/>
          <w:lang w:val="en-GB"/>
        </w:rPr>
        <w:t>d</w:t>
      </w:r>
      <w:r w:rsidRPr="00943061">
        <w:rPr>
          <w:rFonts w:ascii="Times New Roman" w:hAnsi="Times New Roman" w:cs="Times New Roman"/>
          <w:color w:val="auto"/>
          <w:lang w:val="en-GB"/>
        </w:rPr>
        <w:t>i</w:t>
      </w:r>
      <w:r w:rsidR="00475E9D" w:rsidRPr="00943061">
        <w:rPr>
          <w:rFonts w:ascii="Times New Roman" w:hAnsi="Times New Roman" w:cs="Times New Roman"/>
          <w:color w:val="auto"/>
          <w:lang w:val="en-GB"/>
        </w:rPr>
        <w:t>-n-</w:t>
      </w:r>
      <w:r w:rsidRPr="00943061">
        <w:rPr>
          <w:rFonts w:ascii="Times New Roman" w:hAnsi="Times New Roman" w:cs="Times New Roman"/>
          <w:color w:val="auto"/>
          <w:lang w:val="en-GB"/>
        </w:rPr>
        <w:t xml:space="preserve">butyl phthalate and </w:t>
      </w:r>
      <w:r w:rsidR="00475E9D" w:rsidRPr="00943061">
        <w:rPr>
          <w:rFonts w:ascii="Times New Roman" w:hAnsi="Times New Roman" w:cs="Times New Roman"/>
          <w:color w:val="auto"/>
          <w:lang w:val="en-GB"/>
        </w:rPr>
        <w:t>b</w:t>
      </w:r>
      <w:r w:rsidRPr="00943061">
        <w:rPr>
          <w:rFonts w:ascii="Times New Roman" w:hAnsi="Times New Roman" w:cs="Times New Roman"/>
          <w:color w:val="auto"/>
          <w:lang w:val="en-GB"/>
        </w:rPr>
        <w:t xml:space="preserve">enzyl benzoate were obtained from Sigma Aldrich (Saint Louis, USA). Ultra-pure water was obtained from </w:t>
      </w:r>
      <w:proofErr w:type="spellStart"/>
      <w:r w:rsidRPr="00943061">
        <w:rPr>
          <w:rFonts w:ascii="Times New Roman" w:hAnsi="Times New Roman" w:cs="Times New Roman"/>
          <w:color w:val="auto"/>
          <w:lang w:val="en-GB"/>
        </w:rPr>
        <w:t>Purix</w:t>
      </w:r>
      <w:proofErr w:type="spellEnd"/>
      <w:r w:rsidRPr="00943061">
        <w:rPr>
          <w:rFonts w:ascii="Times New Roman" w:hAnsi="Times New Roman" w:cs="Times New Roman"/>
          <w:color w:val="auto"/>
          <w:lang w:val="en-GB"/>
        </w:rPr>
        <w:t xml:space="preserve"> CNX-100, while SPE cartridges and C18 sorbents were purchased from </w:t>
      </w:r>
      <w:proofErr w:type="spellStart"/>
      <w:r w:rsidRPr="00943061">
        <w:rPr>
          <w:rFonts w:ascii="Times New Roman" w:hAnsi="Times New Roman" w:cs="Times New Roman"/>
          <w:color w:val="auto"/>
          <w:lang w:val="en-GB"/>
        </w:rPr>
        <w:t>SiliCycle</w:t>
      </w:r>
      <w:proofErr w:type="spellEnd"/>
      <w:r w:rsidRPr="00943061">
        <w:rPr>
          <w:rFonts w:ascii="Times New Roman" w:hAnsi="Times New Roman" w:cs="Times New Roman"/>
          <w:color w:val="auto"/>
          <w:lang w:val="en-GB"/>
        </w:rPr>
        <w:t xml:space="preserve"> (Quebec City, Canada)</w:t>
      </w:r>
      <w:r w:rsidR="00475E9D" w:rsidRPr="00943061">
        <w:rPr>
          <w:rFonts w:ascii="Times New Roman" w:hAnsi="Times New Roman" w:cs="Times New Roman"/>
          <w:color w:val="auto"/>
          <w:lang w:val="en-GB"/>
        </w:rPr>
        <w:t>.</w:t>
      </w:r>
      <w:r w:rsidRPr="00943061">
        <w:rPr>
          <w:rFonts w:ascii="Times New Roman" w:hAnsi="Times New Roman" w:cs="Times New Roman"/>
          <w:color w:val="auto"/>
          <w:lang w:val="en-GB"/>
        </w:rPr>
        <w:t xml:space="preserve"> Analytical grade dichloromethane, methanol, and acetone were also purchased from POCH (Gliwice, Poland).</w:t>
      </w:r>
      <w:r w:rsidRPr="00943061">
        <w:rPr>
          <w:rFonts w:ascii="Times New Roman" w:hAnsi="Times New Roman" w:cs="Times New Roman"/>
          <w:b/>
          <w:bCs/>
          <w:i/>
          <w:iCs/>
          <w:color w:val="auto"/>
          <w:lang w:val="en-GB"/>
        </w:rPr>
        <w:t xml:space="preserve"> </w:t>
      </w:r>
      <w:r w:rsidRPr="00943061">
        <w:rPr>
          <w:rFonts w:ascii="Times New Roman" w:hAnsi="Times New Roman" w:cs="Times New Roman"/>
          <w:color w:val="auto"/>
          <w:lang w:val="en-GB"/>
        </w:rPr>
        <w:t xml:space="preserve">All glassware was submerged in NaOH solution for 24 h, rinsed with ultra-pure water, and dried for 5 h. A further rinse with acetone was applied </w:t>
      </w:r>
      <w:r w:rsidR="00721CD7">
        <w:rPr>
          <w:rFonts w:ascii="Times New Roman" w:hAnsi="Times New Roman" w:cs="Times New Roman"/>
          <w:color w:val="auto"/>
          <w:lang w:val="en-GB"/>
        </w:rPr>
        <w:t>before</w:t>
      </w:r>
      <w:r w:rsidRPr="00943061">
        <w:rPr>
          <w:rFonts w:ascii="Times New Roman" w:hAnsi="Times New Roman" w:cs="Times New Roman"/>
          <w:color w:val="auto"/>
          <w:lang w:val="en-GB"/>
        </w:rPr>
        <w:t xml:space="preserve"> heating at 280</w:t>
      </w:r>
      <w:r w:rsidR="00EB0EBC">
        <w:rPr>
          <w:rFonts w:ascii="Times New Roman" w:hAnsi="Times New Roman" w:cs="Times New Roman"/>
          <w:color w:val="auto"/>
          <w:lang w:val="en-GB"/>
        </w:rPr>
        <w:t>°</w:t>
      </w:r>
      <w:r w:rsidRPr="00943061">
        <w:rPr>
          <w:rFonts w:ascii="Times New Roman" w:hAnsi="Times New Roman" w:cs="Times New Roman"/>
          <w:color w:val="auto"/>
          <w:lang w:val="en-GB"/>
        </w:rPr>
        <w:t>C for 5 h.</w:t>
      </w:r>
    </w:p>
    <w:p w14:paraId="35B29431" w14:textId="77777777" w:rsidR="00DF7A5B" w:rsidRPr="00943061" w:rsidRDefault="00BA220E" w:rsidP="00182C0C">
      <w:pPr>
        <w:pStyle w:val="Rn2"/>
        <w:rPr>
          <w:lang w:val="en-GB"/>
        </w:rPr>
      </w:pPr>
      <w:r w:rsidRPr="00943061">
        <w:rPr>
          <w:bCs/>
          <w:lang w:val="en-GB"/>
        </w:rPr>
        <w:t xml:space="preserve">2.2. </w:t>
      </w:r>
      <w:r w:rsidR="00FB31B1" w:rsidRPr="00943061">
        <w:rPr>
          <w:lang w:val="en-GB"/>
        </w:rPr>
        <w:t>Preparation of model solutions</w:t>
      </w:r>
    </w:p>
    <w:p w14:paraId="1EEBDF63" w14:textId="4D5B8E44" w:rsidR="00F14D45" w:rsidRPr="00943061" w:rsidRDefault="00FF270A" w:rsidP="00182C0C">
      <w:pPr>
        <w:suppressAutoHyphens w:val="0"/>
        <w:spacing w:after="0" w:line="240" w:lineRule="auto"/>
        <w:ind w:firstLine="284"/>
        <w:jc w:val="both"/>
        <w:rPr>
          <w:rFonts w:ascii="Times New Roman" w:hAnsi="Times New Roman" w:cs="Times New Roman"/>
          <w:color w:val="auto"/>
          <w:lang w:val="en-GB"/>
        </w:rPr>
      </w:pPr>
      <w:r w:rsidRPr="00943061">
        <w:rPr>
          <w:rFonts w:ascii="Times New Roman" w:hAnsi="Times New Roman" w:cs="Times New Roman"/>
          <w:color w:val="auto"/>
          <w:lang w:val="en-GB"/>
        </w:rPr>
        <w:t>Model solutions for di-n-butyl phthalate were produced in ultrapure water by adding specific amounts of a</w:t>
      </w:r>
      <w:r w:rsidR="00EB0EBC">
        <w:rPr>
          <w:rFonts w:ascii="Times New Roman" w:hAnsi="Times New Roman" w:cs="Times New Roman"/>
          <w:color w:val="auto"/>
          <w:lang w:val="en-GB"/>
        </w:rPr>
        <w:t> </w:t>
      </w:r>
      <w:r w:rsidRPr="00943061">
        <w:rPr>
          <w:rFonts w:ascii="Times New Roman" w:hAnsi="Times New Roman" w:cs="Times New Roman"/>
          <w:color w:val="auto"/>
          <w:lang w:val="en-GB"/>
        </w:rPr>
        <w:t>standard solution of DBP and mixing using an electromagnetic stirrer. Landfill leachate samples were collected and analy</w:t>
      </w:r>
      <w:r w:rsidR="00721CD7">
        <w:rPr>
          <w:rFonts w:ascii="Times New Roman" w:hAnsi="Times New Roman" w:cs="Times New Roman"/>
          <w:color w:val="auto"/>
          <w:lang w:val="en-GB"/>
        </w:rPr>
        <w:t>s</w:t>
      </w:r>
      <w:r w:rsidRPr="00943061">
        <w:rPr>
          <w:rFonts w:ascii="Times New Roman" w:hAnsi="Times New Roman" w:cs="Times New Roman"/>
          <w:color w:val="auto"/>
          <w:lang w:val="en-GB"/>
        </w:rPr>
        <w:t xml:space="preserve">ed in September 2017 from a landfill located at </w:t>
      </w:r>
      <w:proofErr w:type="spellStart"/>
      <w:r w:rsidRPr="00943061">
        <w:rPr>
          <w:rFonts w:ascii="Times New Roman" w:hAnsi="Times New Roman" w:cs="Times New Roman"/>
          <w:color w:val="auto"/>
          <w:lang w:val="en-GB"/>
        </w:rPr>
        <w:t>Kozodrza</w:t>
      </w:r>
      <w:proofErr w:type="spellEnd"/>
      <w:r w:rsidRPr="00943061">
        <w:rPr>
          <w:rFonts w:ascii="Times New Roman" w:hAnsi="Times New Roman" w:cs="Times New Roman"/>
          <w:color w:val="auto"/>
          <w:lang w:val="en-GB"/>
        </w:rPr>
        <w:t>, SE Poland (50</w:t>
      </w:r>
      <w:r w:rsidRPr="00943061">
        <w:rPr>
          <w:rFonts w:ascii="Times New Roman" w:hAnsi="Times New Roman" w:cs="Times New Roman"/>
          <w:color w:val="auto"/>
          <w:vertAlign w:val="superscript"/>
          <w:lang w:val="en-GB"/>
        </w:rPr>
        <w:t>o</w:t>
      </w:r>
      <w:r w:rsidRPr="00943061">
        <w:rPr>
          <w:rFonts w:ascii="Times New Roman" w:hAnsi="Times New Roman" w:cs="Times New Roman"/>
          <w:color w:val="auto"/>
          <w:lang w:val="en-GB"/>
        </w:rPr>
        <w:t>06′38N, 21</w:t>
      </w:r>
      <w:r w:rsidRPr="00943061">
        <w:rPr>
          <w:rFonts w:ascii="Times New Roman" w:hAnsi="Times New Roman" w:cs="Times New Roman"/>
          <w:color w:val="auto"/>
          <w:vertAlign w:val="superscript"/>
          <w:lang w:val="en-GB"/>
        </w:rPr>
        <w:t>o</w:t>
      </w:r>
      <w:r w:rsidRPr="00943061">
        <w:rPr>
          <w:rFonts w:ascii="Times New Roman" w:hAnsi="Times New Roman" w:cs="Times New Roman"/>
          <w:color w:val="auto"/>
          <w:lang w:val="en-GB"/>
        </w:rPr>
        <w:t>37′10E). This site (of about 200,000 m</w:t>
      </w:r>
      <w:r w:rsidRPr="00943061">
        <w:rPr>
          <w:rFonts w:ascii="Times New Roman" w:hAnsi="Times New Roman" w:cs="Times New Roman"/>
          <w:color w:val="auto"/>
          <w:vertAlign w:val="superscript"/>
          <w:lang w:val="en-GB"/>
        </w:rPr>
        <w:t>2</w:t>
      </w:r>
      <w:r w:rsidRPr="00943061">
        <w:rPr>
          <w:rFonts w:ascii="Times New Roman" w:hAnsi="Times New Roman" w:cs="Times New Roman"/>
          <w:color w:val="auto"/>
          <w:lang w:val="en-GB"/>
        </w:rPr>
        <w:t xml:space="preserve">) has been in operation since 1990, mainly accepting solid municipal waste from </w:t>
      </w:r>
      <w:r w:rsidR="0044566B" w:rsidRPr="00943061">
        <w:rPr>
          <w:rFonts w:ascii="Times New Roman" w:hAnsi="Times New Roman" w:cs="Times New Roman"/>
          <w:color w:val="auto"/>
          <w:lang w:val="en-GB"/>
        </w:rPr>
        <w:t xml:space="preserve">the </w:t>
      </w:r>
      <w:r w:rsidRPr="00943061">
        <w:rPr>
          <w:rFonts w:ascii="Times New Roman" w:hAnsi="Times New Roman" w:cs="Times New Roman"/>
          <w:color w:val="auto"/>
          <w:lang w:val="en-GB"/>
        </w:rPr>
        <w:t xml:space="preserve">areas of </w:t>
      </w:r>
      <w:r w:rsidR="00BD0FC6" w:rsidRPr="00943061">
        <w:rPr>
          <w:rFonts w:ascii="Times New Roman" w:hAnsi="Times New Roman" w:cs="Times New Roman"/>
          <w:color w:val="auto"/>
          <w:lang w:val="en-GB"/>
        </w:rPr>
        <w:t xml:space="preserve">the </w:t>
      </w:r>
      <w:proofErr w:type="spellStart"/>
      <w:r w:rsidRPr="00943061">
        <w:rPr>
          <w:rFonts w:ascii="Times New Roman" w:hAnsi="Times New Roman" w:cs="Times New Roman"/>
          <w:color w:val="auto"/>
          <w:lang w:val="en-GB"/>
        </w:rPr>
        <w:t>Podkarpackie</w:t>
      </w:r>
      <w:proofErr w:type="spellEnd"/>
      <w:r w:rsidRPr="00943061">
        <w:rPr>
          <w:rFonts w:ascii="Times New Roman" w:hAnsi="Times New Roman" w:cs="Times New Roman"/>
          <w:color w:val="auto"/>
          <w:lang w:val="en-GB"/>
        </w:rPr>
        <w:t xml:space="preserve"> Voivodeship (with its </w:t>
      </w:r>
      <w:r w:rsidR="00BD0FC6" w:rsidRPr="00943061">
        <w:rPr>
          <w:rFonts w:ascii="Times New Roman" w:hAnsi="Times New Roman" w:cs="Times New Roman"/>
          <w:color w:val="auto"/>
          <w:lang w:val="en-GB"/>
        </w:rPr>
        <w:t>approximately</w:t>
      </w:r>
      <w:r w:rsidRPr="00943061">
        <w:rPr>
          <w:rFonts w:ascii="Times New Roman" w:hAnsi="Times New Roman" w:cs="Times New Roman"/>
          <w:color w:val="auto"/>
          <w:lang w:val="en-GB"/>
        </w:rPr>
        <w:t xml:space="preserve"> 2,000,000 inhabitants). </w:t>
      </w:r>
      <w:r w:rsidR="00941DBA" w:rsidRPr="00943061">
        <w:rPr>
          <w:rFonts w:ascii="Times New Roman" w:hAnsi="Times New Roman" w:cs="Times New Roman"/>
          <w:color w:val="auto"/>
          <w:lang w:val="en-GB"/>
        </w:rPr>
        <w:t xml:space="preserve">The site located </w:t>
      </w:r>
      <w:r w:rsidR="00BD0FC6" w:rsidRPr="00943061">
        <w:rPr>
          <w:rFonts w:ascii="Times New Roman" w:hAnsi="Times New Roman" w:cs="Times New Roman"/>
          <w:color w:val="auto"/>
          <w:lang w:val="en-GB"/>
        </w:rPr>
        <w:t>in</w:t>
      </w:r>
      <w:r w:rsidR="00941DBA" w:rsidRPr="00943061">
        <w:rPr>
          <w:rFonts w:ascii="Times New Roman" w:hAnsi="Times New Roman" w:cs="Times New Roman"/>
          <w:color w:val="auto"/>
          <w:lang w:val="en-GB"/>
        </w:rPr>
        <w:t xml:space="preserve"> </w:t>
      </w:r>
      <w:proofErr w:type="spellStart"/>
      <w:r w:rsidR="00941DBA" w:rsidRPr="00943061">
        <w:rPr>
          <w:rFonts w:ascii="Times New Roman" w:hAnsi="Times New Roman" w:cs="Times New Roman"/>
          <w:color w:val="auto"/>
          <w:lang w:val="en-GB"/>
        </w:rPr>
        <w:t>Kozodrza</w:t>
      </w:r>
      <w:proofErr w:type="spellEnd"/>
      <w:r w:rsidR="00941DBA" w:rsidRPr="00943061">
        <w:rPr>
          <w:rFonts w:ascii="Times New Roman" w:hAnsi="Times New Roman" w:cs="Times New Roman"/>
          <w:color w:val="auto"/>
          <w:lang w:val="en-GB"/>
        </w:rPr>
        <w:t xml:space="preserve"> is </w:t>
      </w:r>
      <w:r w:rsidR="00BD0FC6" w:rsidRPr="00943061">
        <w:rPr>
          <w:rFonts w:ascii="Times New Roman" w:hAnsi="Times New Roman" w:cs="Times New Roman"/>
          <w:color w:val="auto"/>
          <w:lang w:val="en-GB"/>
        </w:rPr>
        <w:t>a</w:t>
      </w:r>
      <w:r w:rsidR="00941DBA" w:rsidRPr="00943061">
        <w:rPr>
          <w:rFonts w:ascii="Times New Roman" w:hAnsi="Times New Roman" w:cs="Times New Roman"/>
          <w:color w:val="auto"/>
          <w:lang w:val="en-GB"/>
        </w:rPr>
        <w:t xml:space="preserve"> non-hazardous and inert landfill with a separate section for hazardous asbestos-containing waste. The total capacity of the landfill exceeds 25,000 tons and </w:t>
      </w:r>
      <w:r w:rsidR="00BD0FC6" w:rsidRPr="00943061">
        <w:rPr>
          <w:rFonts w:ascii="Times New Roman" w:hAnsi="Times New Roman" w:cs="Times New Roman"/>
          <w:color w:val="auto"/>
          <w:lang w:val="en-GB"/>
        </w:rPr>
        <w:t>can</w:t>
      </w:r>
      <w:r w:rsidR="00941DBA" w:rsidRPr="00943061">
        <w:rPr>
          <w:rFonts w:ascii="Times New Roman" w:hAnsi="Times New Roman" w:cs="Times New Roman"/>
          <w:color w:val="auto"/>
          <w:lang w:val="en-GB"/>
        </w:rPr>
        <w:t xml:space="preserve"> receive </w:t>
      </w:r>
      <w:r w:rsidR="00BD0FC6" w:rsidRPr="00943061">
        <w:rPr>
          <w:rFonts w:ascii="Times New Roman" w:hAnsi="Times New Roman" w:cs="Times New Roman"/>
          <w:color w:val="auto"/>
          <w:lang w:val="en-GB"/>
        </w:rPr>
        <w:t>more than</w:t>
      </w:r>
      <w:r w:rsidR="00941DBA" w:rsidRPr="00943061">
        <w:rPr>
          <w:rFonts w:ascii="Times New Roman" w:hAnsi="Times New Roman" w:cs="Times New Roman"/>
          <w:color w:val="auto"/>
          <w:lang w:val="en-GB"/>
        </w:rPr>
        <w:t xml:space="preserve"> 10 t/day. The sample of landfill leachate used in the tests </w:t>
      </w:r>
      <w:r w:rsidR="00BD0FC6" w:rsidRPr="00943061">
        <w:rPr>
          <w:rFonts w:ascii="Times New Roman" w:hAnsi="Times New Roman" w:cs="Times New Roman"/>
          <w:color w:val="auto"/>
          <w:lang w:val="en-GB"/>
        </w:rPr>
        <w:t>was raw</w:t>
      </w:r>
      <w:r w:rsidR="00941DBA" w:rsidRPr="00943061">
        <w:rPr>
          <w:rFonts w:ascii="Times New Roman" w:hAnsi="Times New Roman" w:cs="Times New Roman"/>
          <w:color w:val="auto"/>
          <w:lang w:val="en-GB"/>
        </w:rPr>
        <w:t xml:space="preserve">, representing direct runoff from the landfill quarters. </w:t>
      </w:r>
      <w:r w:rsidRPr="00943061">
        <w:rPr>
          <w:rFonts w:ascii="Times New Roman" w:hAnsi="Times New Roman" w:cs="Times New Roman"/>
          <w:color w:val="auto"/>
          <w:lang w:val="en-GB"/>
        </w:rPr>
        <w:t xml:space="preserve">The leachate was subjected to physicochemical analysis, and the </w:t>
      </w:r>
      <w:r w:rsidR="00721CD7">
        <w:rPr>
          <w:rFonts w:ascii="Times New Roman" w:hAnsi="Times New Roman" w:cs="Times New Roman"/>
          <w:color w:val="auto"/>
          <w:lang w:val="en-GB"/>
        </w:rPr>
        <w:t>di-n-butyl phthalate conten</w:t>
      </w:r>
      <w:r w:rsidRPr="00943061">
        <w:rPr>
          <w:rFonts w:ascii="Times New Roman" w:hAnsi="Times New Roman" w:cs="Times New Roman"/>
          <w:color w:val="auto"/>
          <w:lang w:val="en-GB"/>
        </w:rPr>
        <w:t>t</w:t>
      </w:r>
      <w:r w:rsidR="00BD0FC6" w:rsidRPr="00943061">
        <w:rPr>
          <w:rFonts w:ascii="Times New Roman" w:hAnsi="Times New Roman" w:cs="Times New Roman"/>
          <w:color w:val="auto"/>
          <w:lang w:val="en-GB"/>
        </w:rPr>
        <w:t xml:space="preserve"> was</w:t>
      </w:r>
      <w:r w:rsidRPr="00943061">
        <w:rPr>
          <w:rFonts w:ascii="Times New Roman" w:hAnsi="Times New Roman" w:cs="Times New Roman"/>
          <w:color w:val="auto"/>
          <w:lang w:val="en-GB"/>
        </w:rPr>
        <w:t xml:space="preserve"> determined. Then, to obtain various concentrations</w:t>
      </w:r>
      <w:r w:rsidR="00BD0FC6" w:rsidRPr="00943061">
        <w:rPr>
          <w:rFonts w:ascii="Times New Roman" w:hAnsi="Times New Roman" w:cs="Times New Roman"/>
          <w:color w:val="auto"/>
          <w:lang w:val="en-GB"/>
        </w:rPr>
        <w:t xml:space="preserve"> of DBP</w:t>
      </w:r>
      <w:r w:rsidRPr="00943061">
        <w:rPr>
          <w:rFonts w:ascii="Times New Roman" w:hAnsi="Times New Roman" w:cs="Times New Roman"/>
          <w:color w:val="auto"/>
          <w:lang w:val="en-GB"/>
        </w:rPr>
        <w:t>, specific doses of phthalate were introduced into the leachate. The solutions were prepared daily, just before use.</w:t>
      </w:r>
    </w:p>
    <w:p w14:paraId="5B1DA51C" w14:textId="77777777" w:rsidR="00F14D45" w:rsidRPr="00943061" w:rsidRDefault="00F14D45" w:rsidP="00182C0C">
      <w:pPr>
        <w:pStyle w:val="Rn2"/>
        <w:rPr>
          <w:lang w:val="en-US"/>
        </w:rPr>
      </w:pPr>
      <w:bookmarkStart w:id="2" w:name="_Toc531730035"/>
      <w:r w:rsidRPr="00943061">
        <w:rPr>
          <w:lang w:val="en-US"/>
        </w:rPr>
        <w:t xml:space="preserve">2.3. </w:t>
      </w:r>
      <w:bookmarkEnd w:id="2"/>
      <w:r w:rsidR="00BD0FC6" w:rsidRPr="00943061">
        <w:rPr>
          <w:lang w:val="en-US"/>
        </w:rPr>
        <w:t>D</w:t>
      </w:r>
      <w:r w:rsidR="00FF270A" w:rsidRPr="00943061">
        <w:rPr>
          <w:lang w:val="en-US"/>
        </w:rPr>
        <w:t xml:space="preserve">evelopment and validation of an analytical method </w:t>
      </w:r>
      <w:r w:rsidR="00BD0FC6" w:rsidRPr="00943061">
        <w:rPr>
          <w:lang w:val="en-US"/>
        </w:rPr>
        <w:t>for determining</w:t>
      </w:r>
      <w:r w:rsidR="00FF270A" w:rsidRPr="00943061">
        <w:rPr>
          <w:lang w:val="en-US"/>
        </w:rPr>
        <w:t xml:space="preserve"> di-n-butyl phthalate in </w:t>
      </w:r>
      <w:r w:rsidR="00BD0FC6" w:rsidRPr="00943061">
        <w:rPr>
          <w:lang w:val="en-US"/>
        </w:rPr>
        <w:t xml:space="preserve">aqueous solutions </w:t>
      </w:r>
      <w:r w:rsidR="00FF270A" w:rsidRPr="00943061">
        <w:rPr>
          <w:lang w:val="en-US"/>
        </w:rPr>
        <w:t>and landfill leachates</w:t>
      </w:r>
    </w:p>
    <w:p w14:paraId="1B541B96" w14:textId="77777777" w:rsidR="00FF270A" w:rsidRPr="00943061" w:rsidRDefault="00156737" w:rsidP="00182C0C">
      <w:pPr>
        <w:pStyle w:val="Rn3"/>
        <w:rPr>
          <w:lang w:val="en-US"/>
        </w:rPr>
      </w:pPr>
      <w:r w:rsidRPr="00943061">
        <w:rPr>
          <w:lang w:val="en-US"/>
        </w:rPr>
        <w:t xml:space="preserve">2.3.1. </w:t>
      </w:r>
      <w:r w:rsidR="00FF270A" w:rsidRPr="00943061">
        <w:rPr>
          <w:lang w:val="en-US"/>
        </w:rPr>
        <w:t>Operating conditions of the gas chromatograph</w:t>
      </w:r>
    </w:p>
    <w:p w14:paraId="04B2F900" w14:textId="74BE91B3" w:rsidR="00FF270A"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The investigation of di-n-butyl phthalate concentrations in water and landfill leachate was carried out at the Laboratory of the Department of Environmental Engineering and Chemistry (Faculty of Civil Engineering, Environmental Engineering and Architecture, Rzeszów University of Technology) using a Shimadzu gas chromatograph equipped with an FID flame </w:t>
      </w:r>
      <w:proofErr w:type="spellStart"/>
      <w:r w:rsidRPr="00943061">
        <w:rPr>
          <w:rFonts w:ascii="Times New Roman" w:hAnsi="Times New Roman" w:cs="Times New Roman"/>
          <w:color w:val="auto"/>
          <w:lang w:val="en-US"/>
        </w:rPr>
        <w:t>ionisation</w:t>
      </w:r>
      <w:proofErr w:type="spellEnd"/>
      <w:r w:rsidRPr="00943061">
        <w:rPr>
          <w:rFonts w:ascii="Times New Roman" w:hAnsi="Times New Roman" w:cs="Times New Roman"/>
          <w:color w:val="auto"/>
          <w:lang w:val="en-US"/>
        </w:rPr>
        <w:t xml:space="preserve"> detector. The operating parameters of the chromatographic system were selected by reference to the literature and the author</w:t>
      </w:r>
      <w:r w:rsidR="00721CD7">
        <w:rPr>
          <w:rFonts w:ascii="Times New Roman" w:hAnsi="Times New Roman" w:cs="Times New Roman"/>
          <w:color w:val="auto"/>
          <w:lang w:val="en-US"/>
        </w:rPr>
        <w:t>'</w:t>
      </w:r>
      <w:r w:rsidRPr="00943061">
        <w:rPr>
          <w:rFonts w:ascii="Times New Roman" w:hAnsi="Times New Roman" w:cs="Times New Roman"/>
          <w:color w:val="auto"/>
          <w:lang w:val="en-US"/>
        </w:rPr>
        <w:t xml:space="preserve">s own research. A ZB-5MSplus </w:t>
      </w:r>
      <w:proofErr w:type="spellStart"/>
      <w:r w:rsidRPr="00943061">
        <w:rPr>
          <w:rFonts w:ascii="Times New Roman" w:hAnsi="Times New Roman" w:cs="Times New Roman"/>
          <w:color w:val="auto"/>
          <w:lang w:val="en-US"/>
        </w:rPr>
        <w:t>Zebron</w:t>
      </w:r>
      <w:proofErr w:type="spellEnd"/>
      <w:r w:rsidRPr="00943061">
        <w:rPr>
          <w:rFonts w:ascii="Times New Roman" w:hAnsi="Times New Roman" w:cs="Times New Roman"/>
          <w:color w:val="auto"/>
          <w:lang w:val="en-US"/>
        </w:rPr>
        <w:t xml:space="preserve"> Capillary G </w:t>
      </w:r>
      <w:r w:rsidR="00BD0FC6" w:rsidRPr="00943061">
        <w:rPr>
          <w:rFonts w:ascii="Times New Roman" w:hAnsi="Times New Roman" w:cs="Times New Roman"/>
          <w:color w:val="auto"/>
          <w:lang w:val="en-US"/>
        </w:rPr>
        <w:t>c</w:t>
      </w:r>
      <w:r w:rsidRPr="00943061">
        <w:rPr>
          <w:rFonts w:ascii="Times New Roman" w:hAnsi="Times New Roman" w:cs="Times New Roman"/>
          <w:color w:val="auto"/>
          <w:lang w:val="en-US"/>
        </w:rPr>
        <w:t>olumn (analytical column) of 30</w:t>
      </w:r>
      <w:r w:rsidR="00924614">
        <w:rPr>
          <w:rFonts w:ascii="Times New Roman" w:hAnsi="Times New Roman" w:cs="Times New Roman"/>
          <w:color w:val="auto"/>
          <w:lang w:val="en-US"/>
        </w:rPr>
        <w:t xml:space="preserve"> </w:t>
      </w:r>
      <w:r w:rsidRPr="00943061">
        <w:rPr>
          <w:rFonts w:ascii="Times New Roman" w:hAnsi="Times New Roman" w:cs="Times New Roman"/>
          <w:color w:val="auto"/>
          <w:lang w:val="en-US"/>
        </w:rPr>
        <w:t>m × 0.25</w:t>
      </w:r>
      <w:r w:rsidR="00924614">
        <w:rPr>
          <w:rFonts w:ascii="Times New Roman" w:hAnsi="Times New Roman" w:cs="Times New Roman"/>
          <w:color w:val="auto"/>
          <w:lang w:val="en-US"/>
        </w:rPr>
        <w:t xml:space="preserve"> </w:t>
      </w:r>
      <w:r w:rsidRPr="00943061">
        <w:rPr>
          <w:rFonts w:ascii="Times New Roman" w:hAnsi="Times New Roman" w:cs="Times New Roman"/>
          <w:color w:val="auto"/>
          <w:lang w:val="en-US"/>
        </w:rPr>
        <w:t xml:space="preserve">mm × 0.25 </w:t>
      </w:r>
      <w:proofErr w:type="spellStart"/>
      <w:r w:rsidRPr="00943061">
        <w:rPr>
          <w:rFonts w:ascii="Times New Roman" w:hAnsi="Times New Roman" w:cs="Times New Roman"/>
          <w:color w:val="auto"/>
          <w:lang w:val="en-US"/>
        </w:rPr>
        <w:t>μm</w:t>
      </w:r>
      <w:proofErr w:type="spellEnd"/>
      <w:r w:rsidRPr="00943061">
        <w:rPr>
          <w:rFonts w:ascii="Times New Roman" w:hAnsi="Times New Roman" w:cs="Times New Roman"/>
          <w:color w:val="auto"/>
          <w:lang w:val="en-US"/>
        </w:rPr>
        <w:t xml:space="preserve"> was applied, with hydrogen and synthetic air as the carrier gases. The temperature </w:t>
      </w:r>
      <w:proofErr w:type="spellStart"/>
      <w:r w:rsidRPr="00943061">
        <w:rPr>
          <w:rFonts w:ascii="Times New Roman" w:hAnsi="Times New Roman" w:cs="Times New Roman"/>
          <w:color w:val="auto"/>
          <w:lang w:val="en-US"/>
        </w:rPr>
        <w:t>programme</w:t>
      </w:r>
      <w:proofErr w:type="spellEnd"/>
      <w:r w:rsidRPr="00943061">
        <w:rPr>
          <w:rFonts w:ascii="Times New Roman" w:hAnsi="Times New Roman" w:cs="Times New Roman"/>
          <w:color w:val="auto"/>
          <w:lang w:val="en-US"/>
        </w:rPr>
        <w:t xml:space="preserve"> was </w:t>
      </w:r>
      <w:r w:rsidR="00BD0FC6"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initial temperature of 150°C held for 1</w:t>
      </w:r>
      <w:r w:rsidR="00924614">
        <w:rPr>
          <w:rFonts w:ascii="Times New Roman" w:hAnsi="Times New Roman" w:cs="Times New Roman"/>
          <w:color w:val="auto"/>
          <w:lang w:val="en-US"/>
        </w:rPr>
        <w:t xml:space="preserve"> </w:t>
      </w:r>
      <w:r w:rsidRPr="00943061">
        <w:rPr>
          <w:rFonts w:ascii="Times New Roman" w:hAnsi="Times New Roman" w:cs="Times New Roman"/>
          <w:color w:val="auto"/>
          <w:lang w:val="en-US"/>
        </w:rPr>
        <w:t>min, a</w:t>
      </w:r>
      <w:r w:rsidR="00965343">
        <w:rPr>
          <w:rFonts w:ascii="Times New Roman" w:hAnsi="Times New Roman" w:cs="Times New Roman"/>
          <w:color w:val="auto"/>
          <w:lang w:val="en-US"/>
        </w:rPr>
        <w:t> </w:t>
      </w:r>
      <w:r w:rsidRPr="00943061">
        <w:rPr>
          <w:rFonts w:ascii="Times New Roman" w:hAnsi="Times New Roman" w:cs="Times New Roman"/>
          <w:color w:val="auto"/>
          <w:lang w:val="en-US"/>
        </w:rPr>
        <w:t>ramp temperature increas</w:t>
      </w:r>
      <w:r w:rsidR="00BD0FC6" w:rsidRPr="00943061">
        <w:rPr>
          <w:rFonts w:ascii="Times New Roman" w:hAnsi="Times New Roman" w:cs="Times New Roman"/>
          <w:color w:val="auto"/>
          <w:lang w:val="en-US"/>
        </w:rPr>
        <w:t>e</w:t>
      </w:r>
      <w:r w:rsidRPr="00943061">
        <w:rPr>
          <w:rFonts w:ascii="Times New Roman" w:hAnsi="Times New Roman" w:cs="Times New Roman"/>
          <w:color w:val="auto"/>
          <w:lang w:val="en-US"/>
        </w:rPr>
        <w:t xml:space="preserve"> by 20°C/min to 300°C and then held for 10 min, with the total time being 16.5 min, the inlet temperature 300°C, injection volume 0.5 </w:t>
      </w:r>
      <w:proofErr w:type="spellStart"/>
      <w:r w:rsidRPr="00943061">
        <w:rPr>
          <w:rFonts w:ascii="Times New Roman" w:hAnsi="Times New Roman" w:cs="Times New Roman"/>
          <w:color w:val="auto"/>
          <w:lang w:val="en-US"/>
        </w:rPr>
        <w:t>μL</w:t>
      </w:r>
      <w:proofErr w:type="spellEnd"/>
      <w:r w:rsidRPr="00943061">
        <w:rPr>
          <w:rFonts w:ascii="Times New Roman" w:hAnsi="Times New Roman" w:cs="Times New Roman"/>
          <w:color w:val="auto"/>
          <w:lang w:val="en-US"/>
        </w:rPr>
        <w:t xml:space="preserve"> and detector temperature 320°C. </w:t>
      </w:r>
    </w:p>
    <w:p w14:paraId="6B945763" w14:textId="77777777" w:rsidR="00FF270A" w:rsidRPr="00943061" w:rsidRDefault="00156737" w:rsidP="00182C0C">
      <w:pPr>
        <w:pStyle w:val="Rn3"/>
        <w:rPr>
          <w:lang w:val="en-US"/>
        </w:rPr>
      </w:pPr>
      <w:r w:rsidRPr="00943061">
        <w:rPr>
          <w:lang w:val="en-US"/>
        </w:rPr>
        <w:t xml:space="preserve">2.3.2. </w:t>
      </w:r>
      <w:r w:rsidR="00FF270A" w:rsidRPr="00943061">
        <w:rPr>
          <w:lang w:val="en-US"/>
        </w:rPr>
        <w:t>Calibration of the method for di-n-butyl phthalate determination</w:t>
      </w:r>
    </w:p>
    <w:p w14:paraId="34E951B3" w14:textId="6AED815D" w:rsidR="00FF270A"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Quantification was performed using internal calibration. Benzyl benzoate served as the internal standard by which DBP was quantified. With basic solutions of di-n-butyl phthalate and benzyl benzoate at a concentration of 1 g/mL, working solutions of volume 10 mL and concentration 1 mg/mL were prepared. Standard solutions containing 0</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0.05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0.25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2.5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5 and 7.5 mg/mL of DBP and 0.5 mg/mL of benzyl benzoate (BB) were prepared from these solutions. Methanol was used in dilutions. Standard solutions were stored at 4°C. The calibration curve was determined on the basis of 6 repetitions at each concentration, with determinations performed by reference to the relationship between DBP concentration and the ratio of the </w:t>
      </w:r>
      <w:r w:rsidR="00721CD7">
        <w:rPr>
          <w:rFonts w:ascii="Times New Roman" w:hAnsi="Times New Roman" w:cs="Times New Roman"/>
          <w:color w:val="auto"/>
          <w:lang w:val="en-US"/>
        </w:rPr>
        <w:t>di-n-butyl phthalate's peak area to the internal standard's surface</w:t>
      </w:r>
      <w:r w:rsidRPr="00943061">
        <w:rPr>
          <w:rFonts w:ascii="Times New Roman" w:hAnsi="Times New Roman" w:cs="Times New Roman"/>
          <w:color w:val="auto"/>
          <w:lang w:val="en-US"/>
        </w:rPr>
        <w:t>.</w:t>
      </w:r>
    </w:p>
    <w:p w14:paraId="152A2B91" w14:textId="77777777" w:rsidR="00411C79" w:rsidRDefault="00411C79">
      <w:pPr>
        <w:suppressAutoHyphens w:val="0"/>
        <w:spacing w:after="0"/>
        <w:rPr>
          <w:rFonts w:ascii="Times New Roman" w:hAnsi="Times New Roman"/>
          <w:i/>
          <w:color w:val="auto"/>
          <w:kern w:val="2"/>
          <w:sz w:val="20"/>
          <w:lang w:val="en-US"/>
          <w14:ligatures w14:val="standardContextual"/>
        </w:rPr>
      </w:pPr>
      <w:r>
        <w:rPr>
          <w:lang w:val="en-US"/>
        </w:rPr>
        <w:br w:type="page"/>
      </w:r>
    </w:p>
    <w:p w14:paraId="143D4C6E" w14:textId="39DAACF6" w:rsidR="00F14D45" w:rsidRPr="00943061" w:rsidRDefault="00156737" w:rsidP="00182C0C">
      <w:pPr>
        <w:pStyle w:val="Rn3"/>
        <w:rPr>
          <w:lang w:val="en-US"/>
        </w:rPr>
      </w:pPr>
      <w:r w:rsidRPr="00943061">
        <w:rPr>
          <w:lang w:val="en-US"/>
        </w:rPr>
        <w:lastRenderedPageBreak/>
        <w:t xml:space="preserve">2.3.3. </w:t>
      </w:r>
      <w:r w:rsidR="00F00DE5" w:rsidRPr="00943061">
        <w:rPr>
          <w:lang w:val="en-US"/>
        </w:rPr>
        <w:t>SPE extraction</w:t>
      </w:r>
    </w:p>
    <w:p w14:paraId="0EA9DE52" w14:textId="277AAA8D" w:rsidR="00FF270A"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To develop the method for extracting the test substance, aqueous solutions containing 0</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0.05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0.25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0.5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2.5</w:t>
      </w:r>
      <w:r w:rsidR="00AC2DBC" w:rsidRPr="00943061">
        <w:rPr>
          <w:rFonts w:ascii="Times New Roman" w:hAnsi="Times New Roman" w:cs="Times New Roman"/>
          <w:color w:val="auto"/>
          <w:lang w:val="en-US"/>
        </w:rPr>
        <w:t>,</w:t>
      </w:r>
      <w:r w:rsidRPr="00943061">
        <w:rPr>
          <w:rFonts w:ascii="Times New Roman" w:hAnsi="Times New Roman" w:cs="Times New Roman"/>
          <w:color w:val="auto"/>
          <w:lang w:val="en-US"/>
        </w:rPr>
        <w:t xml:space="preserve"> 5 and 7.5 mg/L of DBP phthalate and 0.5 mg/L of benzyl benzoate were prepared by introducing appropriate amounts of standard solutions into distilled water (or leachate). The e</w:t>
      </w:r>
      <w:r w:rsidR="00721CD7">
        <w:rPr>
          <w:rFonts w:ascii="Times New Roman" w:hAnsi="Times New Roman" w:cs="Times New Roman"/>
          <w:color w:val="auto"/>
          <w:lang w:val="en-US"/>
        </w:rPr>
        <w:t>xtraction efficiency</w:t>
      </w:r>
      <w:r w:rsidRPr="00943061">
        <w:rPr>
          <w:rFonts w:ascii="Times New Roman" w:hAnsi="Times New Roman" w:cs="Times New Roman"/>
          <w:color w:val="auto"/>
          <w:lang w:val="en-US"/>
        </w:rPr>
        <w:t xml:space="preserve"> of di-n-butyl phthalate was calculated </w:t>
      </w:r>
      <w:r w:rsidR="00721CD7">
        <w:rPr>
          <w:rFonts w:ascii="Times New Roman" w:hAnsi="Times New Roman" w:cs="Times New Roman"/>
          <w:color w:val="auto"/>
          <w:lang w:val="en-US"/>
        </w:rPr>
        <w:t>based on</w:t>
      </w:r>
      <w:r w:rsidRPr="00943061">
        <w:rPr>
          <w:rFonts w:ascii="Times New Roman" w:hAnsi="Times New Roman" w:cs="Times New Roman"/>
          <w:color w:val="auto"/>
          <w:lang w:val="en-US"/>
        </w:rPr>
        <w:t xml:space="preserve"> the difference in concentrations in the samples of the standard solutions and the samples of the model solutions subjected to the extraction process. The main stages </w:t>
      </w:r>
      <w:r w:rsidR="00721CD7">
        <w:rPr>
          <w:rFonts w:ascii="Times New Roman" w:hAnsi="Times New Roman" w:cs="Times New Roman"/>
          <w:color w:val="auto"/>
          <w:lang w:val="en-US"/>
        </w:rPr>
        <w:t>of</w:t>
      </w:r>
      <w:r w:rsidRPr="00943061">
        <w:rPr>
          <w:rFonts w:ascii="Times New Roman" w:hAnsi="Times New Roman" w:cs="Times New Roman"/>
          <w:color w:val="auto"/>
          <w:lang w:val="en-US"/>
        </w:rPr>
        <w:t xml:space="preserve"> the isolation and analysis of liquid samples in DBP are shown graphically in Fig. 1.</w:t>
      </w:r>
    </w:p>
    <w:p w14:paraId="6C2CB6F5" w14:textId="77777777" w:rsidR="00182C0C" w:rsidRPr="00943061" w:rsidRDefault="00182C0C" w:rsidP="00182C0C">
      <w:pPr>
        <w:suppressAutoHyphens w:val="0"/>
        <w:spacing w:after="0" w:line="240" w:lineRule="auto"/>
        <w:ind w:firstLine="284"/>
        <w:jc w:val="both"/>
        <w:rPr>
          <w:rFonts w:ascii="Times New Roman" w:hAnsi="Times New Roman" w:cs="Times New Roman"/>
          <w:color w:val="auto"/>
          <w:lang w:val="en-US"/>
        </w:rPr>
      </w:pPr>
    </w:p>
    <w:p w14:paraId="25C2B8C5" w14:textId="77777777" w:rsidR="00F00DE5" w:rsidRPr="00943061" w:rsidRDefault="009363EB" w:rsidP="002B735C">
      <w:pPr>
        <w:suppressAutoHyphens w:val="0"/>
        <w:spacing w:line="360" w:lineRule="auto"/>
        <w:ind w:firstLine="708"/>
        <w:jc w:val="center"/>
        <w:rPr>
          <w:rFonts w:ascii="Times New Roman" w:hAnsi="Times New Roman" w:cs="Times New Roman"/>
          <w:color w:val="auto"/>
          <w:lang w:val="en-US"/>
        </w:rPr>
      </w:pPr>
      <w:r w:rsidRPr="00943061">
        <w:rPr>
          <w:rFonts w:ascii="Times New Roman" w:hAnsi="Times New Roman" w:cs="Times New Roman"/>
          <w:noProof/>
          <w:color w:val="auto"/>
          <w:lang w:val="en-US"/>
        </w:rPr>
        <w:drawing>
          <wp:inline distT="0" distB="0" distL="0" distR="0" wp14:anchorId="53FC3EAC" wp14:editId="62CBA81F">
            <wp:extent cx="3457313" cy="5282494"/>
            <wp:effectExtent l="19050" t="19050" r="10160" b="139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628" cy="5289088"/>
                    </a:xfrm>
                    <a:prstGeom prst="rect">
                      <a:avLst/>
                    </a:prstGeom>
                    <a:noFill/>
                    <a:ln>
                      <a:solidFill>
                        <a:schemeClr val="tx1"/>
                      </a:solidFill>
                    </a:ln>
                  </pic:spPr>
                </pic:pic>
              </a:graphicData>
            </a:graphic>
          </wp:inline>
        </w:drawing>
      </w:r>
      <w:bookmarkStart w:id="3" w:name="_Toc531551136"/>
      <w:bookmarkStart w:id="4" w:name="_Toc531552916"/>
    </w:p>
    <w:p w14:paraId="3A373442" w14:textId="472A4D35" w:rsidR="00F00DE5" w:rsidRPr="00943061" w:rsidRDefault="00F00DE5" w:rsidP="00182C0C">
      <w:pPr>
        <w:pStyle w:val="Rrys"/>
        <w:rPr>
          <w:lang w:val="en-US"/>
        </w:rPr>
      </w:pPr>
      <w:r w:rsidRPr="00943061">
        <w:rPr>
          <w:b/>
          <w:lang w:val="en-US"/>
        </w:rPr>
        <w:t>Fig</w:t>
      </w:r>
      <w:r w:rsidR="000A09BD" w:rsidRPr="00943061">
        <w:rPr>
          <w:b/>
          <w:lang w:val="en-US"/>
        </w:rPr>
        <w:t xml:space="preserve">. </w:t>
      </w:r>
      <w:r w:rsidRPr="00943061">
        <w:rPr>
          <w:b/>
          <w:lang w:val="en-US"/>
        </w:rPr>
        <w:t>1.</w:t>
      </w:r>
      <w:r w:rsidRPr="00943061">
        <w:rPr>
          <w:lang w:val="en-US"/>
        </w:rPr>
        <w:t xml:space="preserve"> </w:t>
      </w:r>
      <w:bookmarkEnd w:id="3"/>
      <w:bookmarkEnd w:id="4"/>
      <w:r w:rsidR="00FF270A" w:rsidRPr="00943061">
        <w:rPr>
          <w:lang w:val="en-US"/>
        </w:rPr>
        <w:t xml:space="preserve">Main stages to the isolation and analysis of liquid samples in DBP </w:t>
      </w:r>
      <w:r w:rsidR="00965343">
        <w:rPr>
          <w:lang w:val="en-US"/>
        </w:rPr>
        <w:t>(</w:t>
      </w:r>
      <w:r w:rsidR="00FF270A" w:rsidRPr="00943061">
        <w:rPr>
          <w:lang w:val="en-US"/>
        </w:rPr>
        <w:t>author</w:t>
      </w:r>
      <w:r w:rsidR="00721CD7">
        <w:rPr>
          <w:lang w:val="en-US"/>
        </w:rPr>
        <w:t>'</w:t>
      </w:r>
      <w:r w:rsidR="00FF270A" w:rsidRPr="00943061">
        <w:rPr>
          <w:lang w:val="en-US"/>
        </w:rPr>
        <w:t>s own work</w:t>
      </w:r>
      <w:r w:rsidR="00965343">
        <w:rPr>
          <w:lang w:val="en-US"/>
        </w:rPr>
        <w:t>)</w:t>
      </w:r>
    </w:p>
    <w:p w14:paraId="72DCA7E2" w14:textId="77777777" w:rsidR="00A40D96" w:rsidRPr="00943061" w:rsidRDefault="00A40D96" w:rsidP="00182C0C">
      <w:pPr>
        <w:suppressAutoHyphens w:val="0"/>
        <w:spacing w:after="0" w:line="240" w:lineRule="auto"/>
        <w:ind w:firstLine="284"/>
        <w:jc w:val="both"/>
        <w:rPr>
          <w:rFonts w:ascii="Times New Roman" w:hAnsi="Times New Roman" w:cs="Times New Roman"/>
          <w:color w:val="auto"/>
          <w:lang w:val="en-US"/>
        </w:rPr>
      </w:pPr>
    </w:p>
    <w:p w14:paraId="16217620" w14:textId="39A09E47" w:rsidR="00A40D96" w:rsidRPr="00943061"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Di-n-butyl phthalate was isolated from a </w:t>
      </w:r>
      <w:r w:rsidR="00721CD7">
        <w:rPr>
          <w:rFonts w:ascii="Times New Roman" w:hAnsi="Times New Roman" w:cs="Times New Roman"/>
          <w:color w:val="auto"/>
          <w:lang w:val="en-US"/>
        </w:rPr>
        <w:t>20 mL model solution sample</w:t>
      </w:r>
      <w:r w:rsidRPr="00943061">
        <w:rPr>
          <w:rFonts w:ascii="Times New Roman" w:hAnsi="Times New Roman" w:cs="Times New Roman"/>
          <w:color w:val="auto"/>
          <w:lang w:val="en-US"/>
        </w:rPr>
        <w:t xml:space="preserve"> by solid phase extraction (SPE). The latter involved Phenomenex Strata C-18 extraction columns and the method developed by </w:t>
      </w:r>
      <w:proofErr w:type="spellStart"/>
      <w:r w:rsidRPr="00943061">
        <w:rPr>
          <w:rFonts w:ascii="Times New Roman" w:hAnsi="Times New Roman" w:cs="Times New Roman"/>
          <w:color w:val="auto"/>
          <w:lang w:val="en-US"/>
        </w:rPr>
        <w:t>Fatoki</w:t>
      </w:r>
      <w:proofErr w:type="spellEnd"/>
      <w:r w:rsidRPr="00943061">
        <w:rPr>
          <w:rFonts w:ascii="Times New Roman" w:hAnsi="Times New Roman" w:cs="Times New Roman"/>
          <w:color w:val="auto"/>
          <w:lang w:val="en-US"/>
        </w:rPr>
        <w:t xml:space="preserve"> and Noma (2002). The column</w:t>
      </w:r>
      <w:r w:rsidR="00BD0FC6" w:rsidRPr="00943061">
        <w:rPr>
          <w:rFonts w:ascii="Times New Roman" w:hAnsi="Times New Roman" w:cs="Times New Roman"/>
          <w:color w:val="auto"/>
          <w:lang w:val="en-US"/>
        </w:rPr>
        <w:t xml:space="preserve"> </w:t>
      </w:r>
      <w:r w:rsidRPr="00943061">
        <w:rPr>
          <w:rFonts w:ascii="Times New Roman" w:hAnsi="Times New Roman" w:cs="Times New Roman"/>
          <w:color w:val="auto"/>
          <w:lang w:val="en-US"/>
        </w:rPr>
        <w:t>bed was conditioned with 5 ml of methanol and rinsed with 5 mL of distilled water. The sample solution was then passed through the columns at a flow rate of about 1 mL/min. Di-n-butyl phthalate and the internal standard were eluted with a 1:1 mixture of methanol and dichloromethane and a total volume of 6 mL, and the collected fraction was concentrated to 1 mL under a nitrogen atmosphere before being subjected to chromatographic analysis.</w:t>
      </w:r>
    </w:p>
    <w:p w14:paraId="2952ECFB" w14:textId="77777777" w:rsidR="00FF270A" w:rsidRPr="00943061" w:rsidRDefault="00156737" w:rsidP="00182C0C">
      <w:pPr>
        <w:pStyle w:val="Rn3"/>
        <w:rPr>
          <w:lang w:val="en-US"/>
        </w:rPr>
      </w:pPr>
      <w:r w:rsidRPr="00943061">
        <w:rPr>
          <w:lang w:val="en-US"/>
        </w:rPr>
        <w:t xml:space="preserve">2.3.4. </w:t>
      </w:r>
      <w:r w:rsidR="00FF270A" w:rsidRPr="00943061">
        <w:rPr>
          <w:lang w:val="en-US"/>
        </w:rPr>
        <w:t>Validation of the method for di-n-butyl phthalate determination</w:t>
      </w:r>
    </w:p>
    <w:p w14:paraId="6D5A101B" w14:textId="3F1B4C27" w:rsidR="00636CCA" w:rsidRPr="00943061" w:rsidRDefault="00721CD7" w:rsidP="00182C0C">
      <w:pPr>
        <w:suppressAutoHyphens w:val="0"/>
        <w:spacing w:after="0" w:line="240" w:lineRule="auto"/>
        <w:ind w:firstLine="284"/>
        <w:jc w:val="both"/>
        <w:rPr>
          <w:rFonts w:ascii="Times New Roman" w:hAnsi="Times New Roman" w:cs="Times New Roman"/>
          <w:color w:val="auto"/>
          <w:lang w:val="en-US"/>
        </w:rPr>
      </w:pPr>
      <w:r>
        <w:rPr>
          <w:rFonts w:ascii="Times New Roman" w:hAnsi="Times New Roman" w:cs="Times New Roman"/>
          <w:color w:val="auto"/>
          <w:lang w:val="en-US"/>
        </w:rPr>
        <w:t>Validation aim</w:t>
      </w:r>
      <w:r w:rsidR="00FF270A" w:rsidRPr="00943061">
        <w:rPr>
          <w:rFonts w:ascii="Times New Roman" w:hAnsi="Times New Roman" w:cs="Times New Roman"/>
          <w:color w:val="auto"/>
          <w:lang w:val="en-US"/>
        </w:rPr>
        <w:t xml:space="preserve">s to determine the parameters </w:t>
      </w:r>
      <w:r w:rsidR="00BD0FC6" w:rsidRPr="00943061">
        <w:rPr>
          <w:rFonts w:ascii="Times New Roman" w:hAnsi="Times New Roman" w:cs="Times New Roman"/>
          <w:color w:val="auto"/>
          <w:lang w:val="en-US"/>
        </w:rPr>
        <w:t xml:space="preserve">that </w:t>
      </w:r>
      <w:proofErr w:type="spellStart"/>
      <w:r w:rsidR="004E0DE9" w:rsidRPr="00943061">
        <w:rPr>
          <w:rFonts w:ascii="Times New Roman" w:hAnsi="Times New Roman" w:cs="Times New Roman"/>
          <w:color w:val="auto"/>
          <w:lang w:val="en-US"/>
        </w:rPr>
        <w:t>characteri</w:t>
      </w:r>
      <w:r>
        <w:rPr>
          <w:rFonts w:ascii="Times New Roman" w:hAnsi="Times New Roman" w:cs="Times New Roman"/>
          <w:color w:val="auto"/>
          <w:lang w:val="en-US"/>
        </w:rPr>
        <w:t>s</w:t>
      </w:r>
      <w:r w:rsidR="00BD0FC6" w:rsidRPr="00943061">
        <w:rPr>
          <w:rFonts w:ascii="Times New Roman" w:hAnsi="Times New Roman" w:cs="Times New Roman"/>
          <w:color w:val="auto"/>
          <w:lang w:val="en-US"/>
        </w:rPr>
        <w:t>e</w:t>
      </w:r>
      <w:proofErr w:type="spellEnd"/>
      <w:r w:rsidR="00FF270A" w:rsidRPr="00943061">
        <w:rPr>
          <w:rFonts w:ascii="Times New Roman" w:hAnsi="Times New Roman" w:cs="Times New Roman"/>
          <w:color w:val="auto"/>
          <w:lang w:val="en-US"/>
        </w:rPr>
        <w:t xml:space="preserve"> a given analytical method. In this case, such validation was based on results with 6 replicates for calibration solutions of various concentrations, accord</w:t>
      </w:r>
      <w:r w:rsidR="00BD0FC6" w:rsidRPr="00943061">
        <w:rPr>
          <w:rFonts w:ascii="Times New Roman" w:hAnsi="Times New Roman" w:cs="Times New Roman"/>
          <w:color w:val="auto"/>
          <w:lang w:val="en-US"/>
        </w:rPr>
        <w:t>ing to</w:t>
      </w:r>
      <w:r w:rsidR="00FF270A" w:rsidRPr="00943061">
        <w:rPr>
          <w:rFonts w:ascii="Times New Roman" w:hAnsi="Times New Roman" w:cs="Times New Roman"/>
          <w:color w:val="auto"/>
          <w:lang w:val="en-US"/>
        </w:rPr>
        <w:t xml:space="preserve"> the procedures described in Babu et al. (2016) and Cheng et al. (2016). The parameters determined were selectivity, linearity, repeatability</w:t>
      </w:r>
      <w:r w:rsidR="00BD0FC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and recovery. The linearity</w:t>
      </w:r>
      <w:r w:rsidR="00BD0FC6" w:rsidRPr="00943061">
        <w:rPr>
          <w:rFonts w:ascii="Times New Roman" w:hAnsi="Times New Roman" w:cs="Times New Roman"/>
          <w:color w:val="auto"/>
          <w:lang w:val="en-US"/>
        </w:rPr>
        <w:t xml:space="preserve"> of the method</w:t>
      </w:r>
      <w:r w:rsidR="00FF270A" w:rsidRPr="00943061">
        <w:rPr>
          <w:rFonts w:ascii="Times New Roman" w:hAnsi="Times New Roman" w:cs="Times New Roman"/>
          <w:color w:val="auto"/>
          <w:lang w:val="en-US"/>
        </w:rPr>
        <w:t xml:space="preserve"> was determined by reference to </w:t>
      </w:r>
      <w:r w:rsidR="00FF270A" w:rsidRPr="00943061">
        <w:rPr>
          <w:rFonts w:ascii="Times New Roman" w:hAnsi="Times New Roman" w:cs="Times New Roman"/>
          <w:color w:val="auto"/>
          <w:lang w:val="en-US"/>
        </w:rPr>
        <w:lastRenderedPageBreak/>
        <w:t>the course of the calibration curve</w:t>
      </w:r>
      <w:r>
        <w:rPr>
          <w:rFonts w:ascii="Times New Roman" w:hAnsi="Times New Roman" w:cs="Times New Roman"/>
          <w:color w:val="auto"/>
          <w:lang w:val="en-US"/>
        </w:rPr>
        <w:t>. At the same time,</w:t>
      </w:r>
      <w:r w:rsidR="00FF270A" w:rsidRPr="00943061">
        <w:rPr>
          <w:rFonts w:ascii="Times New Roman" w:hAnsi="Times New Roman" w:cs="Times New Roman"/>
          <w:color w:val="auto"/>
          <w:lang w:val="en-US"/>
        </w:rPr>
        <w:t xml:space="preserve"> selectivity was related to model systems (distilled water, leachates) containing di-n-butyl phthalate. </w:t>
      </w:r>
      <w:r>
        <w:rPr>
          <w:rFonts w:ascii="Times New Roman" w:hAnsi="Times New Roman" w:cs="Times New Roman"/>
          <w:color w:val="auto"/>
          <w:lang w:val="en-US"/>
        </w:rPr>
        <w:t>Determining one component against the others in a real composite sample is possib</w:t>
      </w:r>
      <w:r w:rsidR="00FF270A" w:rsidRPr="00943061">
        <w:rPr>
          <w:rFonts w:ascii="Times New Roman" w:hAnsi="Times New Roman" w:cs="Times New Roman"/>
          <w:color w:val="auto"/>
          <w:lang w:val="en-US"/>
        </w:rPr>
        <w:t xml:space="preserve">le without </w:t>
      </w:r>
      <w:r w:rsidR="00E7113A" w:rsidRPr="00943061">
        <w:rPr>
          <w:rFonts w:ascii="Times New Roman" w:hAnsi="Times New Roman" w:cs="Times New Roman"/>
          <w:color w:val="auto"/>
          <w:lang w:val="en-US"/>
        </w:rPr>
        <w:t xml:space="preserve">the </w:t>
      </w:r>
      <w:r w:rsidR="00FF270A" w:rsidRPr="00943061">
        <w:rPr>
          <w:rFonts w:ascii="Times New Roman" w:hAnsi="Times New Roman" w:cs="Times New Roman"/>
          <w:color w:val="auto"/>
          <w:lang w:val="en-US"/>
        </w:rPr>
        <w:t xml:space="preserve">accompanying substances interfering. The method is selective when the </w:t>
      </w:r>
      <w:r>
        <w:rPr>
          <w:rFonts w:ascii="Times New Roman" w:hAnsi="Times New Roman" w:cs="Times New Roman"/>
          <w:color w:val="auto"/>
          <w:lang w:val="en-US"/>
        </w:rPr>
        <w:t>analyte generates the signal in the composite mixtur</w:t>
      </w:r>
      <w:r w:rsidR="00FF270A" w:rsidRPr="00943061">
        <w:rPr>
          <w:rFonts w:ascii="Times New Roman" w:hAnsi="Times New Roman" w:cs="Times New Roman"/>
          <w:color w:val="auto"/>
          <w:lang w:val="en-US"/>
        </w:rPr>
        <w:t xml:space="preserve">e alone. </w:t>
      </w:r>
      <w:r w:rsidR="00E7113A" w:rsidRPr="00943061">
        <w:rPr>
          <w:rFonts w:ascii="Times New Roman" w:hAnsi="Times New Roman" w:cs="Times New Roman"/>
          <w:color w:val="auto"/>
          <w:lang w:val="en-US"/>
        </w:rPr>
        <w:t xml:space="preserve">The </w:t>
      </w:r>
      <w:r>
        <w:rPr>
          <w:rFonts w:ascii="Times New Roman" w:hAnsi="Times New Roman" w:cs="Times New Roman"/>
          <w:color w:val="auto"/>
          <w:lang w:val="en-US"/>
        </w:rPr>
        <w:t>method's repeatability</w:t>
      </w:r>
      <w:r w:rsidR="00FF270A" w:rsidRPr="00943061">
        <w:rPr>
          <w:rFonts w:ascii="Times New Roman" w:hAnsi="Times New Roman" w:cs="Times New Roman"/>
          <w:color w:val="auto"/>
          <w:lang w:val="en-US"/>
        </w:rPr>
        <w:t xml:space="preserve"> was</w:t>
      </w:r>
      <w:r w:rsidR="00E7113A"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in turn</w:t>
      </w:r>
      <w:r w:rsidR="00E7113A"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estimated </w:t>
      </w:r>
      <w:r>
        <w:rPr>
          <w:rFonts w:ascii="Times New Roman" w:hAnsi="Times New Roman" w:cs="Times New Roman"/>
          <w:color w:val="auto"/>
          <w:lang w:val="en-US"/>
        </w:rPr>
        <w:t>based on</w:t>
      </w:r>
      <w:r w:rsidR="00FF270A" w:rsidRPr="00943061">
        <w:rPr>
          <w:rFonts w:ascii="Times New Roman" w:hAnsi="Times New Roman" w:cs="Times New Roman"/>
          <w:color w:val="auto"/>
          <w:lang w:val="en-US"/>
        </w:rPr>
        <w:t xml:space="preserve"> the coefficient of variation (CV), expressed as a percentage. The accuracy of the method was evaluated by determining recovery.</w:t>
      </w:r>
    </w:p>
    <w:p w14:paraId="3C9F4989" w14:textId="5BBA7614" w:rsidR="00636CCA" w:rsidRPr="00943061" w:rsidRDefault="00182C0C" w:rsidP="00182C0C">
      <w:pPr>
        <w:pStyle w:val="Rn1"/>
        <w:rPr>
          <w:lang w:val="en-GB"/>
        </w:rPr>
      </w:pPr>
      <w:r>
        <w:rPr>
          <w:lang w:val="en-GB"/>
        </w:rPr>
        <w:t xml:space="preserve">3. </w:t>
      </w:r>
      <w:r w:rsidR="00FB31B1" w:rsidRPr="00943061">
        <w:rPr>
          <w:lang w:val="en-GB"/>
        </w:rPr>
        <w:t xml:space="preserve">Results and </w:t>
      </w:r>
      <w:r w:rsidR="00EB0EBC">
        <w:rPr>
          <w:lang w:val="en-GB"/>
        </w:rPr>
        <w:t>D</w:t>
      </w:r>
      <w:r w:rsidR="00636CCA" w:rsidRPr="00943061">
        <w:rPr>
          <w:lang w:val="en-GB"/>
        </w:rPr>
        <w:t>iscussion</w:t>
      </w:r>
    </w:p>
    <w:p w14:paraId="45D4EC3A" w14:textId="2BEBD8A5" w:rsidR="00AC2DBC" w:rsidRDefault="00FF270A" w:rsidP="00182C0C">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A method for </w:t>
      </w:r>
      <w:r w:rsidR="00721CD7">
        <w:rPr>
          <w:rFonts w:ascii="Times New Roman" w:hAnsi="Times New Roman" w:cs="Times New Roman"/>
          <w:color w:val="auto"/>
          <w:lang w:val="en-US"/>
        </w:rPr>
        <w:t>determining</w:t>
      </w:r>
      <w:r w:rsidRPr="00943061">
        <w:rPr>
          <w:rFonts w:ascii="Times New Roman" w:hAnsi="Times New Roman" w:cs="Times New Roman"/>
          <w:color w:val="auto"/>
          <w:lang w:val="en-US"/>
        </w:rPr>
        <w:t xml:space="preserve"> di-n-butyl phthalate using a gas chromatograph with </w:t>
      </w:r>
      <w:r w:rsidR="00721CD7">
        <w:rPr>
          <w:rFonts w:ascii="Times New Roman" w:hAnsi="Times New Roman" w:cs="Times New Roman"/>
          <w:color w:val="auto"/>
          <w:lang w:val="en-US"/>
        </w:rPr>
        <w:t xml:space="preserve">an </w:t>
      </w:r>
      <w:r w:rsidRPr="00943061">
        <w:rPr>
          <w:rFonts w:ascii="Times New Roman" w:hAnsi="Times New Roman" w:cs="Times New Roman"/>
          <w:color w:val="auto"/>
          <w:lang w:val="en-US"/>
        </w:rPr>
        <w:t xml:space="preserve">FID detector was developed. The conditions for </w:t>
      </w:r>
      <w:r w:rsidR="00721CD7" w:rsidRPr="00943061">
        <w:rPr>
          <w:rFonts w:ascii="Times New Roman" w:hAnsi="Times New Roman" w:cs="Times New Roman"/>
          <w:color w:val="auto"/>
          <w:lang w:val="en-US"/>
        </w:rPr>
        <w:t xml:space="preserve">chromatographically </w:t>
      </w:r>
      <w:r w:rsidRPr="00943061">
        <w:rPr>
          <w:rFonts w:ascii="Times New Roman" w:hAnsi="Times New Roman" w:cs="Times New Roman"/>
          <w:color w:val="auto"/>
          <w:lang w:val="en-US"/>
        </w:rPr>
        <w:t xml:space="preserve">determining di-n-butyl phthalate were established </w:t>
      </w:r>
      <w:r w:rsidR="00721CD7">
        <w:rPr>
          <w:rFonts w:ascii="Times New Roman" w:hAnsi="Times New Roman" w:cs="Times New Roman"/>
          <w:color w:val="auto"/>
          <w:lang w:val="en-US"/>
        </w:rPr>
        <w:t>based on</w:t>
      </w:r>
      <w:r w:rsidRPr="00943061">
        <w:rPr>
          <w:rFonts w:ascii="Times New Roman" w:hAnsi="Times New Roman" w:cs="Times New Roman"/>
          <w:color w:val="auto"/>
          <w:lang w:val="en-US"/>
        </w:rPr>
        <w:t xml:space="preserve"> preliminary tests. Chromatographic separation conditions were chosen to obtain a peak of di-n-butyl phthalate separated from the internal standard peak. The chromatogram of the standard DBP solution and benzyl benzoate (BB), i.e. the internal standard, is shown in Fig. 2.</w:t>
      </w:r>
    </w:p>
    <w:p w14:paraId="1655B200" w14:textId="77777777" w:rsidR="00182C0C" w:rsidRPr="00943061" w:rsidRDefault="00182C0C" w:rsidP="00182C0C">
      <w:pPr>
        <w:suppressAutoHyphens w:val="0"/>
        <w:spacing w:after="0" w:line="240" w:lineRule="auto"/>
        <w:ind w:firstLine="284"/>
        <w:jc w:val="both"/>
        <w:rPr>
          <w:rFonts w:ascii="Times New Roman" w:hAnsi="Times New Roman" w:cs="Times New Roman"/>
          <w:b/>
          <w:color w:val="auto"/>
          <w:lang w:val="en-GB"/>
        </w:rPr>
      </w:pPr>
    </w:p>
    <w:p w14:paraId="147756A6" w14:textId="77777777" w:rsidR="007D68B3" w:rsidRPr="00943061" w:rsidRDefault="007D68B3" w:rsidP="00C00172">
      <w:pPr>
        <w:keepNext/>
        <w:suppressAutoHyphens w:val="0"/>
        <w:spacing w:after="0" w:line="360" w:lineRule="auto"/>
        <w:jc w:val="center"/>
        <w:rPr>
          <w:rFonts w:ascii="Times New Roman" w:hAnsi="Times New Roman" w:cs="Times New Roman"/>
          <w:color w:val="auto"/>
          <w:lang w:val="en-US"/>
        </w:rPr>
      </w:pPr>
      <w:r w:rsidRPr="00943061">
        <w:rPr>
          <w:rFonts w:ascii="Times New Roman" w:hAnsi="Times New Roman" w:cs="Times New Roman"/>
          <w:noProof/>
          <w:color w:val="auto"/>
        </w:rPr>
        <w:drawing>
          <wp:inline distT="0" distB="0" distL="0" distR="0" wp14:anchorId="21214AE9" wp14:editId="52AFD82B">
            <wp:extent cx="6156000" cy="1934733"/>
            <wp:effectExtent l="0" t="0" r="0" b="889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1260"/>
                    <a:stretch/>
                  </pic:blipFill>
                  <pic:spPr bwMode="auto">
                    <a:xfrm>
                      <a:off x="0" y="0"/>
                      <a:ext cx="6156000" cy="1934733"/>
                    </a:xfrm>
                    <a:prstGeom prst="rect">
                      <a:avLst/>
                    </a:prstGeom>
                    <a:noFill/>
                    <a:ln>
                      <a:noFill/>
                    </a:ln>
                    <a:extLst>
                      <a:ext uri="{53640926-AAD7-44D8-BBD7-CCE9431645EC}">
                        <a14:shadowObscured xmlns:a14="http://schemas.microsoft.com/office/drawing/2010/main"/>
                      </a:ext>
                    </a:extLst>
                  </pic:spPr>
                </pic:pic>
              </a:graphicData>
            </a:graphic>
          </wp:inline>
        </w:drawing>
      </w:r>
    </w:p>
    <w:p w14:paraId="4143CF28" w14:textId="3BA16634" w:rsidR="007D68B3" w:rsidRPr="00943061" w:rsidRDefault="0005358A" w:rsidP="00182C0C">
      <w:pPr>
        <w:pStyle w:val="Rrys"/>
        <w:rPr>
          <w:lang w:val="en-US"/>
        </w:rPr>
      </w:pPr>
      <w:bookmarkStart w:id="5" w:name="_Toc531552919"/>
      <w:r w:rsidRPr="00943061">
        <w:rPr>
          <w:b/>
          <w:lang w:val="en-US"/>
        </w:rPr>
        <w:t>Fig</w:t>
      </w:r>
      <w:r w:rsidR="000A09BD" w:rsidRPr="00943061">
        <w:rPr>
          <w:b/>
          <w:lang w:val="en-US"/>
        </w:rPr>
        <w:t>.</w:t>
      </w:r>
      <w:r w:rsidRPr="00943061">
        <w:rPr>
          <w:b/>
          <w:lang w:val="en-US"/>
        </w:rPr>
        <w:t xml:space="preserve"> 2</w:t>
      </w:r>
      <w:r w:rsidR="007D68B3" w:rsidRPr="00943061">
        <w:rPr>
          <w:b/>
          <w:lang w:val="en-US"/>
        </w:rPr>
        <w:t>.</w:t>
      </w:r>
      <w:r w:rsidR="007D68B3" w:rsidRPr="00943061">
        <w:rPr>
          <w:lang w:val="en-US"/>
        </w:rPr>
        <w:t xml:space="preserve"> </w:t>
      </w:r>
      <w:bookmarkEnd w:id="5"/>
      <w:r w:rsidR="00FF270A" w:rsidRPr="00943061">
        <w:rPr>
          <w:lang w:val="en-US"/>
        </w:rPr>
        <w:t>Example of a chromatogram of a standard solution of di-n-butyl phthalate made using a gas chromatograph with an FID detector, where: RT</w:t>
      </w:r>
      <w:r w:rsidR="00411C79">
        <w:rPr>
          <w:lang w:val="en-US"/>
        </w:rPr>
        <w:t xml:space="preserve"> </w:t>
      </w:r>
      <w:r w:rsidR="00FF270A" w:rsidRPr="00943061">
        <w:rPr>
          <w:lang w:val="en-US"/>
        </w:rPr>
        <w:t>=</w:t>
      </w:r>
      <w:r w:rsidR="00411C79">
        <w:rPr>
          <w:lang w:val="en-US"/>
        </w:rPr>
        <w:t xml:space="preserve"> </w:t>
      </w:r>
      <w:r w:rsidR="00FF270A" w:rsidRPr="00943061">
        <w:rPr>
          <w:lang w:val="en-US"/>
        </w:rPr>
        <w:t>10.962 – retention time for BB, RT</w:t>
      </w:r>
      <w:r w:rsidR="00411C79">
        <w:rPr>
          <w:lang w:val="en-US"/>
        </w:rPr>
        <w:t xml:space="preserve"> </w:t>
      </w:r>
      <w:r w:rsidR="00FF270A" w:rsidRPr="00943061">
        <w:rPr>
          <w:lang w:val="en-US"/>
        </w:rPr>
        <w:t>=</w:t>
      </w:r>
      <w:r w:rsidR="00411C79">
        <w:rPr>
          <w:lang w:val="en-US"/>
        </w:rPr>
        <w:t xml:space="preserve"> </w:t>
      </w:r>
      <w:r w:rsidR="00FF270A" w:rsidRPr="00943061">
        <w:rPr>
          <w:lang w:val="en-US"/>
        </w:rPr>
        <w:t>11.879 – retention time for DBP</w:t>
      </w:r>
    </w:p>
    <w:p w14:paraId="5DDCCDD1" w14:textId="77777777" w:rsidR="00182C0C" w:rsidRDefault="00182C0C" w:rsidP="00182C0C">
      <w:pPr>
        <w:keepNext/>
        <w:suppressAutoHyphens w:val="0"/>
        <w:spacing w:after="0" w:line="240" w:lineRule="auto"/>
        <w:ind w:firstLine="284"/>
        <w:jc w:val="both"/>
        <w:rPr>
          <w:rFonts w:ascii="Times New Roman" w:hAnsi="Times New Roman" w:cs="Times New Roman"/>
          <w:color w:val="auto"/>
          <w:lang w:val="en-US"/>
        </w:rPr>
      </w:pPr>
    </w:p>
    <w:p w14:paraId="616F1BDA" w14:textId="34D05BC7" w:rsidR="00AC2DBC" w:rsidRDefault="00FF270A" w:rsidP="00182C0C">
      <w:pPr>
        <w:keepNext/>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The calibration function, which is then used to calculate the unknown concentration of the analyte in the tested material, was determined </w:t>
      </w:r>
      <w:r w:rsidR="00721CD7">
        <w:rPr>
          <w:rFonts w:ascii="Times New Roman" w:hAnsi="Times New Roman" w:cs="Times New Roman"/>
          <w:color w:val="auto"/>
          <w:lang w:val="en-US"/>
        </w:rPr>
        <w:t>based on</w:t>
      </w:r>
      <w:r w:rsidRPr="00943061">
        <w:rPr>
          <w:rFonts w:ascii="Times New Roman" w:hAnsi="Times New Roman" w:cs="Times New Roman"/>
          <w:color w:val="auto"/>
          <w:lang w:val="en-US"/>
        </w:rPr>
        <w:t xml:space="preserve"> measurements made with the appropriate standard solutions. </w:t>
      </w:r>
      <w:r w:rsidR="00721CD7">
        <w:rPr>
          <w:rFonts w:ascii="Times New Roman" w:hAnsi="Times New Roman" w:cs="Times New Roman"/>
          <w:color w:val="auto"/>
          <w:lang w:val="en-US"/>
        </w:rPr>
        <w:t>C</w:t>
      </w:r>
      <w:r w:rsidRPr="00943061">
        <w:rPr>
          <w:rFonts w:ascii="Times New Roman" w:hAnsi="Times New Roman" w:cs="Times New Roman"/>
          <w:color w:val="auto"/>
          <w:lang w:val="en-US"/>
        </w:rPr>
        <w:t>hromatographic analyses were performed on prepared standard solutions containing different concentrations of DBP (0, 0.05, 0.25, 0.5, 2.5, 5 and 7.5 mg/L) and an equal amount of internal standard</w:t>
      </w:r>
      <w:r w:rsidR="00721CD7" w:rsidRPr="00721CD7">
        <w:rPr>
          <w:rFonts w:ascii="Times New Roman" w:hAnsi="Times New Roman" w:cs="Times New Roman"/>
          <w:color w:val="auto"/>
          <w:lang w:val="en-US"/>
        </w:rPr>
        <w:t xml:space="preserve"> </w:t>
      </w:r>
      <w:r w:rsidR="00721CD7">
        <w:rPr>
          <w:rFonts w:ascii="Times New Roman" w:hAnsi="Times New Roman" w:cs="Times New Roman"/>
          <w:color w:val="auto"/>
          <w:lang w:val="en-US"/>
        </w:rPr>
        <w:t>t</w:t>
      </w:r>
      <w:r w:rsidR="00721CD7" w:rsidRPr="00943061">
        <w:rPr>
          <w:rFonts w:ascii="Times New Roman" w:hAnsi="Times New Roman" w:cs="Times New Roman"/>
          <w:color w:val="auto"/>
          <w:lang w:val="en-US"/>
        </w:rPr>
        <w:t>o generate the calibration curve described</w:t>
      </w:r>
      <w:r w:rsidRPr="00943061">
        <w:rPr>
          <w:rFonts w:ascii="Times New Roman" w:hAnsi="Times New Roman" w:cs="Times New Roman"/>
          <w:color w:val="auto"/>
          <w:lang w:val="en-US"/>
        </w:rPr>
        <w:t>. Six determinations were made for each concentration. The peak areas were then read in</w:t>
      </w:r>
      <w:r w:rsidR="008E3335">
        <w:rPr>
          <w:rFonts w:ascii="Times New Roman" w:hAnsi="Times New Roman" w:cs="Times New Roman"/>
          <w:color w:val="auto"/>
          <w:lang w:val="en-US"/>
        </w:rPr>
        <w:t> </w:t>
      </w:r>
      <w:r w:rsidRPr="00943061">
        <w:rPr>
          <w:rFonts w:ascii="Times New Roman" w:hAnsi="Times New Roman" w:cs="Times New Roman"/>
          <w:color w:val="auto"/>
          <w:lang w:val="en-US"/>
        </w:rPr>
        <w:t xml:space="preserve">line with integrator indications, and the ratio of the </w:t>
      </w:r>
      <w:r w:rsidR="00E56E01" w:rsidRPr="00943061">
        <w:rPr>
          <w:rFonts w:ascii="Times New Roman" w:hAnsi="Times New Roman" w:cs="Times New Roman"/>
          <w:color w:val="auto"/>
          <w:lang w:val="en-US"/>
        </w:rPr>
        <w:t xml:space="preserve">DBP </w:t>
      </w:r>
      <w:r w:rsidRPr="00943061">
        <w:rPr>
          <w:rFonts w:ascii="Times New Roman" w:hAnsi="Times New Roman" w:cs="Times New Roman"/>
          <w:color w:val="auto"/>
          <w:lang w:val="en-US"/>
        </w:rPr>
        <w:t>peak</w:t>
      </w:r>
      <w:r w:rsidR="00E56E01" w:rsidRPr="00943061">
        <w:rPr>
          <w:rFonts w:ascii="Times New Roman" w:hAnsi="Times New Roman" w:cs="Times New Roman"/>
          <w:color w:val="auto"/>
          <w:lang w:val="en-US"/>
        </w:rPr>
        <w:t xml:space="preserve"> area</w:t>
      </w:r>
      <w:r w:rsidRPr="00943061">
        <w:rPr>
          <w:rFonts w:ascii="Times New Roman" w:hAnsi="Times New Roman" w:cs="Times New Roman"/>
          <w:color w:val="auto"/>
          <w:lang w:val="en-US"/>
        </w:rPr>
        <w:t xml:space="preserve"> to the </w:t>
      </w:r>
      <w:r w:rsidR="00E56E01" w:rsidRPr="00943061">
        <w:rPr>
          <w:rFonts w:ascii="Times New Roman" w:hAnsi="Times New Roman" w:cs="Times New Roman"/>
          <w:color w:val="auto"/>
          <w:lang w:val="en-US"/>
        </w:rPr>
        <w:t xml:space="preserve">BB </w:t>
      </w:r>
      <w:r w:rsidRPr="00943061">
        <w:rPr>
          <w:rFonts w:ascii="Times New Roman" w:hAnsi="Times New Roman" w:cs="Times New Roman"/>
          <w:color w:val="auto"/>
          <w:lang w:val="en-US"/>
        </w:rPr>
        <w:t>peak</w:t>
      </w:r>
      <w:r w:rsidR="00E56E01" w:rsidRPr="00943061">
        <w:rPr>
          <w:rFonts w:ascii="Times New Roman" w:hAnsi="Times New Roman" w:cs="Times New Roman"/>
          <w:color w:val="auto"/>
          <w:lang w:val="en-US"/>
        </w:rPr>
        <w:t xml:space="preserve"> area</w:t>
      </w:r>
      <w:r w:rsidRPr="00943061">
        <w:rPr>
          <w:rFonts w:ascii="Times New Roman" w:hAnsi="Times New Roman" w:cs="Times New Roman"/>
          <w:color w:val="auto"/>
          <w:lang w:val="en-US"/>
        </w:rPr>
        <w:t xml:space="preserve"> was calculated. The</w:t>
      </w:r>
      <w:r w:rsidR="008E3335">
        <w:rPr>
          <w:rFonts w:ascii="Times New Roman" w:hAnsi="Times New Roman" w:cs="Times New Roman"/>
          <w:color w:val="auto"/>
          <w:lang w:val="en-US"/>
        </w:rPr>
        <w:t> </w:t>
      </w:r>
      <w:r w:rsidRPr="00943061">
        <w:rPr>
          <w:rFonts w:ascii="Times New Roman" w:hAnsi="Times New Roman" w:cs="Times New Roman"/>
          <w:color w:val="auto"/>
          <w:lang w:val="en-US"/>
        </w:rPr>
        <w:t xml:space="preserve">results are presented in Table 1. For </w:t>
      </w:r>
      <w:r w:rsidR="00FC2C52" w:rsidRPr="00943061">
        <w:rPr>
          <w:rFonts w:ascii="Times New Roman" w:hAnsi="Times New Roman" w:cs="Times New Roman"/>
          <w:color w:val="auto"/>
          <w:lang w:val="en-US"/>
        </w:rPr>
        <w:t xml:space="preserve">a </w:t>
      </w:r>
      <w:r w:rsidRPr="00943061">
        <w:rPr>
          <w:rFonts w:ascii="Times New Roman" w:hAnsi="Times New Roman" w:cs="Times New Roman"/>
          <w:color w:val="auto"/>
          <w:lang w:val="en-US"/>
        </w:rPr>
        <w:t xml:space="preserve">DBP concentration equal to 0 mg/L, no peaks were observed in the chromatograms, </w:t>
      </w:r>
      <w:r w:rsidR="00FC2C52" w:rsidRPr="00943061">
        <w:rPr>
          <w:rFonts w:ascii="Times New Roman" w:hAnsi="Times New Roman" w:cs="Times New Roman"/>
          <w:color w:val="auto"/>
          <w:lang w:val="en-US"/>
        </w:rPr>
        <w:t>and therefore</w:t>
      </w:r>
      <w:r w:rsidR="00721CD7">
        <w:rPr>
          <w:rFonts w:ascii="Times New Roman" w:hAnsi="Times New Roman" w:cs="Times New Roman"/>
          <w:color w:val="auto"/>
          <w:lang w:val="en-US"/>
        </w:rPr>
        <w:t>,</w:t>
      </w:r>
      <w:r w:rsidR="00FC2C52" w:rsidRPr="00943061">
        <w:rPr>
          <w:rFonts w:ascii="Times New Roman" w:hAnsi="Times New Roman" w:cs="Times New Roman"/>
          <w:color w:val="auto"/>
          <w:lang w:val="en-US"/>
        </w:rPr>
        <w:t xml:space="preserve"> </w:t>
      </w:r>
      <w:r w:rsidRPr="00943061">
        <w:rPr>
          <w:rFonts w:ascii="Times New Roman" w:hAnsi="Times New Roman" w:cs="Times New Roman"/>
          <w:color w:val="auto"/>
          <w:lang w:val="en-US"/>
        </w:rPr>
        <w:t xml:space="preserve">all </w:t>
      </w:r>
      <w:r w:rsidR="00FC2C52"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ratios</w:t>
      </w:r>
      <w:r w:rsidR="00FC2C52" w:rsidRPr="00943061">
        <w:rPr>
          <w:rFonts w:ascii="Times New Roman" w:hAnsi="Times New Roman" w:cs="Times New Roman"/>
          <w:color w:val="auto"/>
          <w:lang w:val="en-US"/>
        </w:rPr>
        <w:t xml:space="preserve"> obtained</w:t>
      </w:r>
      <w:r w:rsidRPr="00943061">
        <w:rPr>
          <w:rFonts w:ascii="Times New Roman" w:hAnsi="Times New Roman" w:cs="Times New Roman"/>
          <w:color w:val="auto"/>
          <w:lang w:val="en-US"/>
        </w:rPr>
        <w:t xml:space="preserve"> were equal to 0 and </w:t>
      </w:r>
      <w:r w:rsidR="00FC2C52" w:rsidRPr="00943061">
        <w:rPr>
          <w:rFonts w:ascii="Times New Roman" w:hAnsi="Times New Roman" w:cs="Times New Roman"/>
          <w:color w:val="auto"/>
          <w:lang w:val="en-US"/>
        </w:rPr>
        <w:t xml:space="preserve">were </w:t>
      </w:r>
      <w:r w:rsidR="00893296" w:rsidRPr="00943061">
        <w:rPr>
          <w:rFonts w:ascii="Times New Roman" w:hAnsi="Times New Roman" w:cs="Times New Roman"/>
          <w:color w:val="auto"/>
          <w:lang w:val="en-US"/>
        </w:rPr>
        <w:t>not included</w:t>
      </w:r>
      <w:r w:rsidRPr="00943061">
        <w:rPr>
          <w:rFonts w:ascii="Times New Roman" w:hAnsi="Times New Roman" w:cs="Times New Roman"/>
          <w:color w:val="auto"/>
          <w:lang w:val="en-US"/>
        </w:rPr>
        <w:t xml:space="preserve"> in </w:t>
      </w:r>
      <w:r w:rsidR="00FC2C52" w:rsidRPr="00943061">
        <w:rPr>
          <w:rFonts w:ascii="Times New Roman" w:hAnsi="Times New Roman" w:cs="Times New Roman"/>
          <w:color w:val="auto"/>
          <w:lang w:val="en-US"/>
        </w:rPr>
        <w:t>the t</w:t>
      </w:r>
      <w:r w:rsidRPr="00943061">
        <w:rPr>
          <w:rFonts w:ascii="Times New Roman" w:hAnsi="Times New Roman" w:cs="Times New Roman"/>
          <w:color w:val="auto"/>
          <w:lang w:val="en-US"/>
        </w:rPr>
        <w:t>ables.</w:t>
      </w:r>
    </w:p>
    <w:p w14:paraId="6B4C5C38" w14:textId="77777777" w:rsidR="00182C0C" w:rsidRPr="00943061" w:rsidRDefault="00182C0C" w:rsidP="00182C0C">
      <w:pPr>
        <w:keepNext/>
        <w:suppressAutoHyphens w:val="0"/>
        <w:spacing w:after="0" w:line="240" w:lineRule="auto"/>
        <w:ind w:firstLine="284"/>
        <w:jc w:val="both"/>
        <w:rPr>
          <w:rFonts w:ascii="Times New Roman" w:hAnsi="Times New Roman" w:cs="Times New Roman"/>
          <w:color w:val="auto"/>
          <w:lang w:val="en-US"/>
        </w:rPr>
      </w:pPr>
    </w:p>
    <w:p w14:paraId="7E8C70BA" w14:textId="77777777" w:rsidR="001E24CB" w:rsidRPr="00943061" w:rsidRDefault="001E24CB" w:rsidP="00182C0C">
      <w:pPr>
        <w:pStyle w:val="Rtab"/>
        <w:rPr>
          <w:lang w:val="en-US"/>
        </w:rPr>
      </w:pPr>
      <w:r w:rsidRPr="00943061">
        <w:rPr>
          <w:b/>
          <w:lang w:val="en-US"/>
        </w:rPr>
        <w:t>Table 1.</w:t>
      </w:r>
      <w:r w:rsidRPr="00943061">
        <w:rPr>
          <w:lang w:val="en-US"/>
        </w:rPr>
        <w:t xml:space="preserve"> </w:t>
      </w:r>
      <w:r w:rsidR="00FF270A" w:rsidRPr="00943061">
        <w:rPr>
          <w:lang w:val="en-US"/>
        </w:rPr>
        <w:t>Obtained results of peak area ratios DBP and BB (A</w:t>
      </w:r>
      <w:r w:rsidR="00FF270A" w:rsidRPr="00943061">
        <w:rPr>
          <w:vertAlign w:val="subscript"/>
          <w:lang w:val="en-US"/>
        </w:rPr>
        <w:t>DBP</w:t>
      </w:r>
      <w:r w:rsidR="00FF270A" w:rsidRPr="00943061">
        <w:rPr>
          <w:lang w:val="en-US"/>
        </w:rPr>
        <w:t>/A</w:t>
      </w:r>
      <w:r w:rsidR="00FF270A" w:rsidRPr="00943061">
        <w:rPr>
          <w:vertAlign w:val="subscript"/>
          <w:lang w:val="en-US"/>
        </w:rPr>
        <w:t>BB</w:t>
      </w:r>
      <w:r w:rsidR="00FF270A" w:rsidRPr="00943061">
        <w:rPr>
          <w:lang w:val="en-US"/>
        </w:rPr>
        <w:t>)</w:t>
      </w:r>
    </w:p>
    <w:tbl>
      <w:tblPr>
        <w:tblStyle w:val="Tabelasiatki1jasna3"/>
        <w:tblW w:w="0" w:type="auto"/>
        <w:jc w:val="center"/>
        <w:tblLook w:val="04A0" w:firstRow="1" w:lastRow="0" w:firstColumn="1" w:lastColumn="0" w:noHBand="0" w:noVBand="1"/>
      </w:tblPr>
      <w:tblGrid>
        <w:gridCol w:w="937"/>
        <w:gridCol w:w="711"/>
        <w:gridCol w:w="711"/>
        <w:gridCol w:w="711"/>
        <w:gridCol w:w="711"/>
        <w:gridCol w:w="711"/>
        <w:gridCol w:w="821"/>
      </w:tblGrid>
      <w:tr w:rsidR="002C145C" w:rsidRPr="00924614" w14:paraId="0F2BC562" w14:textId="77777777" w:rsidTr="00DB71E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vAlign w:val="center"/>
          </w:tcPr>
          <w:p w14:paraId="6CCD9D68" w14:textId="77777777" w:rsidR="001E24CB" w:rsidRPr="00924614" w:rsidRDefault="00A57EB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Number</w:t>
            </w:r>
          </w:p>
        </w:tc>
        <w:tc>
          <w:tcPr>
            <w:tcW w:w="0" w:type="auto"/>
            <w:gridSpan w:val="6"/>
            <w:tcBorders>
              <w:top w:val="single" w:sz="4" w:space="0" w:color="auto"/>
              <w:left w:val="single" w:sz="4" w:space="0" w:color="auto"/>
              <w:bottom w:val="single" w:sz="4" w:space="0" w:color="auto"/>
              <w:right w:val="single" w:sz="4" w:space="0" w:color="auto"/>
            </w:tcBorders>
            <w:vAlign w:val="center"/>
          </w:tcPr>
          <w:p w14:paraId="271C9924" w14:textId="77777777" w:rsidR="001E24CB" w:rsidRPr="00924614" w:rsidRDefault="001E24CB" w:rsidP="002B735C">
            <w:pPr>
              <w:suppressAutoHyphens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DBP concentration [mg/L]</w:t>
            </w:r>
          </w:p>
        </w:tc>
      </w:tr>
      <w:tr w:rsidR="002C145C" w:rsidRPr="00924614" w14:paraId="1EB90E50"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tcPr>
          <w:p w14:paraId="1D400922"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p>
        </w:tc>
        <w:tc>
          <w:tcPr>
            <w:tcW w:w="0" w:type="auto"/>
            <w:tcBorders>
              <w:top w:val="single" w:sz="4" w:space="0" w:color="auto"/>
              <w:left w:val="single" w:sz="4" w:space="0" w:color="auto"/>
              <w:bottom w:val="single" w:sz="4" w:space="0" w:color="auto"/>
              <w:right w:val="single" w:sz="4" w:space="0" w:color="auto"/>
            </w:tcBorders>
            <w:vAlign w:val="center"/>
          </w:tcPr>
          <w:p w14:paraId="3CAB3099"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0.05</w:t>
            </w:r>
          </w:p>
        </w:tc>
        <w:tc>
          <w:tcPr>
            <w:tcW w:w="0" w:type="auto"/>
            <w:tcBorders>
              <w:top w:val="single" w:sz="4" w:space="0" w:color="auto"/>
              <w:left w:val="single" w:sz="4" w:space="0" w:color="auto"/>
              <w:bottom w:val="single" w:sz="4" w:space="0" w:color="auto"/>
              <w:right w:val="single" w:sz="4" w:space="0" w:color="auto"/>
            </w:tcBorders>
            <w:vAlign w:val="center"/>
          </w:tcPr>
          <w:p w14:paraId="0E742FDB"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0.25</w:t>
            </w:r>
          </w:p>
        </w:tc>
        <w:tc>
          <w:tcPr>
            <w:tcW w:w="0" w:type="auto"/>
            <w:tcBorders>
              <w:top w:val="single" w:sz="4" w:space="0" w:color="auto"/>
              <w:left w:val="single" w:sz="4" w:space="0" w:color="auto"/>
              <w:bottom w:val="single" w:sz="4" w:space="0" w:color="auto"/>
              <w:right w:val="single" w:sz="4" w:space="0" w:color="auto"/>
            </w:tcBorders>
            <w:vAlign w:val="center"/>
          </w:tcPr>
          <w:p w14:paraId="1A5CA8F9"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0.5</w:t>
            </w:r>
          </w:p>
        </w:tc>
        <w:tc>
          <w:tcPr>
            <w:tcW w:w="0" w:type="auto"/>
            <w:tcBorders>
              <w:top w:val="single" w:sz="4" w:space="0" w:color="auto"/>
              <w:left w:val="single" w:sz="4" w:space="0" w:color="auto"/>
              <w:bottom w:val="single" w:sz="4" w:space="0" w:color="auto"/>
              <w:right w:val="single" w:sz="4" w:space="0" w:color="auto"/>
            </w:tcBorders>
            <w:vAlign w:val="center"/>
          </w:tcPr>
          <w:p w14:paraId="6FCB05B6"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w:t>
            </w:r>
          </w:p>
        </w:tc>
        <w:tc>
          <w:tcPr>
            <w:tcW w:w="0" w:type="auto"/>
            <w:tcBorders>
              <w:top w:val="single" w:sz="4" w:space="0" w:color="auto"/>
              <w:left w:val="single" w:sz="4" w:space="0" w:color="auto"/>
              <w:bottom w:val="single" w:sz="4" w:space="0" w:color="auto"/>
              <w:right w:val="single" w:sz="4" w:space="0" w:color="auto"/>
            </w:tcBorders>
            <w:vAlign w:val="center"/>
          </w:tcPr>
          <w:p w14:paraId="5AA70C3B" w14:textId="5984286B"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5</w:t>
            </w:r>
            <w:r w:rsidR="007A1FD8">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558D09A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7.5</w:t>
            </w:r>
          </w:p>
        </w:tc>
      </w:tr>
      <w:tr w:rsidR="002C145C" w:rsidRPr="00924614" w14:paraId="566AED22"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tcPr>
          <w:p w14:paraId="3C66CC15"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p>
        </w:tc>
        <w:tc>
          <w:tcPr>
            <w:tcW w:w="0" w:type="auto"/>
            <w:gridSpan w:val="6"/>
            <w:tcBorders>
              <w:top w:val="single" w:sz="4" w:space="0" w:color="auto"/>
              <w:left w:val="single" w:sz="4" w:space="0" w:color="auto"/>
              <w:bottom w:val="single" w:sz="4" w:space="0" w:color="auto"/>
              <w:right w:val="single" w:sz="4" w:space="0" w:color="auto"/>
            </w:tcBorders>
            <w:vAlign w:val="center"/>
          </w:tcPr>
          <w:p w14:paraId="4EB0243C"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A</w:t>
            </w:r>
            <w:r w:rsidRPr="00924614">
              <w:rPr>
                <w:rFonts w:ascii="Times New Roman" w:hAnsi="Times New Roman" w:cs="Times New Roman"/>
                <w:color w:val="auto"/>
                <w:vertAlign w:val="subscript"/>
                <w:lang w:val="en-GB"/>
              </w:rPr>
              <w:t>DBP</w:t>
            </w:r>
            <w:r w:rsidRPr="00924614">
              <w:rPr>
                <w:rFonts w:ascii="Times New Roman" w:hAnsi="Times New Roman" w:cs="Times New Roman"/>
                <w:color w:val="auto"/>
                <w:lang w:val="en-GB"/>
              </w:rPr>
              <w:t>/A</w:t>
            </w:r>
            <w:r w:rsidRPr="00924614">
              <w:rPr>
                <w:rFonts w:ascii="Times New Roman" w:hAnsi="Times New Roman" w:cs="Times New Roman"/>
                <w:color w:val="auto"/>
                <w:vertAlign w:val="subscript"/>
                <w:lang w:val="en-GB"/>
              </w:rPr>
              <w:t>BB</w:t>
            </w:r>
          </w:p>
        </w:tc>
      </w:tr>
      <w:tr w:rsidR="002C145C" w:rsidRPr="00924614" w14:paraId="0E0771E5"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5F181B4C"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1</w:t>
            </w:r>
          </w:p>
        </w:tc>
        <w:tc>
          <w:tcPr>
            <w:tcW w:w="0" w:type="auto"/>
            <w:tcBorders>
              <w:top w:val="single" w:sz="4" w:space="0" w:color="auto"/>
              <w:left w:val="single" w:sz="4" w:space="0" w:color="auto"/>
              <w:bottom w:val="single" w:sz="4" w:space="0" w:color="auto"/>
              <w:right w:val="single" w:sz="4" w:space="0" w:color="auto"/>
            </w:tcBorders>
            <w:vAlign w:val="center"/>
          </w:tcPr>
          <w:p w14:paraId="3ADC2CAB"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0,072</w:t>
            </w:r>
          </w:p>
        </w:tc>
        <w:tc>
          <w:tcPr>
            <w:tcW w:w="0" w:type="auto"/>
            <w:tcBorders>
              <w:top w:val="single" w:sz="4" w:space="0" w:color="auto"/>
              <w:left w:val="single" w:sz="4" w:space="0" w:color="auto"/>
              <w:bottom w:val="single" w:sz="4" w:space="0" w:color="auto"/>
              <w:right w:val="single" w:sz="4" w:space="0" w:color="auto"/>
            </w:tcBorders>
            <w:vAlign w:val="center"/>
          </w:tcPr>
          <w:p w14:paraId="2BAA71D7"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0.416</w:t>
            </w:r>
          </w:p>
        </w:tc>
        <w:tc>
          <w:tcPr>
            <w:tcW w:w="0" w:type="auto"/>
            <w:tcBorders>
              <w:top w:val="single" w:sz="4" w:space="0" w:color="auto"/>
              <w:left w:val="single" w:sz="4" w:space="0" w:color="auto"/>
              <w:bottom w:val="single" w:sz="4" w:space="0" w:color="auto"/>
              <w:right w:val="single" w:sz="4" w:space="0" w:color="auto"/>
            </w:tcBorders>
            <w:vAlign w:val="center"/>
          </w:tcPr>
          <w:p w14:paraId="44DE1727"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0.778</w:t>
            </w:r>
          </w:p>
        </w:tc>
        <w:tc>
          <w:tcPr>
            <w:tcW w:w="0" w:type="auto"/>
            <w:tcBorders>
              <w:top w:val="single" w:sz="4" w:space="0" w:color="auto"/>
              <w:left w:val="single" w:sz="4" w:space="0" w:color="auto"/>
              <w:bottom w:val="single" w:sz="4" w:space="0" w:color="auto"/>
              <w:right w:val="single" w:sz="4" w:space="0" w:color="auto"/>
            </w:tcBorders>
            <w:vAlign w:val="center"/>
          </w:tcPr>
          <w:p w14:paraId="172B090A"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3.931</w:t>
            </w:r>
          </w:p>
        </w:tc>
        <w:tc>
          <w:tcPr>
            <w:tcW w:w="0" w:type="auto"/>
            <w:tcBorders>
              <w:top w:val="single" w:sz="4" w:space="0" w:color="auto"/>
              <w:left w:val="single" w:sz="4" w:space="0" w:color="auto"/>
              <w:bottom w:val="single" w:sz="4" w:space="0" w:color="auto"/>
              <w:right w:val="single" w:sz="4" w:space="0" w:color="auto"/>
            </w:tcBorders>
            <w:vAlign w:val="center"/>
          </w:tcPr>
          <w:p w14:paraId="69067E40"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6.954</w:t>
            </w:r>
          </w:p>
        </w:tc>
        <w:tc>
          <w:tcPr>
            <w:tcW w:w="0" w:type="auto"/>
            <w:tcBorders>
              <w:top w:val="single" w:sz="4" w:space="0" w:color="auto"/>
              <w:left w:val="single" w:sz="4" w:space="0" w:color="auto"/>
              <w:bottom w:val="single" w:sz="4" w:space="0" w:color="auto"/>
              <w:right w:val="single" w:sz="4" w:space="0" w:color="auto"/>
            </w:tcBorders>
            <w:vAlign w:val="center"/>
          </w:tcPr>
          <w:p w14:paraId="3926513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10.806</w:t>
            </w:r>
          </w:p>
        </w:tc>
      </w:tr>
      <w:tr w:rsidR="002C145C" w:rsidRPr="00924614" w14:paraId="775FA4D2"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4EA924C6"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14:paraId="49F49DD1"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0.067</w:t>
            </w:r>
          </w:p>
        </w:tc>
        <w:tc>
          <w:tcPr>
            <w:tcW w:w="0" w:type="auto"/>
            <w:tcBorders>
              <w:top w:val="single" w:sz="4" w:space="0" w:color="auto"/>
              <w:left w:val="single" w:sz="4" w:space="0" w:color="auto"/>
              <w:bottom w:val="single" w:sz="4" w:space="0" w:color="auto"/>
              <w:right w:val="single" w:sz="4" w:space="0" w:color="auto"/>
            </w:tcBorders>
            <w:vAlign w:val="center"/>
          </w:tcPr>
          <w:p w14:paraId="48572541" w14:textId="3CE0B269"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0.38</w:t>
            </w:r>
            <w:r w:rsidR="00965343">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523D0FA5"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0.787</w:t>
            </w:r>
          </w:p>
        </w:tc>
        <w:tc>
          <w:tcPr>
            <w:tcW w:w="0" w:type="auto"/>
            <w:tcBorders>
              <w:top w:val="single" w:sz="4" w:space="0" w:color="auto"/>
              <w:left w:val="single" w:sz="4" w:space="0" w:color="auto"/>
              <w:bottom w:val="single" w:sz="4" w:space="0" w:color="auto"/>
              <w:right w:val="single" w:sz="4" w:space="0" w:color="auto"/>
            </w:tcBorders>
            <w:vAlign w:val="center"/>
          </w:tcPr>
          <w:p w14:paraId="0B8E0F67"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4.203</w:t>
            </w:r>
          </w:p>
        </w:tc>
        <w:tc>
          <w:tcPr>
            <w:tcW w:w="0" w:type="auto"/>
            <w:tcBorders>
              <w:top w:val="single" w:sz="4" w:space="0" w:color="auto"/>
              <w:left w:val="single" w:sz="4" w:space="0" w:color="auto"/>
              <w:bottom w:val="single" w:sz="4" w:space="0" w:color="auto"/>
              <w:right w:val="single" w:sz="4" w:space="0" w:color="auto"/>
            </w:tcBorders>
            <w:vAlign w:val="center"/>
          </w:tcPr>
          <w:p w14:paraId="63F18974"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7.243</w:t>
            </w:r>
          </w:p>
        </w:tc>
        <w:tc>
          <w:tcPr>
            <w:tcW w:w="0" w:type="auto"/>
            <w:tcBorders>
              <w:top w:val="single" w:sz="4" w:space="0" w:color="auto"/>
              <w:left w:val="single" w:sz="4" w:space="0" w:color="auto"/>
              <w:bottom w:val="single" w:sz="4" w:space="0" w:color="auto"/>
              <w:right w:val="single" w:sz="4" w:space="0" w:color="auto"/>
            </w:tcBorders>
            <w:vAlign w:val="center"/>
          </w:tcPr>
          <w:p w14:paraId="44331955"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10.387</w:t>
            </w:r>
          </w:p>
        </w:tc>
      </w:tr>
      <w:tr w:rsidR="002C145C" w:rsidRPr="00924614" w14:paraId="69D7EE0D"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2B430F6A"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3</w:t>
            </w:r>
          </w:p>
        </w:tc>
        <w:tc>
          <w:tcPr>
            <w:tcW w:w="0" w:type="auto"/>
            <w:tcBorders>
              <w:top w:val="single" w:sz="4" w:space="0" w:color="auto"/>
              <w:left w:val="single" w:sz="4" w:space="0" w:color="auto"/>
              <w:bottom w:val="single" w:sz="4" w:space="0" w:color="auto"/>
              <w:right w:val="single" w:sz="4" w:space="0" w:color="auto"/>
            </w:tcBorders>
            <w:vAlign w:val="center"/>
          </w:tcPr>
          <w:p w14:paraId="46B32A8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0.068</w:t>
            </w:r>
          </w:p>
        </w:tc>
        <w:tc>
          <w:tcPr>
            <w:tcW w:w="0" w:type="auto"/>
            <w:tcBorders>
              <w:top w:val="single" w:sz="4" w:space="0" w:color="auto"/>
              <w:left w:val="single" w:sz="4" w:space="0" w:color="auto"/>
              <w:bottom w:val="single" w:sz="4" w:space="0" w:color="auto"/>
              <w:right w:val="single" w:sz="4" w:space="0" w:color="auto"/>
            </w:tcBorders>
            <w:vAlign w:val="center"/>
          </w:tcPr>
          <w:p w14:paraId="62744347"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0.406</w:t>
            </w:r>
          </w:p>
        </w:tc>
        <w:tc>
          <w:tcPr>
            <w:tcW w:w="0" w:type="auto"/>
            <w:tcBorders>
              <w:top w:val="single" w:sz="4" w:space="0" w:color="auto"/>
              <w:left w:val="single" w:sz="4" w:space="0" w:color="auto"/>
              <w:bottom w:val="single" w:sz="4" w:space="0" w:color="auto"/>
              <w:right w:val="single" w:sz="4" w:space="0" w:color="auto"/>
            </w:tcBorders>
            <w:vAlign w:val="center"/>
          </w:tcPr>
          <w:p w14:paraId="2145F5C1" w14:textId="5531E03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0.79</w:t>
            </w:r>
            <w:r w:rsidR="00965343">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13F1A35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3.986</w:t>
            </w:r>
          </w:p>
        </w:tc>
        <w:tc>
          <w:tcPr>
            <w:tcW w:w="0" w:type="auto"/>
            <w:tcBorders>
              <w:top w:val="single" w:sz="4" w:space="0" w:color="auto"/>
              <w:left w:val="single" w:sz="4" w:space="0" w:color="auto"/>
              <w:bottom w:val="single" w:sz="4" w:space="0" w:color="auto"/>
              <w:right w:val="single" w:sz="4" w:space="0" w:color="auto"/>
            </w:tcBorders>
            <w:vAlign w:val="center"/>
          </w:tcPr>
          <w:p w14:paraId="3814EDBE" w14:textId="46708A4A"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6.93</w:t>
            </w:r>
            <w:r w:rsidR="00965343">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15F16C64"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10.339</w:t>
            </w:r>
          </w:p>
        </w:tc>
      </w:tr>
      <w:tr w:rsidR="002C145C" w:rsidRPr="00924614" w14:paraId="78991F1D"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1BD44BA1"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4</w:t>
            </w:r>
          </w:p>
        </w:tc>
        <w:tc>
          <w:tcPr>
            <w:tcW w:w="0" w:type="auto"/>
            <w:tcBorders>
              <w:top w:val="single" w:sz="4" w:space="0" w:color="auto"/>
              <w:left w:val="single" w:sz="4" w:space="0" w:color="auto"/>
              <w:bottom w:val="single" w:sz="4" w:space="0" w:color="auto"/>
              <w:right w:val="single" w:sz="4" w:space="0" w:color="auto"/>
            </w:tcBorders>
            <w:vAlign w:val="center"/>
          </w:tcPr>
          <w:p w14:paraId="3A663056"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0.069</w:t>
            </w:r>
          </w:p>
        </w:tc>
        <w:tc>
          <w:tcPr>
            <w:tcW w:w="0" w:type="auto"/>
            <w:tcBorders>
              <w:top w:val="single" w:sz="4" w:space="0" w:color="auto"/>
              <w:left w:val="single" w:sz="4" w:space="0" w:color="auto"/>
              <w:bottom w:val="single" w:sz="4" w:space="0" w:color="auto"/>
              <w:right w:val="single" w:sz="4" w:space="0" w:color="auto"/>
            </w:tcBorders>
            <w:vAlign w:val="center"/>
          </w:tcPr>
          <w:p w14:paraId="7D592CB4"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0.399</w:t>
            </w:r>
          </w:p>
        </w:tc>
        <w:tc>
          <w:tcPr>
            <w:tcW w:w="0" w:type="auto"/>
            <w:tcBorders>
              <w:top w:val="single" w:sz="4" w:space="0" w:color="auto"/>
              <w:left w:val="single" w:sz="4" w:space="0" w:color="auto"/>
              <w:bottom w:val="single" w:sz="4" w:space="0" w:color="auto"/>
              <w:right w:val="single" w:sz="4" w:space="0" w:color="auto"/>
            </w:tcBorders>
            <w:vAlign w:val="center"/>
          </w:tcPr>
          <w:p w14:paraId="6114F0F2" w14:textId="30129D86"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0.8</w:t>
            </w:r>
            <w:r w:rsidR="00965343">
              <w:rPr>
                <w:rFonts w:ascii="Times New Roman" w:hAnsi="Times New Roman" w:cs="Times New Roman"/>
                <w:color w:val="auto"/>
                <w:lang w:val="en-GB"/>
              </w:rPr>
              <w:t>00</w:t>
            </w:r>
          </w:p>
        </w:tc>
        <w:tc>
          <w:tcPr>
            <w:tcW w:w="0" w:type="auto"/>
            <w:tcBorders>
              <w:top w:val="single" w:sz="4" w:space="0" w:color="auto"/>
              <w:left w:val="single" w:sz="4" w:space="0" w:color="auto"/>
              <w:bottom w:val="single" w:sz="4" w:space="0" w:color="auto"/>
              <w:right w:val="single" w:sz="4" w:space="0" w:color="auto"/>
            </w:tcBorders>
            <w:vAlign w:val="center"/>
          </w:tcPr>
          <w:p w14:paraId="7B6C61FB"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4.116</w:t>
            </w:r>
          </w:p>
        </w:tc>
        <w:tc>
          <w:tcPr>
            <w:tcW w:w="0" w:type="auto"/>
            <w:tcBorders>
              <w:top w:val="single" w:sz="4" w:space="0" w:color="auto"/>
              <w:left w:val="single" w:sz="4" w:space="0" w:color="auto"/>
              <w:bottom w:val="single" w:sz="4" w:space="0" w:color="auto"/>
              <w:right w:val="single" w:sz="4" w:space="0" w:color="auto"/>
            </w:tcBorders>
            <w:vAlign w:val="center"/>
          </w:tcPr>
          <w:p w14:paraId="07F7D3DF"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7.149</w:t>
            </w:r>
          </w:p>
        </w:tc>
        <w:tc>
          <w:tcPr>
            <w:tcW w:w="0" w:type="auto"/>
            <w:tcBorders>
              <w:top w:val="single" w:sz="4" w:space="0" w:color="auto"/>
              <w:left w:val="single" w:sz="4" w:space="0" w:color="auto"/>
              <w:bottom w:val="single" w:sz="4" w:space="0" w:color="auto"/>
              <w:right w:val="single" w:sz="4" w:space="0" w:color="auto"/>
            </w:tcBorders>
            <w:vAlign w:val="center"/>
          </w:tcPr>
          <w:p w14:paraId="4987C4E3" w14:textId="326E722C"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11</w:t>
            </w:r>
            <w:r w:rsidR="00965343">
              <w:rPr>
                <w:rFonts w:ascii="Times New Roman" w:hAnsi="Times New Roman" w:cs="Times New Roman"/>
                <w:color w:val="auto"/>
                <w:lang w:val="en-GB"/>
              </w:rPr>
              <w:t>.000</w:t>
            </w:r>
          </w:p>
        </w:tc>
      </w:tr>
      <w:tr w:rsidR="002C145C" w:rsidRPr="00924614" w14:paraId="7E01570F"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254B95E5"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5</w:t>
            </w:r>
          </w:p>
        </w:tc>
        <w:tc>
          <w:tcPr>
            <w:tcW w:w="0" w:type="auto"/>
            <w:tcBorders>
              <w:top w:val="single" w:sz="4" w:space="0" w:color="auto"/>
              <w:left w:val="single" w:sz="4" w:space="0" w:color="auto"/>
              <w:bottom w:val="single" w:sz="4" w:space="0" w:color="auto"/>
              <w:right w:val="single" w:sz="4" w:space="0" w:color="auto"/>
            </w:tcBorders>
            <w:vAlign w:val="center"/>
          </w:tcPr>
          <w:p w14:paraId="5FC23D7E"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0.076</w:t>
            </w:r>
          </w:p>
        </w:tc>
        <w:tc>
          <w:tcPr>
            <w:tcW w:w="0" w:type="auto"/>
            <w:tcBorders>
              <w:top w:val="single" w:sz="4" w:space="0" w:color="auto"/>
              <w:left w:val="single" w:sz="4" w:space="0" w:color="auto"/>
              <w:bottom w:val="single" w:sz="4" w:space="0" w:color="auto"/>
              <w:right w:val="single" w:sz="4" w:space="0" w:color="auto"/>
            </w:tcBorders>
            <w:vAlign w:val="center"/>
          </w:tcPr>
          <w:p w14:paraId="39BDF9AB"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0.404</w:t>
            </w:r>
          </w:p>
        </w:tc>
        <w:tc>
          <w:tcPr>
            <w:tcW w:w="0" w:type="auto"/>
            <w:tcBorders>
              <w:top w:val="single" w:sz="4" w:space="0" w:color="auto"/>
              <w:left w:val="single" w:sz="4" w:space="0" w:color="auto"/>
              <w:bottom w:val="single" w:sz="4" w:space="0" w:color="auto"/>
              <w:right w:val="single" w:sz="4" w:space="0" w:color="auto"/>
            </w:tcBorders>
            <w:vAlign w:val="center"/>
          </w:tcPr>
          <w:p w14:paraId="481FE85E"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0.738</w:t>
            </w:r>
          </w:p>
        </w:tc>
        <w:tc>
          <w:tcPr>
            <w:tcW w:w="0" w:type="auto"/>
            <w:tcBorders>
              <w:top w:val="single" w:sz="4" w:space="0" w:color="auto"/>
              <w:left w:val="single" w:sz="4" w:space="0" w:color="auto"/>
              <w:bottom w:val="single" w:sz="4" w:space="0" w:color="auto"/>
              <w:right w:val="single" w:sz="4" w:space="0" w:color="auto"/>
            </w:tcBorders>
            <w:vAlign w:val="center"/>
          </w:tcPr>
          <w:p w14:paraId="0B22306C" w14:textId="75738335"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3.94</w:t>
            </w:r>
            <w:r w:rsidR="00965343">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39A863A5" w14:textId="6B7D714D"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7.26</w:t>
            </w:r>
            <w:r w:rsidR="00965343">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0C038491"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10.719</w:t>
            </w:r>
          </w:p>
        </w:tc>
      </w:tr>
      <w:tr w:rsidR="002C145C" w:rsidRPr="00924614" w14:paraId="10BE0D2F"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1475D6FC"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6</w:t>
            </w:r>
          </w:p>
        </w:tc>
        <w:tc>
          <w:tcPr>
            <w:tcW w:w="0" w:type="auto"/>
            <w:tcBorders>
              <w:top w:val="single" w:sz="4" w:space="0" w:color="auto"/>
              <w:left w:val="single" w:sz="4" w:space="0" w:color="auto"/>
              <w:bottom w:val="single" w:sz="4" w:space="0" w:color="auto"/>
              <w:right w:val="single" w:sz="4" w:space="0" w:color="auto"/>
            </w:tcBorders>
            <w:vAlign w:val="center"/>
          </w:tcPr>
          <w:p w14:paraId="07C530D5"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0.076</w:t>
            </w:r>
          </w:p>
        </w:tc>
        <w:tc>
          <w:tcPr>
            <w:tcW w:w="0" w:type="auto"/>
            <w:tcBorders>
              <w:top w:val="single" w:sz="4" w:space="0" w:color="auto"/>
              <w:left w:val="single" w:sz="4" w:space="0" w:color="auto"/>
              <w:bottom w:val="single" w:sz="4" w:space="0" w:color="auto"/>
              <w:right w:val="single" w:sz="4" w:space="0" w:color="auto"/>
            </w:tcBorders>
            <w:vAlign w:val="center"/>
          </w:tcPr>
          <w:p w14:paraId="32EF0018"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0.391</w:t>
            </w:r>
          </w:p>
        </w:tc>
        <w:tc>
          <w:tcPr>
            <w:tcW w:w="0" w:type="auto"/>
            <w:tcBorders>
              <w:top w:val="single" w:sz="4" w:space="0" w:color="auto"/>
              <w:left w:val="single" w:sz="4" w:space="0" w:color="auto"/>
              <w:bottom w:val="single" w:sz="4" w:space="0" w:color="auto"/>
              <w:right w:val="single" w:sz="4" w:space="0" w:color="auto"/>
            </w:tcBorders>
            <w:vAlign w:val="center"/>
          </w:tcPr>
          <w:p w14:paraId="15E372B6"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0.734</w:t>
            </w:r>
          </w:p>
        </w:tc>
        <w:tc>
          <w:tcPr>
            <w:tcW w:w="0" w:type="auto"/>
            <w:tcBorders>
              <w:top w:val="single" w:sz="4" w:space="0" w:color="auto"/>
              <w:left w:val="single" w:sz="4" w:space="0" w:color="auto"/>
              <w:bottom w:val="single" w:sz="4" w:space="0" w:color="auto"/>
              <w:right w:val="single" w:sz="4" w:space="0" w:color="auto"/>
            </w:tcBorders>
            <w:vAlign w:val="center"/>
          </w:tcPr>
          <w:p w14:paraId="51B4695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3.808</w:t>
            </w:r>
          </w:p>
        </w:tc>
        <w:tc>
          <w:tcPr>
            <w:tcW w:w="0" w:type="auto"/>
            <w:tcBorders>
              <w:top w:val="single" w:sz="4" w:space="0" w:color="auto"/>
              <w:left w:val="single" w:sz="4" w:space="0" w:color="auto"/>
              <w:bottom w:val="single" w:sz="4" w:space="0" w:color="auto"/>
              <w:right w:val="single" w:sz="4" w:space="0" w:color="auto"/>
            </w:tcBorders>
            <w:vAlign w:val="center"/>
          </w:tcPr>
          <w:p w14:paraId="113AE5F0"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7.392</w:t>
            </w:r>
          </w:p>
        </w:tc>
        <w:tc>
          <w:tcPr>
            <w:tcW w:w="0" w:type="auto"/>
            <w:tcBorders>
              <w:top w:val="single" w:sz="4" w:space="0" w:color="auto"/>
              <w:left w:val="single" w:sz="4" w:space="0" w:color="auto"/>
              <w:bottom w:val="single" w:sz="4" w:space="0" w:color="auto"/>
              <w:right w:val="single" w:sz="4" w:space="0" w:color="auto"/>
            </w:tcBorders>
            <w:vAlign w:val="center"/>
          </w:tcPr>
          <w:p w14:paraId="1B93D0CD" w14:textId="521ED920"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10.43</w:t>
            </w:r>
            <w:r w:rsidR="00965343">
              <w:rPr>
                <w:rFonts w:ascii="Times New Roman" w:hAnsi="Times New Roman" w:cs="Times New Roman"/>
                <w:color w:val="auto"/>
                <w:lang w:val="en-GB"/>
              </w:rPr>
              <w:t>0</w:t>
            </w:r>
          </w:p>
        </w:tc>
      </w:tr>
      <w:tr w:rsidR="002C145C" w:rsidRPr="00924614" w14:paraId="0A91E886"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single" w:sz="4" w:space="0" w:color="auto"/>
              <w:bottom w:val="single" w:sz="4" w:space="0" w:color="auto"/>
              <w:right w:val="single" w:sz="4" w:space="0" w:color="auto"/>
            </w:tcBorders>
            <w:vAlign w:val="center"/>
          </w:tcPr>
          <w:p w14:paraId="660C8D34" w14:textId="77777777" w:rsidR="001E24CB" w:rsidRPr="00924614" w:rsidRDefault="00FC2C52"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Statistics</w:t>
            </w:r>
          </w:p>
        </w:tc>
      </w:tr>
      <w:tr w:rsidR="002C145C" w:rsidRPr="00924614" w14:paraId="162141EC"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1A920DFC"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Mean</w:t>
            </w:r>
          </w:p>
        </w:tc>
        <w:tc>
          <w:tcPr>
            <w:tcW w:w="0" w:type="auto"/>
            <w:tcBorders>
              <w:top w:val="single" w:sz="4" w:space="0" w:color="auto"/>
              <w:left w:val="single" w:sz="4" w:space="0" w:color="auto"/>
              <w:bottom w:val="single" w:sz="4" w:space="0" w:color="auto"/>
              <w:right w:val="single" w:sz="4" w:space="0" w:color="auto"/>
            </w:tcBorders>
            <w:vAlign w:val="center"/>
          </w:tcPr>
          <w:p w14:paraId="702F43F3"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0.071</w:t>
            </w:r>
          </w:p>
        </w:tc>
        <w:tc>
          <w:tcPr>
            <w:tcW w:w="0" w:type="auto"/>
            <w:tcBorders>
              <w:top w:val="single" w:sz="4" w:space="0" w:color="auto"/>
              <w:left w:val="single" w:sz="4" w:space="0" w:color="auto"/>
              <w:bottom w:val="single" w:sz="4" w:space="0" w:color="auto"/>
              <w:right w:val="single" w:sz="4" w:space="0" w:color="auto"/>
            </w:tcBorders>
            <w:vAlign w:val="center"/>
          </w:tcPr>
          <w:p w14:paraId="604EC573"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0.399</w:t>
            </w:r>
          </w:p>
        </w:tc>
        <w:tc>
          <w:tcPr>
            <w:tcW w:w="0" w:type="auto"/>
            <w:tcBorders>
              <w:top w:val="single" w:sz="4" w:space="0" w:color="auto"/>
              <w:left w:val="single" w:sz="4" w:space="0" w:color="auto"/>
              <w:bottom w:val="single" w:sz="4" w:space="0" w:color="auto"/>
              <w:right w:val="single" w:sz="4" w:space="0" w:color="auto"/>
            </w:tcBorders>
            <w:vAlign w:val="center"/>
          </w:tcPr>
          <w:p w14:paraId="48F9B680"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0.771</w:t>
            </w:r>
          </w:p>
        </w:tc>
        <w:tc>
          <w:tcPr>
            <w:tcW w:w="0" w:type="auto"/>
            <w:tcBorders>
              <w:top w:val="single" w:sz="4" w:space="0" w:color="auto"/>
              <w:left w:val="single" w:sz="4" w:space="0" w:color="auto"/>
              <w:bottom w:val="single" w:sz="4" w:space="0" w:color="auto"/>
              <w:right w:val="single" w:sz="4" w:space="0" w:color="auto"/>
            </w:tcBorders>
            <w:vAlign w:val="center"/>
          </w:tcPr>
          <w:p w14:paraId="2EDB31A8"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3.997</w:t>
            </w:r>
          </w:p>
        </w:tc>
        <w:tc>
          <w:tcPr>
            <w:tcW w:w="0" w:type="auto"/>
            <w:tcBorders>
              <w:top w:val="single" w:sz="4" w:space="0" w:color="auto"/>
              <w:left w:val="single" w:sz="4" w:space="0" w:color="auto"/>
              <w:bottom w:val="single" w:sz="4" w:space="0" w:color="auto"/>
              <w:right w:val="single" w:sz="4" w:space="0" w:color="auto"/>
            </w:tcBorders>
            <w:vAlign w:val="center"/>
          </w:tcPr>
          <w:p w14:paraId="2A0CB5C0"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7.15</w:t>
            </w:r>
          </w:p>
        </w:tc>
        <w:tc>
          <w:tcPr>
            <w:tcW w:w="0" w:type="auto"/>
            <w:tcBorders>
              <w:top w:val="single" w:sz="4" w:space="0" w:color="auto"/>
              <w:left w:val="single" w:sz="4" w:space="0" w:color="auto"/>
              <w:bottom w:val="single" w:sz="4" w:space="0" w:color="auto"/>
              <w:right w:val="single" w:sz="4" w:space="0" w:color="auto"/>
            </w:tcBorders>
            <w:vAlign w:val="center"/>
          </w:tcPr>
          <w:p w14:paraId="44A557AC"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10.613</w:t>
            </w:r>
          </w:p>
        </w:tc>
      </w:tr>
      <w:tr w:rsidR="002C145C" w:rsidRPr="00924614" w14:paraId="6FC919D4"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14EAA572"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SD</w:t>
            </w:r>
          </w:p>
        </w:tc>
        <w:tc>
          <w:tcPr>
            <w:tcW w:w="0" w:type="auto"/>
            <w:tcBorders>
              <w:top w:val="single" w:sz="4" w:space="0" w:color="auto"/>
              <w:left w:val="single" w:sz="4" w:space="0" w:color="auto"/>
              <w:bottom w:val="single" w:sz="4" w:space="0" w:color="auto"/>
              <w:right w:val="single" w:sz="4" w:space="0" w:color="auto"/>
            </w:tcBorders>
            <w:vAlign w:val="center"/>
          </w:tcPr>
          <w:p w14:paraId="08D9CE6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0.004</w:t>
            </w:r>
          </w:p>
        </w:tc>
        <w:tc>
          <w:tcPr>
            <w:tcW w:w="0" w:type="auto"/>
            <w:tcBorders>
              <w:top w:val="single" w:sz="4" w:space="0" w:color="auto"/>
              <w:left w:val="single" w:sz="4" w:space="0" w:color="auto"/>
              <w:bottom w:val="single" w:sz="4" w:space="0" w:color="auto"/>
              <w:right w:val="single" w:sz="4" w:space="0" w:color="auto"/>
            </w:tcBorders>
            <w:vAlign w:val="center"/>
          </w:tcPr>
          <w:p w14:paraId="26D0CE11"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0.013</w:t>
            </w:r>
          </w:p>
        </w:tc>
        <w:tc>
          <w:tcPr>
            <w:tcW w:w="0" w:type="auto"/>
            <w:tcBorders>
              <w:top w:val="single" w:sz="4" w:space="0" w:color="auto"/>
              <w:left w:val="single" w:sz="4" w:space="0" w:color="auto"/>
              <w:bottom w:val="single" w:sz="4" w:space="0" w:color="auto"/>
              <w:right w:val="single" w:sz="4" w:space="0" w:color="auto"/>
            </w:tcBorders>
            <w:vAlign w:val="center"/>
          </w:tcPr>
          <w:p w14:paraId="337E2AEF"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0.028</w:t>
            </w:r>
          </w:p>
        </w:tc>
        <w:tc>
          <w:tcPr>
            <w:tcW w:w="0" w:type="auto"/>
            <w:tcBorders>
              <w:top w:val="single" w:sz="4" w:space="0" w:color="auto"/>
              <w:left w:val="single" w:sz="4" w:space="0" w:color="auto"/>
              <w:bottom w:val="single" w:sz="4" w:space="0" w:color="auto"/>
              <w:right w:val="single" w:sz="4" w:space="0" w:color="auto"/>
            </w:tcBorders>
            <w:vAlign w:val="center"/>
          </w:tcPr>
          <w:p w14:paraId="0A41D49D"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0.141</w:t>
            </w:r>
          </w:p>
        </w:tc>
        <w:tc>
          <w:tcPr>
            <w:tcW w:w="0" w:type="auto"/>
            <w:tcBorders>
              <w:top w:val="single" w:sz="4" w:space="0" w:color="auto"/>
              <w:left w:val="single" w:sz="4" w:space="0" w:color="auto"/>
              <w:bottom w:val="single" w:sz="4" w:space="0" w:color="auto"/>
              <w:right w:val="single" w:sz="4" w:space="0" w:color="auto"/>
            </w:tcBorders>
            <w:vAlign w:val="center"/>
          </w:tcPr>
          <w:p w14:paraId="1A8650F2"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0.182</w:t>
            </w:r>
          </w:p>
        </w:tc>
        <w:tc>
          <w:tcPr>
            <w:tcW w:w="0" w:type="auto"/>
            <w:tcBorders>
              <w:top w:val="single" w:sz="4" w:space="0" w:color="auto"/>
              <w:left w:val="single" w:sz="4" w:space="0" w:color="auto"/>
              <w:bottom w:val="single" w:sz="4" w:space="0" w:color="auto"/>
              <w:right w:val="single" w:sz="4" w:space="0" w:color="auto"/>
            </w:tcBorders>
            <w:vAlign w:val="center"/>
          </w:tcPr>
          <w:p w14:paraId="2DDC1973"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0.267</w:t>
            </w:r>
          </w:p>
        </w:tc>
      </w:tr>
      <w:tr w:rsidR="002C145C" w:rsidRPr="00924614" w14:paraId="0F524F8A" w14:textId="77777777" w:rsidTr="00DB71EE">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tcPr>
          <w:p w14:paraId="10F0DE0B" w14:textId="77777777" w:rsidR="001E24CB" w:rsidRPr="00924614" w:rsidRDefault="001E24CB"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CV [%]</w:t>
            </w:r>
          </w:p>
        </w:tc>
        <w:tc>
          <w:tcPr>
            <w:tcW w:w="0" w:type="auto"/>
            <w:tcBorders>
              <w:top w:val="single" w:sz="4" w:space="0" w:color="auto"/>
              <w:left w:val="single" w:sz="4" w:space="0" w:color="auto"/>
              <w:bottom w:val="single" w:sz="4" w:space="0" w:color="auto"/>
              <w:right w:val="single" w:sz="4" w:space="0" w:color="auto"/>
            </w:tcBorders>
            <w:vAlign w:val="center"/>
          </w:tcPr>
          <w:p w14:paraId="03830193"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5.58</w:t>
            </w:r>
          </w:p>
        </w:tc>
        <w:tc>
          <w:tcPr>
            <w:tcW w:w="0" w:type="auto"/>
            <w:tcBorders>
              <w:top w:val="single" w:sz="4" w:space="0" w:color="auto"/>
              <w:left w:val="single" w:sz="4" w:space="0" w:color="auto"/>
              <w:bottom w:val="single" w:sz="4" w:space="0" w:color="auto"/>
              <w:right w:val="single" w:sz="4" w:space="0" w:color="auto"/>
            </w:tcBorders>
            <w:vAlign w:val="center"/>
          </w:tcPr>
          <w:p w14:paraId="53E01302"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3.14</w:t>
            </w:r>
          </w:p>
        </w:tc>
        <w:tc>
          <w:tcPr>
            <w:tcW w:w="0" w:type="auto"/>
            <w:tcBorders>
              <w:top w:val="single" w:sz="4" w:space="0" w:color="auto"/>
              <w:left w:val="single" w:sz="4" w:space="0" w:color="auto"/>
              <w:bottom w:val="single" w:sz="4" w:space="0" w:color="auto"/>
              <w:right w:val="single" w:sz="4" w:space="0" w:color="auto"/>
            </w:tcBorders>
            <w:vAlign w:val="center"/>
          </w:tcPr>
          <w:p w14:paraId="56460CD1"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3.65</w:t>
            </w:r>
          </w:p>
        </w:tc>
        <w:tc>
          <w:tcPr>
            <w:tcW w:w="0" w:type="auto"/>
            <w:tcBorders>
              <w:top w:val="single" w:sz="4" w:space="0" w:color="auto"/>
              <w:left w:val="single" w:sz="4" w:space="0" w:color="auto"/>
              <w:bottom w:val="single" w:sz="4" w:space="0" w:color="auto"/>
              <w:right w:val="single" w:sz="4" w:space="0" w:color="auto"/>
            </w:tcBorders>
            <w:vAlign w:val="center"/>
          </w:tcPr>
          <w:p w14:paraId="586686A4"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3.54</w:t>
            </w:r>
          </w:p>
        </w:tc>
        <w:tc>
          <w:tcPr>
            <w:tcW w:w="0" w:type="auto"/>
            <w:tcBorders>
              <w:top w:val="single" w:sz="4" w:space="0" w:color="auto"/>
              <w:left w:val="single" w:sz="4" w:space="0" w:color="auto"/>
              <w:bottom w:val="single" w:sz="4" w:space="0" w:color="auto"/>
              <w:right w:val="single" w:sz="4" w:space="0" w:color="auto"/>
            </w:tcBorders>
            <w:vAlign w:val="center"/>
          </w:tcPr>
          <w:p w14:paraId="70481DD0"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2.55</w:t>
            </w:r>
          </w:p>
        </w:tc>
        <w:tc>
          <w:tcPr>
            <w:tcW w:w="0" w:type="auto"/>
            <w:tcBorders>
              <w:top w:val="single" w:sz="4" w:space="0" w:color="auto"/>
              <w:left w:val="single" w:sz="4" w:space="0" w:color="auto"/>
              <w:bottom w:val="single" w:sz="4" w:space="0" w:color="auto"/>
              <w:right w:val="single" w:sz="4" w:space="0" w:color="auto"/>
            </w:tcBorders>
            <w:vAlign w:val="center"/>
          </w:tcPr>
          <w:p w14:paraId="19ACA568" w14:textId="77777777" w:rsidR="001E24CB" w:rsidRPr="00924614" w:rsidRDefault="001E24CB"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2.52</w:t>
            </w:r>
          </w:p>
        </w:tc>
      </w:tr>
    </w:tbl>
    <w:p w14:paraId="63C222EB" w14:textId="77777777" w:rsidR="001E24CB" w:rsidRPr="00943061" w:rsidRDefault="001E24CB" w:rsidP="00DB71EE">
      <w:pPr>
        <w:suppressAutoHyphens w:val="0"/>
        <w:spacing w:after="0" w:line="240" w:lineRule="auto"/>
        <w:ind w:firstLine="284"/>
        <w:jc w:val="both"/>
        <w:rPr>
          <w:rFonts w:ascii="Times New Roman" w:hAnsi="Times New Roman" w:cs="Times New Roman"/>
          <w:color w:val="auto"/>
        </w:rPr>
      </w:pPr>
    </w:p>
    <w:p w14:paraId="29C27DA5" w14:textId="77777777" w:rsidR="00FF270A" w:rsidRDefault="00FF270A" w:rsidP="00DB71EE">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lastRenderedPageBreak/>
        <w:t xml:space="preserve">A plot of the ratio of the peak area of the test substance to the internal standard </w:t>
      </w:r>
      <w:r w:rsidR="00960741" w:rsidRPr="00943061">
        <w:rPr>
          <w:rFonts w:ascii="Times New Roman" w:hAnsi="Times New Roman" w:cs="Times New Roman"/>
          <w:color w:val="auto"/>
          <w:lang w:val="en-US"/>
        </w:rPr>
        <w:t xml:space="preserve">was drawn </w:t>
      </w:r>
      <w:r w:rsidRPr="00943061">
        <w:rPr>
          <w:rFonts w:ascii="Times New Roman" w:hAnsi="Times New Roman" w:cs="Times New Roman"/>
          <w:color w:val="auto"/>
          <w:lang w:val="en-US"/>
        </w:rPr>
        <w:t xml:space="preserve">from the concentration of the test substance in standard solutions (Fig. 3). The linearity of the calibration curve was tested across the range of concentrations of DBP phthalate envisaged in the procedure with individual methods, </w:t>
      </w:r>
      <w:r w:rsidR="00960741" w:rsidRPr="00943061">
        <w:rPr>
          <w:rFonts w:ascii="Times New Roman" w:hAnsi="Times New Roman" w:cs="Times New Roman"/>
          <w:color w:val="auto"/>
          <w:lang w:val="en-US"/>
        </w:rPr>
        <w:t xml:space="preserve">that is for </w:t>
      </w:r>
      <w:r w:rsidRPr="00943061">
        <w:rPr>
          <w:rFonts w:ascii="Times New Roman" w:hAnsi="Times New Roman" w:cs="Times New Roman"/>
          <w:color w:val="auto"/>
          <w:lang w:val="en-US"/>
        </w:rPr>
        <w:t xml:space="preserve">0-7.5 mg/L. The individual points on the curve are presented as the arithmetic mean of the surface ratios obtained during the analysis. </w:t>
      </w:r>
      <w:r w:rsidR="00960741" w:rsidRPr="00943061">
        <w:rPr>
          <w:rFonts w:ascii="Times New Roman" w:hAnsi="Times New Roman" w:cs="Times New Roman"/>
          <w:color w:val="auto"/>
          <w:lang w:val="en-US"/>
        </w:rPr>
        <w:t>The r</w:t>
      </w:r>
      <w:r w:rsidRPr="00943061">
        <w:rPr>
          <w:rFonts w:ascii="Times New Roman" w:hAnsi="Times New Roman" w:cs="Times New Roman"/>
          <w:color w:val="auto"/>
          <w:lang w:val="en-US"/>
        </w:rPr>
        <w:t xml:space="preserve">esults for the examined </w:t>
      </w:r>
      <w:r w:rsidR="00960741" w:rsidRPr="00943061">
        <w:rPr>
          <w:rFonts w:ascii="Times New Roman" w:hAnsi="Times New Roman" w:cs="Times New Roman"/>
          <w:color w:val="auto"/>
          <w:lang w:val="en-US"/>
        </w:rPr>
        <w:t xml:space="preserve">concentration </w:t>
      </w:r>
      <w:r w:rsidRPr="00943061">
        <w:rPr>
          <w:rFonts w:ascii="Times New Roman" w:hAnsi="Times New Roman" w:cs="Times New Roman"/>
          <w:color w:val="auto"/>
          <w:lang w:val="en-US"/>
        </w:rPr>
        <w:t xml:space="preserve">range show that </w:t>
      </w:r>
      <w:r w:rsidR="00960741"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 xml:space="preserve">detector readings as a function of </w:t>
      </w:r>
      <w:r w:rsidR="00960741" w:rsidRPr="00943061">
        <w:rPr>
          <w:rFonts w:ascii="Times New Roman" w:hAnsi="Times New Roman" w:cs="Times New Roman"/>
          <w:color w:val="auto"/>
          <w:lang w:val="en-US"/>
        </w:rPr>
        <w:t xml:space="preserve">the </w:t>
      </w:r>
      <w:r w:rsidRPr="00943061">
        <w:rPr>
          <w:rFonts w:ascii="Times New Roman" w:hAnsi="Times New Roman" w:cs="Times New Roman"/>
          <w:color w:val="auto"/>
          <w:lang w:val="en-US"/>
        </w:rPr>
        <w:t>DBP concentration are linear (the R</w:t>
      </w:r>
      <w:r w:rsidRPr="00943061">
        <w:rPr>
          <w:rFonts w:ascii="Times New Roman" w:hAnsi="Times New Roman" w:cs="Times New Roman"/>
          <w:color w:val="auto"/>
          <w:vertAlign w:val="superscript"/>
          <w:lang w:val="en-US"/>
        </w:rPr>
        <w:t>2</w:t>
      </w:r>
      <w:r w:rsidRPr="00943061">
        <w:rPr>
          <w:rFonts w:ascii="Times New Roman" w:hAnsi="Times New Roman" w:cs="Times New Roman"/>
          <w:color w:val="auto"/>
          <w:lang w:val="en-US"/>
        </w:rPr>
        <w:t xml:space="preserve"> coefficient is 0.9984).</w:t>
      </w:r>
    </w:p>
    <w:p w14:paraId="36C9D01F" w14:textId="77777777" w:rsidR="00DB71EE" w:rsidRPr="00943061" w:rsidRDefault="00DB71EE" w:rsidP="00DB71EE">
      <w:pPr>
        <w:suppressAutoHyphens w:val="0"/>
        <w:spacing w:after="0" w:line="240" w:lineRule="auto"/>
        <w:ind w:firstLine="284"/>
        <w:jc w:val="both"/>
        <w:rPr>
          <w:rFonts w:ascii="Times New Roman" w:hAnsi="Times New Roman" w:cs="Times New Roman"/>
          <w:color w:val="auto"/>
          <w:lang w:val="en-US"/>
        </w:rPr>
      </w:pPr>
    </w:p>
    <w:p w14:paraId="255AE87A" w14:textId="77777777" w:rsidR="00965564" w:rsidRPr="00943061" w:rsidRDefault="007D68B3" w:rsidP="002B735C">
      <w:pPr>
        <w:keepNext/>
        <w:suppressAutoHyphens w:val="0"/>
        <w:spacing w:after="0" w:line="360" w:lineRule="auto"/>
        <w:jc w:val="center"/>
        <w:rPr>
          <w:rFonts w:ascii="Times New Roman" w:hAnsi="Times New Roman" w:cs="Times New Roman"/>
          <w:color w:val="auto"/>
          <w:lang w:val="en-US"/>
        </w:rPr>
      </w:pPr>
      <w:r w:rsidRPr="00943061">
        <w:rPr>
          <w:rFonts w:ascii="Times New Roman" w:hAnsi="Times New Roman" w:cs="Times New Roman"/>
          <w:noProof/>
          <w:color w:val="auto"/>
        </w:rPr>
        <w:drawing>
          <wp:inline distT="0" distB="0" distL="0" distR="0" wp14:anchorId="5ECCBAED" wp14:editId="6F2BF57B">
            <wp:extent cx="4320000" cy="2520000"/>
            <wp:effectExtent l="0" t="0" r="4445" b="13970"/>
            <wp:docPr id="4" name="Wykres 4">
              <a:extLst xmlns:a="http://schemas.openxmlformats.org/drawingml/2006/main">
                <a:ext uri="{FF2B5EF4-FFF2-40B4-BE49-F238E27FC236}">
                  <a16:creationId xmlns:a16="http://schemas.microsoft.com/office/drawing/2014/main" id="{1DEFB856-7DA7-42D2-AE1C-56EFE8F6A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6" w:name="_Toc531552920"/>
    </w:p>
    <w:p w14:paraId="2B955961" w14:textId="77777777" w:rsidR="007D68B3" w:rsidRPr="00943061" w:rsidRDefault="0005358A" w:rsidP="00DB71EE">
      <w:pPr>
        <w:pStyle w:val="Rrys"/>
        <w:rPr>
          <w:lang w:val="en-US"/>
        </w:rPr>
      </w:pPr>
      <w:r w:rsidRPr="00943061">
        <w:rPr>
          <w:b/>
          <w:lang w:val="en-US"/>
        </w:rPr>
        <w:t>Fig</w:t>
      </w:r>
      <w:r w:rsidR="000A09BD" w:rsidRPr="00943061">
        <w:rPr>
          <w:b/>
          <w:lang w:val="en-US"/>
        </w:rPr>
        <w:t xml:space="preserve">. </w:t>
      </w:r>
      <w:r w:rsidRPr="00943061">
        <w:rPr>
          <w:b/>
          <w:lang w:val="en-US"/>
        </w:rPr>
        <w:t>3</w:t>
      </w:r>
      <w:r w:rsidR="007D68B3" w:rsidRPr="00943061">
        <w:rPr>
          <w:b/>
          <w:lang w:val="en-US"/>
        </w:rPr>
        <w:t xml:space="preserve">. </w:t>
      </w:r>
      <w:r w:rsidR="0085061C" w:rsidRPr="00943061">
        <w:rPr>
          <w:lang w:val="en-US"/>
        </w:rPr>
        <w:t>Calibration curve for DBP (</w:t>
      </w:r>
      <w:r w:rsidR="007D68B3" w:rsidRPr="00943061">
        <w:rPr>
          <w:lang w:val="en-US"/>
        </w:rPr>
        <w:t>0</w:t>
      </w:r>
      <w:r w:rsidR="007D39B5" w:rsidRPr="00943061">
        <w:rPr>
          <w:lang w:val="en-US"/>
        </w:rPr>
        <w:t>-</w:t>
      </w:r>
      <w:r w:rsidR="007D68B3" w:rsidRPr="00943061">
        <w:rPr>
          <w:lang w:val="en-US"/>
        </w:rPr>
        <w:t>7</w:t>
      </w:r>
      <w:r w:rsidR="001156BF" w:rsidRPr="00943061">
        <w:rPr>
          <w:lang w:val="en-US"/>
        </w:rPr>
        <w:t>.</w:t>
      </w:r>
      <w:r w:rsidR="007D68B3" w:rsidRPr="00943061">
        <w:rPr>
          <w:lang w:val="en-US"/>
        </w:rPr>
        <w:t>5 mg/</w:t>
      </w:r>
      <w:bookmarkEnd w:id="6"/>
      <w:r w:rsidR="0085061C" w:rsidRPr="00943061">
        <w:rPr>
          <w:lang w:val="en-US"/>
        </w:rPr>
        <w:t>L)</w:t>
      </w:r>
    </w:p>
    <w:p w14:paraId="3BBA7096" w14:textId="77777777" w:rsidR="00DB71EE" w:rsidRDefault="00DB71EE" w:rsidP="00DB71EE">
      <w:pPr>
        <w:suppressAutoHyphens w:val="0"/>
        <w:spacing w:after="0" w:line="240" w:lineRule="auto"/>
        <w:ind w:firstLine="284"/>
        <w:jc w:val="both"/>
        <w:rPr>
          <w:rFonts w:ascii="Times New Roman" w:hAnsi="Times New Roman" w:cs="Times New Roman"/>
          <w:color w:val="auto"/>
          <w:lang w:val="en-US"/>
        </w:rPr>
      </w:pPr>
    </w:p>
    <w:p w14:paraId="1B92958A" w14:textId="0CFE5E35" w:rsidR="00FF270A" w:rsidRPr="00943061" w:rsidRDefault="00721CD7" w:rsidP="00DB71EE">
      <w:pPr>
        <w:suppressAutoHyphens w:val="0"/>
        <w:spacing w:after="0" w:line="240" w:lineRule="auto"/>
        <w:ind w:firstLine="284"/>
        <w:jc w:val="both"/>
        <w:rPr>
          <w:rFonts w:ascii="Times New Roman" w:hAnsi="Times New Roman" w:cs="Times New Roman"/>
          <w:color w:val="auto"/>
          <w:lang w:val="en-US"/>
        </w:rPr>
      </w:pPr>
      <w:r>
        <w:rPr>
          <w:rFonts w:ascii="Times New Roman" w:hAnsi="Times New Roman" w:cs="Times New Roman"/>
          <w:color w:val="auto"/>
          <w:lang w:val="en-US"/>
        </w:rPr>
        <w:t>T</w:t>
      </w:r>
      <w:r w:rsidR="00FF270A" w:rsidRPr="00943061">
        <w:rPr>
          <w:rFonts w:ascii="Times New Roman" w:hAnsi="Times New Roman" w:cs="Times New Roman"/>
          <w:color w:val="auto"/>
          <w:lang w:val="en-US"/>
        </w:rPr>
        <w:t>he coefficient of variation (CV) was calculated for 6 series of samples with different concentrations of DBP (Table 1</w:t>
      </w:r>
      <w:r>
        <w:rPr>
          <w:rFonts w:ascii="Times New Roman" w:hAnsi="Times New Roman" w:cs="Times New Roman"/>
          <w:color w:val="auto"/>
          <w:lang w:val="en-US"/>
        </w:rPr>
        <w:t>)</w:t>
      </w:r>
      <w:r w:rsidRPr="00721CD7">
        <w:rPr>
          <w:rFonts w:ascii="Times New Roman" w:hAnsi="Times New Roman" w:cs="Times New Roman"/>
          <w:color w:val="auto"/>
          <w:lang w:val="en-US"/>
        </w:rPr>
        <w:t xml:space="preserve"> </w:t>
      </w:r>
      <w:r>
        <w:rPr>
          <w:rFonts w:ascii="Times New Roman" w:hAnsi="Times New Roman" w:cs="Times New Roman"/>
          <w:color w:val="auto"/>
          <w:lang w:val="en-US"/>
        </w:rPr>
        <w:t>t</w:t>
      </w:r>
      <w:r w:rsidRPr="00943061">
        <w:rPr>
          <w:rFonts w:ascii="Times New Roman" w:hAnsi="Times New Roman" w:cs="Times New Roman"/>
          <w:color w:val="auto"/>
          <w:lang w:val="en-US"/>
        </w:rPr>
        <w:t xml:space="preserve">o estimate the </w:t>
      </w:r>
      <w:r>
        <w:rPr>
          <w:rFonts w:ascii="Times New Roman" w:hAnsi="Times New Roman" w:cs="Times New Roman"/>
          <w:color w:val="auto"/>
          <w:lang w:val="en-US"/>
        </w:rPr>
        <w:t>method's repeatability</w:t>
      </w:r>
      <w:r w:rsidR="00FF270A" w:rsidRPr="00943061">
        <w:rPr>
          <w:rFonts w:ascii="Times New Roman" w:hAnsi="Times New Roman" w:cs="Times New Roman"/>
          <w:color w:val="auto"/>
          <w:lang w:val="en-US"/>
        </w:rPr>
        <w:t xml:space="preserve">). The coefficients of variation </w:t>
      </w:r>
      <w:r w:rsidR="00960741" w:rsidRPr="00943061">
        <w:rPr>
          <w:rFonts w:ascii="Times New Roman" w:hAnsi="Times New Roman" w:cs="Times New Roman"/>
          <w:color w:val="auto"/>
          <w:lang w:val="en-US"/>
        </w:rPr>
        <w:t xml:space="preserve">obtained </w:t>
      </w:r>
      <w:r w:rsidR="00FF270A" w:rsidRPr="00943061">
        <w:rPr>
          <w:rFonts w:ascii="Times New Roman" w:hAnsi="Times New Roman" w:cs="Times New Roman"/>
          <w:color w:val="auto"/>
          <w:lang w:val="en-US"/>
        </w:rPr>
        <w:t>for consecutive concentration levels, i.e. 0.05</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0.25</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0.5</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2.5</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5 and 7.5 mg/L</w:t>
      </w:r>
      <w:r>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were: 5.58</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3.14</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3.65</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3.54</w:t>
      </w:r>
      <w:r w:rsidR="008E3B76"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2.55 and 2.52%. </w:t>
      </w:r>
      <w:r w:rsidR="00960741" w:rsidRPr="00943061">
        <w:rPr>
          <w:rFonts w:ascii="Times New Roman" w:hAnsi="Times New Roman" w:cs="Times New Roman"/>
          <w:color w:val="auto"/>
          <w:lang w:val="en-US"/>
        </w:rPr>
        <w:t>According to</w:t>
      </w:r>
      <w:r w:rsidR="00FF270A" w:rsidRPr="00943061">
        <w:rPr>
          <w:rFonts w:ascii="Times New Roman" w:hAnsi="Times New Roman" w:cs="Times New Roman"/>
          <w:color w:val="auto"/>
          <w:lang w:val="en-US"/>
        </w:rPr>
        <w:t xml:space="preserve"> </w:t>
      </w:r>
      <w:r w:rsidR="00B34E36" w:rsidRPr="00943061">
        <w:rPr>
          <w:rFonts w:ascii="Times New Roman" w:hAnsi="Times New Roman" w:cs="Times New Roman"/>
          <w:color w:val="auto"/>
          <w:lang w:val="en-US"/>
        </w:rPr>
        <w:t xml:space="preserve">the AOAC </w:t>
      </w:r>
      <w:r w:rsidR="00FF270A" w:rsidRPr="00943061">
        <w:rPr>
          <w:rFonts w:ascii="Times New Roman" w:hAnsi="Times New Roman" w:cs="Times New Roman"/>
          <w:color w:val="auto"/>
          <w:lang w:val="en-US"/>
        </w:rPr>
        <w:t xml:space="preserve">guidelines (Association of Official Analytical Chemists), the coefficient of variation for quantities determined at the level of 1 ppm should not exceed 16%. </w:t>
      </w:r>
      <w:r w:rsidR="00960741" w:rsidRPr="00943061">
        <w:rPr>
          <w:rFonts w:ascii="Times New Roman" w:hAnsi="Times New Roman" w:cs="Times New Roman"/>
          <w:color w:val="auto"/>
          <w:lang w:val="en-US"/>
        </w:rPr>
        <w:t>However, f</w:t>
      </w:r>
      <w:r w:rsidR="00FF270A" w:rsidRPr="00943061">
        <w:rPr>
          <w:rFonts w:ascii="Times New Roman" w:hAnsi="Times New Roman" w:cs="Times New Roman"/>
          <w:color w:val="auto"/>
          <w:lang w:val="en-US"/>
        </w:rPr>
        <w:t xml:space="preserve">or quantities determined at the level of 1 ppb, CV may not be greater than 45% </w:t>
      </w:r>
      <w:r w:rsidR="00A63DE5" w:rsidRPr="00943061">
        <w:rPr>
          <w:rFonts w:ascii="Times New Roman" w:hAnsi="Times New Roman" w:cs="Times New Roman"/>
          <w:color w:val="auto"/>
          <w:lang w:val="en-US"/>
        </w:rPr>
        <w:t>(</w:t>
      </w:r>
      <w:r w:rsidR="002B5BF6" w:rsidRPr="00943061">
        <w:rPr>
          <w:rFonts w:ascii="Times New Roman" w:hAnsi="Times New Roman" w:cs="Times New Roman"/>
          <w:color w:val="auto"/>
          <w:lang w:val="en-US"/>
        </w:rPr>
        <w:t>Matuszak 2012)</w:t>
      </w:r>
      <w:r w:rsidR="00FF270A" w:rsidRPr="00943061">
        <w:rPr>
          <w:rFonts w:ascii="Times New Roman" w:hAnsi="Times New Roman" w:cs="Times New Roman"/>
          <w:color w:val="auto"/>
          <w:lang w:val="en-US"/>
        </w:rPr>
        <w:t xml:space="preserve">. The </w:t>
      </w:r>
      <w:r w:rsidR="00960741" w:rsidRPr="00943061">
        <w:rPr>
          <w:rFonts w:ascii="Times New Roman" w:hAnsi="Times New Roman" w:cs="Times New Roman"/>
          <w:color w:val="auto"/>
          <w:lang w:val="en-US"/>
        </w:rPr>
        <w:t xml:space="preserve">coefficients </w:t>
      </w:r>
      <w:r w:rsidR="00FF270A" w:rsidRPr="00943061">
        <w:rPr>
          <w:rFonts w:ascii="Times New Roman" w:hAnsi="Times New Roman" w:cs="Times New Roman"/>
          <w:color w:val="auto"/>
          <w:lang w:val="en-US"/>
        </w:rPr>
        <w:t xml:space="preserve">obtained indicate very good precision, so the proposed method </w:t>
      </w:r>
      <w:r w:rsidR="00960741" w:rsidRPr="00943061">
        <w:rPr>
          <w:rFonts w:ascii="Times New Roman" w:hAnsi="Times New Roman" w:cs="Times New Roman"/>
          <w:color w:val="auto"/>
          <w:lang w:val="en-US"/>
        </w:rPr>
        <w:t>is</w:t>
      </w:r>
      <w:r w:rsidR="00FF270A" w:rsidRPr="00943061">
        <w:rPr>
          <w:rFonts w:ascii="Times New Roman" w:hAnsi="Times New Roman" w:cs="Times New Roman"/>
          <w:color w:val="auto"/>
          <w:lang w:val="en-US"/>
        </w:rPr>
        <w:t xml:space="preserve"> acceptable</w:t>
      </w:r>
      <w:r w:rsidR="00960741" w:rsidRPr="00943061">
        <w:rPr>
          <w:rFonts w:ascii="Times New Roman" w:hAnsi="Times New Roman" w:cs="Times New Roman"/>
          <w:color w:val="auto"/>
          <w:lang w:val="en-US"/>
        </w:rPr>
        <w:t xml:space="preserve"> across</w:t>
      </w:r>
      <w:r w:rsidR="00FF270A" w:rsidRPr="00943061">
        <w:rPr>
          <w:rFonts w:ascii="Times New Roman" w:hAnsi="Times New Roman" w:cs="Times New Roman"/>
          <w:color w:val="auto"/>
          <w:lang w:val="en-US"/>
        </w:rPr>
        <w:t xml:space="preserve"> </w:t>
      </w:r>
      <w:r w:rsidR="00960741" w:rsidRPr="00943061">
        <w:rPr>
          <w:rFonts w:ascii="Times New Roman" w:hAnsi="Times New Roman" w:cs="Times New Roman"/>
          <w:color w:val="auto"/>
          <w:lang w:val="en-US"/>
        </w:rPr>
        <w:t xml:space="preserve">the </w:t>
      </w:r>
      <w:r>
        <w:rPr>
          <w:rFonts w:ascii="Times New Roman" w:hAnsi="Times New Roman" w:cs="Times New Roman"/>
          <w:color w:val="auto"/>
          <w:lang w:val="en-US"/>
        </w:rPr>
        <w:t>tested range of concentrations</w:t>
      </w:r>
      <w:r w:rsidR="00960741"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xml:space="preserve"> </w:t>
      </w:r>
      <w:r>
        <w:rPr>
          <w:rFonts w:ascii="Times New Roman" w:hAnsi="Times New Roman" w:cs="Times New Roman"/>
          <w:color w:val="auto"/>
          <w:lang w:val="en-US"/>
        </w:rPr>
        <w:t>It</w:t>
      </w:r>
      <w:r w:rsidR="00FF270A" w:rsidRPr="00943061">
        <w:rPr>
          <w:rFonts w:ascii="Times New Roman" w:hAnsi="Times New Roman" w:cs="Times New Roman"/>
          <w:color w:val="auto"/>
          <w:lang w:val="en-US"/>
        </w:rPr>
        <w:t xml:space="preserve"> means the chromatographic analysis method developed </w:t>
      </w:r>
      <w:r>
        <w:rPr>
          <w:rFonts w:ascii="Times New Roman" w:hAnsi="Times New Roman" w:cs="Times New Roman"/>
          <w:color w:val="auto"/>
          <w:lang w:val="en-US"/>
        </w:rPr>
        <w:t>is</w:t>
      </w:r>
      <w:r w:rsidR="00FF270A" w:rsidRPr="00943061">
        <w:rPr>
          <w:rFonts w:ascii="Times New Roman" w:hAnsi="Times New Roman" w:cs="Times New Roman"/>
          <w:color w:val="auto"/>
          <w:lang w:val="en-US"/>
        </w:rPr>
        <w:t xml:space="preserve"> reproducible. </w:t>
      </w:r>
    </w:p>
    <w:p w14:paraId="617F848E" w14:textId="37E0087B" w:rsidR="00FF270A" w:rsidRDefault="00FF270A" w:rsidP="00DB71EE">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An important element in </w:t>
      </w:r>
      <w:r w:rsidR="00252F31" w:rsidRPr="00943061">
        <w:rPr>
          <w:rFonts w:ascii="Times New Roman" w:hAnsi="Times New Roman" w:cs="Times New Roman"/>
          <w:color w:val="auto"/>
          <w:lang w:val="en-US"/>
        </w:rPr>
        <w:t xml:space="preserve">the development of a </w:t>
      </w:r>
      <w:r w:rsidRPr="00943061">
        <w:rPr>
          <w:rFonts w:ascii="Times New Roman" w:hAnsi="Times New Roman" w:cs="Times New Roman"/>
          <w:color w:val="auto"/>
          <w:lang w:val="en-US"/>
        </w:rPr>
        <w:t>method is the determination of selectivity, i.e.</w:t>
      </w:r>
      <w:r w:rsidR="00530B85">
        <w:rPr>
          <w:rFonts w:ascii="Times New Roman" w:hAnsi="Times New Roman" w:cs="Times New Roman"/>
          <w:color w:val="auto"/>
          <w:lang w:val="en-US"/>
        </w:rPr>
        <w:t>, the ability to determine a specific substance in the presence of other sample matrix components</w:t>
      </w:r>
      <w:r w:rsidRPr="00943061">
        <w:rPr>
          <w:rFonts w:ascii="Times New Roman" w:hAnsi="Times New Roman" w:cs="Times New Roman"/>
          <w:color w:val="auto"/>
          <w:lang w:val="en-US"/>
        </w:rPr>
        <w:t xml:space="preserve">. The selectivity of the method presented here was assessed by comparing the chromatograms obtained from the analysis of the standard solution, </w:t>
      </w:r>
      <w:r w:rsidR="00252F31" w:rsidRPr="00943061">
        <w:rPr>
          <w:rFonts w:ascii="Times New Roman" w:hAnsi="Times New Roman" w:cs="Times New Roman"/>
          <w:color w:val="auto"/>
          <w:lang w:val="en-US"/>
        </w:rPr>
        <w:t xml:space="preserve">and the </w:t>
      </w:r>
      <w:r w:rsidRPr="00943061">
        <w:rPr>
          <w:rFonts w:ascii="Times New Roman" w:hAnsi="Times New Roman" w:cs="Times New Roman"/>
          <w:color w:val="auto"/>
          <w:lang w:val="en-US"/>
        </w:rPr>
        <w:t>analysis of samples after SPE (Solid Phase Extraction) involving both distilled water (Fig.</w:t>
      </w:r>
      <w:r w:rsidR="00965343">
        <w:rPr>
          <w:rFonts w:ascii="Times New Roman" w:hAnsi="Times New Roman" w:cs="Times New Roman"/>
          <w:color w:val="auto"/>
          <w:lang w:val="en-US"/>
        </w:rPr>
        <w:t> </w:t>
      </w:r>
      <w:r w:rsidRPr="00943061">
        <w:rPr>
          <w:rFonts w:ascii="Times New Roman" w:hAnsi="Times New Roman" w:cs="Times New Roman"/>
          <w:color w:val="auto"/>
          <w:lang w:val="en-US"/>
        </w:rPr>
        <w:t xml:space="preserve">4) and landfill leachates (Fig. 5). </w:t>
      </w:r>
      <w:r w:rsidR="00252F31" w:rsidRPr="00943061">
        <w:rPr>
          <w:rFonts w:ascii="Times New Roman" w:hAnsi="Times New Roman" w:cs="Times New Roman"/>
          <w:color w:val="auto"/>
          <w:lang w:val="en-US"/>
        </w:rPr>
        <w:t>The r</w:t>
      </w:r>
      <w:r w:rsidRPr="00943061">
        <w:rPr>
          <w:rFonts w:ascii="Times New Roman" w:hAnsi="Times New Roman" w:cs="Times New Roman"/>
          <w:color w:val="auto"/>
          <w:lang w:val="en-US"/>
        </w:rPr>
        <w:t xml:space="preserve">esults confirm that the numerous substances present in landfill leachate do not </w:t>
      </w:r>
      <w:r w:rsidR="0070518E" w:rsidRPr="00943061">
        <w:rPr>
          <w:rFonts w:ascii="Times New Roman" w:hAnsi="Times New Roman" w:cs="Times New Roman"/>
          <w:color w:val="auto"/>
          <w:lang w:val="en-US"/>
        </w:rPr>
        <w:t>interfere</w:t>
      </w:r>
      <w:r w:rsidRPr="00943061">
        <w:rPr>
          <w:rFonts w:ascii="Times New Roman" w:hAnsi="Times New Roman" w:cs="Times New Roman"/>
          <w:color w:val="auto"/>
          <w:lang w:val="en-US"/>
        </w:rPr>
        <w:t xml:space="preserve"> correct determination of di-n-butyl phthalate using the method developed.</w:t>
      </w:r>
    </w:p>
    <w:p w14:paraId="6EBB98BC" w14:textId="77777777" w:rsidR="00DB71EE" w:rsidRPr="00943061" w:rsidRDefault="00DB71EE" w:rsidP="00DB71EE">
      <w:pPr>
        <w:suppressAutoHyphens w:val="0"/>
        <w:spacing w:after="0" w:line="240" w:lineRule="auto"/>
        <w:ind w:firstLine="284"/>
        <w:jc w:val="both"/>
        <w:rPr>
          <w:rFonts w:ascii="Times New Roman" w:hAnsi="Times New Roman" w:cs="Times New Roman"/>
          <w:color w:val="auto"/>
          <w:lang w:val="en-US"/>
        </w:rPr>
      </w:pPr>
    </w:p>
    <w:p w14:paraId="740D28FA" w14:textId="77777777" w:rsidR="007D68B3" w:rsidRPr="00943061" w:rsidRDefault="007D68B3" w:rsidP="002B735C">
      <w:pPr>
        <w:keepNext/>
        <w:suppressAutoHyphens w:val="0"/>
        <w:spacing w:after="0" w:line="276" w:lineRule="auto"/>
        <w:jc w:val="center"/>
        <w:rPr>
          <w:rFonts w:ascii="Times New Roman" w:hAnsi="Times New Roman" w:cs="Times New Roman"/>
          <w:color w:val="auto"/>
          <w:lang w:val="en-US"/>
        </w:rPr>
      </w:pPr>
      <w:r w:rsidRPr="00943061">
        <w:rPr>
          <w:rFonts w:ascii="Times New Roman" w:hAnsi="Times New Roman" w:cs="Times New Roman"/>
          <w:noProof/>
          <w:color w:val="auto"/>
        </w:rPr>
        <w:drawing>
          <wp:inline distT="0" distB="0" distL="0" distR="0" wp14:anchorId="0475524B" wp14:editId="0D8358E3">
            <wp:extent cx="6156000" cy="1930163"/>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1305" b="7659"/>
                    <a:stretch/>
                  </pic:blipFill>
                  <pic:spPr bwMode="auto">
                    <a:xfrm>
                      <a:off x="0" y="0"/>
                      <a:ext cx="6156000" cy="1930163"/>
                    </a:xfrm>
                    <a:prstGeom prst="rect">
                      <a:avLst/>
                    </a:prstGeom>
                    <a:noFill/>
                    <a:ln>
                      <a:noFill/>
                    </a:ln>
                    <a:extLst>
                      <a:ext uri="{53640926-AAD7-44D8-BBD7-CCE9431645EC}">
                        <a14:shadowObscured xmlns:a14="http://schemas.microsoft.com/office/drawing/2010/main"/>
                      </a:ext>
                    </a:extLst>
                  </pic:spPr>
                </pic:pic>
              </a:graphicData>
            </a:graphic>
          </wp:inline>
        </w:drawing>
      </w:r>
    </w:p>
    <w:p w14:paraId="37EA0684" w14:textId="7FFD25F1" w:rsidR="00FF270A" w:rsidRPr="00943061" w:rsidRDefault="0005358A" w:rsidP="00965343">
      <w:pPr>
        <w:pStyle w:val="Rrys"/>
        <w:jc w:val="both"/>
        <w:rPr>
          <w:lang w:val="en-US"/>
        </w:rPr>
      </w:pPr>
      <w:bookmarkStart w:id="7" w:name="_Toc531552921"/>
      <w:r w:rsidRPr="00943061">
        <w:rPr>
          <w:b/>
          <w:lang w:val="en-US"/>
        </w:rPr>
        <w:t>Fig</w:t>
      </w:r>
      <w:r w:rsidR="000A09BD" w:rsidRPr="00943061">
        <w:rPr>
          <w:b/>
          <w:lang w:val="en-US"/>
        </w:rPr>
        <w:t>.</w:t>
      </w:r>
      <w:r w:rsidR="007D68B3" w:rsidRPr="00943061">
        <w:rPr>
          <w:b/>
          <w:lang w:val="en-US"/>
        </w:rPr>
        <w:t xml:space="preserve"> </w:t>
      </w:r>
      <w:r w:rsidRPr="00943061">
        <w:rPr>
          <w:b/>
          <w:lang w:val="en-US"/>
        </w:rPr>
        <w:t>4</w:t>
      </w:r>
      <w:r w:rsidR="007D68B3" w:rsidRPr="00943061">
        <w:rPr>
          <w:b/>
          <w:lang w:val="en-US"/>
        </w:rPr>
        <w:t xml:space="preserve">. </w:t>
      </w:r>
      <w:bookmarkEnd w:id="7"/>
      <w:r w:rsidR="00FF270A" w:rsidRPr="00943061">
        <w:rPr>
          <w:lang w:val="en-US"/>
        </w:rPr>
        <w:t xml:space="preserve">Chromatogram obtained with </w:t>
      </w:r>
      <w:r w:rsidR="00530B85">
        <w:rPr>
          <w:lang w:val="en-US"/>
        </w:rPr>
        <w:t xml:space="preserve">the </w:t>
      </w:r>
      <w:r w:rsidR="00FF270A" w:rsidRPr="00943061">
        <w:rPr>
          <w:lang w:val="en-US"/>
        </w:rPr>
        <w:t>extraction</w:t>
      </w:r>
      <w:r w:rsidR="0070518E" w:rsidRPr="00943061">
        <w:rPr>
          <w:lang w:val="en-US"/>
        </w:rPr>
        <w:t xml:space="preserve"> of DBP </w:t>
      </w:r>
      <w:r w:rsidR="00FF270A" w:rsidRPr="00943061">
        <w:rPr>
          <w:lang w:val="en-US"/>
        </w:rPr>
        <w:t xml:space="preserve">from </w:t>
      </w:r>
      <w:r w:rsidR="008E587D" w:rsidRPr="00943061">
        <w:rPr>
          <w:lang w:val="en-US"/>
        </w:rPr>
        <w:t>aqueous solutions of phthalates</w:t>
      </w:r>
      <w:r w:rsidR="00893296">
        <w:rPr>
          <w:lang w:val="en-US"/>
        </w:rPr>
        <w:t xml:space="preserve"> (</w:t>
      </w:r>
      <w:r w:rsidR="00893296" w:rsidRPr="00893296">
        <w:rPr>
          <w:lang w:val="en-US"/>
        </w:rPr>
        <w:t>RT</w:t>
      </w:r>
      <w:r w:rsidR="00411C79">
        <w:rPr>
          <w:lang w:val="en-US"/>
        </w:rPr>
        <w:t xml:space="preserve"> </w:t>
      </w:r>
      <w:r w:rsidR="00893296" w:rsidRPr="00893296">
        <w:rPr>
          <w:lang w:val="en-US"/>
        </w:rPr>
        <w:t>=</w:t>
      </w:r>
      <w:r w:rsidR="00411C79">
        <w:rPr>
          <w:lang w:val="en-US"/>
        </w:rPr>
        <w:t xml:space="preserve"> </w:t>
      </w:r>
      <w:r w:rsidR="00893296" w:rsidRPr="00893296">
        <w:rPr>
          <w:lang w:val="en-US"/>
        </w:rPr>
        <w:t>10.962 – retention time for BB, RT</w:t>
      </w:r>
      <w:r w:rsidR="00411C79">
        <w:rPr>
          <w:lang w:val="en-US"/>
        </w:rPr>
        <w:t xml:space="preserve"> </w:t>
      </w:r>
      <w:r w:rsidR="00893296" w:rsidRPr="00893296">
        <w:rPr>
          <w:lang w:val="en-US"/>
        </w:rPr>
        <w:t>=</w:t>
      </w:r>
      <w:r w:rsidR="00411C79">
        <w:rPr>
          <w:lang w:val="en-US"/>
        </w:rPr>
        <w:t xml:space="preserve"> </w:t>
      </w:r>
      <w:r w:rsidR="00893296" w:rsidRPr="00893296">
        <w:rPr>
          <w:lang w:val="en-US"/>
        </w:rPr>
        <w:t>11.879 – retention time for DBP</w:t>
      </w:r>
      <w:r w:rsidR="00893296">
        <w:rPr>
          <w:lang w:val="en-US"/>
        </w:rPr>
        <w:t>)</w:t>
      </w:r>
    </w:p>
    <w:p w14:paraId="2808CDFF" w14:textId="77777777" w:rsidR="007D68B3" w:rsidRPr="00943061" w:rsidRDefault="007D68B3" w:rsidP="002B735C">
      <w:pPr>
        <w:suppressAutoHyphens w:val="0"/>
        <w:spacing w:after="0" w:line="276" w:lineRule="auto"/>
        <w:jc w:val="center"/>
        <w:rPr>
          <w:rFonts w:ascii="Times New Roman" w:hAnsi="Times New Roman" w:cs="Times New Roman"/>
          <w:color w:val="auto"/>
        </w:rPr>
      </w:pPr>
      <w:r w:rsidRPr="00943061">
        <w:rPr>
          <w:rFonts w:ascii="Times New Roman" w:hAnsi="Times New Roman" w:cs="Times New Roman"/>
          <w:noProof/>
          <w:color w:val="auto"/>
        </w:rPr>
        <w:lastRenderedPageBreak/>
        <w:drawing>
          <wp:inline distT="0" distB="0" distL="0" distR="0" wp14:anchorId="4C5B9A4B" wp14:editId="4DC98DFA">
            <wp:extent cx="6154258" cy="192433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1625" b="4130"/>
                    <a:stretch/>
                  </pic:blipFill>
                  <pic:spPr bwMode="auto">
                    <a:xfrm>
                      <a:off x="0" y="0"/>
                      <a:ext cx="6156000" cy="1924880"/>
                    </a:xfrm>
                    <a:prstGeom prst="rect">
                      <a:avLst/>
                    </a:prstGeom>
                    <a:noFill/>
                    <a:ln>
                      <a:noFill/>
                    </a:ln>
                    <a:extLst>
                      <a:ext uri="{53640926-AAD7-44D8-BBD7-CCE9431645EC}">
                        <a14:shadowObscured xmlns:a14="http://schemas.microsoft.com/office/drawing/2010/main"/>
                      </a:ext>
                    </a:extLst>
                  </pic:spPr>
                </pic:pic>
              </a:graphicData>
            </a:graphic>
          </wp:inline>
        </w:drawing>
      </w:r>
    </w:p>
    <w:p w14:paraId="74D37385" w14:textId="39FD8E98" w:rsidR="00FF270A" w:rsidRPr="00943061" w:rsidRDefault="0005358A" w:rsidP="00DB71EE">
      <w:pPr>
        <w:pStyle w:val="Rrys"/>
        <w:rPr>
          <w:lang w:val="en-US"/>
        </w:rPr>
      </w:pPr>
      <w:bookmarkStart w:id="8" w:name="_Toc531552922"/>
      <w:r w:rsidRPr="00943061">
        <w:rPr>
          <w:b/>
          <w:lang w:val="en-US"/>
        </w:rPr>
        <w:t>Fig</w:t>
      </w:r>
      <w:r w:rsidR="000A09BD" w:rsidRPr="00943061">
        <w:rPr>
          <w:b/>
          <w:lang w:val="en-US"/>
        </w:rPr>
        <w:t>.</w:t>
      </w:r>
      <w:r w:rsidR="007D68B3" w:rsidRPr="00943061">
        <w:rPr>
          <w:b/>
          <w:lang w:val="en-US"/>
        </w:rPr>
        <w:t xml:space="preserve"> </w:t>
      </w:r>
      <w:r w:rsidRPr="00943061">
        <w:rPr>
          <w:b/>
          <w:lang w:val="en-US"/>
        </w:rPr>
        <w:t>5</w:t>
      </w:r>
      <w:r w:rsidR="007D68B3" w:rsidRPr="00943061">
        <w:rPr>
          <w:b/>
          <w:lang w:val="en-US"/>
        </w:rPr>
        <w:t xml:space="preserve">. </w:t>
      </w:r>
      <w:bookmarkEnd w:id="8"/>
      <w:r w:rsidR="00FF270A" w:rsidRPr="00943061">
        <w:rPr>
          <w:lang w:val="en-US"/>
        </w:rPr>
        <w:t xml:space="preserve">Chromatogram obtained </w:t>
      </w:r>
      <w:r w:rsidR="0070518E" w:rsidRPr="00943061">
        <w:rPr>
          <w:lang w:val="en-US"/>
        </w:rPr>
        <w:t xml:space="preserve">extraction of DBP </w:t>
      </w:r>
      <w:r w:rsidR="00FF270A" w:rsidRPr="00943061">
        <w:rPr>
          <w:lang w:val="en-US"/>
        </w:rPr>
        <w:t>from landfill leachate</w:t>
      </w:r>
      <w:r w:rsidR="00893296">
        <w:rPr>
          <w:lang w:val="en-US"/>
        </w:rPr>
        <w:t xml:space="preserve"> (</w:t>
      </w:r>
      <w:r w:rsidR="00893296" w:rsidRPr="00893296">
        <w:rPr>
          <w:lang w:val="en-US"/>
        </w:rPr>
        <w:t>RT</w:t>
      </w:r>
      <w:r w:rsidR="00DB71EE">
        <w:rPr>
          <w:lang w:val="en-US"/>
        </w:rPr>
        <w:t xml:space="preserve"> </w:t>
      </w:r>
      <w:r w:rsidR="00893296" w:rsidRPr="00893296">
        <w:rPr>
          <w:lang w:val="en-US"/>
        </w:rPr>
        <w:t>=</w:t>
      </w:r>
      <w:r w:rsidR="00DB71EE">
        <w:rPr>
          <w:lang w:val="en-US"/>
        </w:rPr>
        <w:t xml:space="preserve"> </w:t>
      </w:r>
      <w:r w:rsidR="00893296" w:rsidRPr="00893296">
        <w:rPr>
          <w:lang w:val="en-US"/>
        </w:rPr>
        <w:t xml:space="preserve">10.962 – retention time for BB, </w:t>
      </w:r>
      <w:r w:rsidR="00924614">
        <w:rPr>
          <w:lang w:val="en-US"/>
        </w:rPr>
        <w:br/>
      </w:r>
      <w:r w:rsidR="00893296" w:rsidRPr="00893296">
        <w:rPr>
          <w:lang w:val="en-US"/>
        </w:rPr>
        <w:t>RT</w:t>
      </w:r>
      <w:r w:rsidR="00DB71EE">
        <w:rPr>
          <w:lang w:val="en-US"/>
        </w:rPr>
        <w:t xml:space="preserve"> </w:t>
      </w:r>
      <w:r w:rsidR="00893296" w:rsidRPr="00893296">
        <w:rPr>
          <w:lang w:val="en-US"/>
        </w:rPr>
        <w:t>=</w:t>
      </w:r>
      <w:r w:rsidR="00DB71EE">
        <w:rPr>
          <w:lang w:val="en-US"/>
        </w:rPr>
        <w:t xml:space="preserve"> </w:t>
      </w:r>
      <w:r w:rsidR="00893296" w:rsidRPr="00893296">
        <w:rPr>
          <w:lang w:val="en-US"/>
        </w:rPr>
        <w:t>11.879 – retention time for DBP</w:t>
      </w:r>
      <w:r w:rsidR="00893296">
        <w:rPr>
          <w:lang w:val="en-US"/>
        </w:rPr>
        <w:t>)</w:t>
      </w:r>
    </w:p>
    <w:p w14:paraId="27A0DDC6" w14:textId="77777777" w:rsidR="00DB71EE" w:rsidRDefault="00DB71EE" w:rsidP="00DB71EE">
      <w:pPr>
        <w:suppressAutoHyphens w:val="0"/>
        <w:spacing w:after="0" w:line="240" w:lineRule="auto"/>
        <w:ind w:firstLine="284"/>
        <w:jc w:val="both"/>
        <w:rPr>
          <w:rFonts w:ascii="Times New Roman" w:hAnsi="Times New Roman" w:cs="Times New Roman"/>
          <w:color w:val="auto"/>
          <w:lang w:val="en-US"/>
        </w:rPr>
      </w:pPr>
    </w:p>
    <w:p w14:paraId="6F03A4E2" w14:textId="77F82379" w:rsidR="00A40D96" w:rsidRPr="00943061" w:rsidRDefault="00530B85" w:rsidP="00DB71EE">
      <w:pPr>
        <w:suppressAutoHyphens w:val="0"/>
        <w:spacing w:after="0" w:line="240" w:lineRule="auto"/>
        <w:ind w:firstLine="284"/>
        <w:jc w:val="both"/>
        <w:rPr>
          <w:rFonts w:ascii="Times New Roman" w:hAnsi="Times New Roman" w:cs="Times New Roman"/>
          <w:color w:val="auto"/>
          <w:lang w:val="en-US"/>
        </w:rPr>
      </w:pPr>
      <w:r>
        <w:rPr>
          <w:rFonts w:ascii="Times New Roman" w:hAnsi="Times New Roman" w:cs="Times New Roman"/>
          <w:color w:val="auto"/>
          <w:lang w:val="en-US"/>
        </w:rPr>
        <w:t>Suppose it is necessary to separate the analyte from the environmental matrix. In that case, it is necessary to develop a method for isolating substances from a given system and</w:t>
      </w:r>
      <w:r w:rsidR="00FF270A" w:rsidRPr="00943061">
        <w:rPr>
          <w:rFonts w:ascii="Times New Roman" w:hAnsi="Times New Roman" w:cs="Times New Roman"/>
          <w:color w:val="auto"/>
          <w:lang w:val="en-US"/>
        </w:rPr>
        <w:t xml:space="preserve"> determine </w:t>
      </w:r>
      <w:r w:rsidR="0070518E" w:rsidRPr="00943061">
        <w:rPr>
          <w:rFonts w:ascii="Times New Roman" w:hAnsi="Times New Roman" w:cs="Times New Roman"/>
          <w:color w:val="auto"/>
          <w:lang w:val="en-US"/>
        </w:rPr>
        <w:t xml:space="preserve">the </w:t>
      </w:r>
      <w:r w:rsidR="00FF270A" w:rsidRPr="00943061">
        <w:rPr>
          <w:rFonts w:ascii="Times New Roman" w:hAnsi="Times New Roman" w:cs="Times New Roman"/>
          <w:color w:val="auto"/>
          <w:lang w:val="en-US"/>
        </w:rPr>
        <w:t xml:space="preserve">analyte recovery rate. </w:t>
      </w:r>
      <w:r w:rsidR="0070518E" w:rsidRPr="00943061">
        <w:rPr>
          <w:rFonts w:ascii="Times New Roman" w:hAnsi="Times New Roman" w:cs="Times New Roman"/>
          <w:color w:val="auto"/>
          <w:lang w:val="en-US"/>
        </w:rPr>
        <w:t>Therefore, a</w:t>
      </w:r>
      <w:r w:rsidR="00FF270A" w:rsidRPr="00943061">
        <w:rPr>
          <w:rFonts w:ascii="Times New Roman" w:hAnsi="Times New Roman" w:cs="Times New Roman"/>
          <w:color w:val="auto"/>
          <w:lang w:val="en-US"/>
        </w:rPr>
        <w:t xml:space="preserve"> recovery test was carried out by introducing different amounts of the DBP standard and a fixed amount of the internal standard into water or landfill leachate. </w:t>
      </w:r>
      <w:r w:rsidR="0070518E" w:rsidRPr="00943061">
        <w:rPr>
          <w:rFonts w:ascii="Times New Roman" w:hAnsi="Times New Roman" w:cs="Times New Roman"/>
          <w:color w:val="auto"/>
          <w:lang w:val="en-US"/>
        </w:rPr>
        <w:t>The e</w:t>
      </w:r>
      <w:r w:rsidR="00FF270A" w:rsidRPr="00943061">
        <w:rPr>
          <w:rFonts w:ascii="Times New Roman" w:hAnsi="Times New Roman" w:cs="Times New Roman"/>
          <w:color w:val="auto"/>
          <w:lang w:val="en-US"/>
        </w:rPr>
        <w:t xml:space="preserve">nriched samples contained the test substance at the same concentrations as </w:t>
      </w:r>
      <w:r w:rsidR="0070518E" w:rsidRPr="00943061">
        <w:rPr>
          <w:rFonts w:ascii="Times New Roman" w:hAnsi="Times New Roman" w:cs="Times New Roman"/>
          <w:color w:val="auto"/>
          <w:lang w:val="en-US"/>
        </w:rPr>
        <w:t>those</w:t>
      </w:r>
      <w:r w:rsidR="00FF270A" w:rsidRPr="00943061">
        <w:rPr>
          <w:rFonts w:ascii="Times New Roman" w:hAnsi="Times New Roman" w:cs="Times New Roman"/>
          <w:color w:val="auto"/>
          <w:lang w:val="en-US"/>
        </w:rPr>
        <w:t xml:space="preserve"> used </w:t>
      </w:r>
      <w:r w:rsidR="0070518E" w:rsidRPr="00943061">
        <w:rPr>
          <w:rFonts w:ascii="Times New Roman" w:hAnsi="Times New Roman" w:cs="Times New Roman"/>
          <w:color w:val="auto"/>
          <w:lang w:val="en-US"/>
        </w:rPr>
        <w:t xml:space="preserve">to </w:t>
      </w:r>
      <w:r w:rsidR="00FF270A" w:rsidRPr="00943061">
        <w:rPr>
          <w:rFonts w:ascii="Times New Roman" w:hAnsi="Times New Roman" w:cs="Times New Roman"/>
          <w:color w:val="auto"/>
          <w:lang w:val="en-US"/>
        </w:rPr>
        <w:t>calibrat</w:t>
      </w:r>
      <w:r w:rsidR="0070518E" w:rsidRPr="00943061">
        <w:rPr>
          <w:rFonts w:ascii="Times New Roman" w:hAnsi="Times New Roman" w:cs="Times New Roman"/>
          <w:color w:val="auto"/>
          <w:lang w:val="en-US"/>
        </w:rPr>
        <w:t>e</w:t>
      </w:r>
      <w:r w:rsidR="00FF270A" w:rsidRPr="00943061">
        <w:rPr>
          <w:rFonts w:ascii="Times New Roman" w:hAnsi="Times New Roman" w:cs="Times New Roman"/>
          <w:color w:val="auto"/>
          <w:lang w:val="en-US"/>
        </w:rPr>
        <w:t xml:space="preserve"> the determination method (described above). SPE extraction was used to isolate DBP from aqueous solutions (</w:t>
      </w:r>
      <w:r w:rsidR="0070518E" w:rsidRPr="00943061">
        <w:rPr>
          <w:rFonts w:ascii="Times New Roman" w:hAnsi="Times New Roman" w:cs="Times New Roman"/>
          <w:color w:val="auto"/>
          <w:lang w:val="en-US"/>
        </w:rPr>
        <w:t xml:space="preserve">aqueous solutions </w:t>
      </w:r>
      <w:r w:rsidR="00FF270A" w:rsidRPr="00943061">
        <w:rPr>
          <w:rFonts w:ascii="Times New Roman" w:hAnsi="Times New Roman" w:cs="Times New Roman"/>
          <w:color w:val="auto"/>
          <w:lang w:val="en-US"/>
        </w:rPr>
        <w:t xml:space="preserve">or leachate). The conditions for conducting this extraction were selected </w:t>
      </w:r>
      <w:r>
        <w:rPr>
          <w:rFonts w:ascii="Times New Roman" w:hAnsi="Times New Roman" w:cs="Times New Roman"/>
          <w:color w:val="auto"/>
          <w:lang w:val="en-US"/>
        </w:rPr>
        <w:t>based on</w:t>
      </w:r>
      <w:r w:rsidR="00FF270A" w:rsidRPr="00943061">
        <w:rPr>
          <w:rFonts w:ascii="Times New Roman" w:hAnsi="Times New Roman" w:cs="Times New Roman"/>
          <w:color w:val="auto"/>
          <w:lang w:val="en-US"/>
        </w:rPr>
        <w:t xml:space="preserve"> literature </w:t>
      </w:r>
      <w:r w:rsidR="00A63DE5" w:rsidRPr="00943061">
        <w:rPr>
          <w:rFonts w:ascii="Times New Roman" w:hAnsi="Times New Roman" w:cs="Times New Roman"/>
          <w:color w:val="auto"/>
          <w:lang w:val="en-US"/>
        </w:rPr>
        <w:t>(</w:t>
      </w:r>
      <w:proofErr w:type="spellStart"/>
      <w:r w:rsidR="002B5BF6" w:rsidRPr="00943061">
        <w:rPr>
          <w:rFonts w:ascii="Times New Roman" w:hAnsi="Times New Roman" w:cs="Times New Roman"/>
          <w:color w:val="auto"/>
          <w:lang w:val="en-US"/>
        </w:rPr>
        <w:t>Fatoki</w:t>
      </w:r>
      <w:proofErr w:type="spellEnd"/>
      <w:r w:rsidR="002B5BF6" w:rsidRPr="00943061">
        <w:rPr>
          <w:rFonts w:ascii="Times New Roman" w:hAnsi="Times New Roman" w:cs="Times New Roman"/>
          <w:color w:val="auto"/>
          <w:lang w:val="en-US"/>
        </w:rPr>
        <w:t xml:space="preserve"> &amp; Noma 2001</w:t>
      </w:r>
      <w:r w:rsidR="00A63DE5" w:rsidRPr="00943061">
        <w:rPr>
          <w:rFonts w:ascii="Times New Roman" w:hAnsi="Times New Roman" w:cs="Times New Roman"/>
          <w:color w:val="auto"/>
          <w:lang w:val="en-US"/>
        </w:rPr>
        <w:t>)</w:t>
      </w:r>
      <w:r w:rsidR="00FF270A" w:rsidRPr="00943061">
        <w:rPr>
          <w:rFonts w:ascii="Times New Roman" w:hAnsi="Times New Roman" w:cs="Times New Roman"/>
          <w:color w:val="auto"/>
          <w:lang w:val="en-US"/>
        </w:rPr>
        <w:t>. Six analyses were carried out for 6 concentrations. The results obtained are shown in Tables 2 and 3.</w:t>
      </w:r>
    </w:p>
    <w:p w14:paraId="79D95DC5" w14:textId="77777777" w:rsidR="00EF29AE" w:rsidRPr="00943061" w:rsidRDefault="00EF29AE" w:rsidP="00DB71EE">
      <w:pPr>
        <w:suppressAutoHyphens w:val="0"/>
        <w:spacing w:after="0" w:line="240" w:lineRule="auto"/>
        <w:ind w:firstLine="284"/>
        <w:jc w:val="both"/>
        <w:rPr>
          <w:rFonts w:ascii="Times New Roman" w:hAnsi="Times New Roman" w:cs="Times New Roman"/>
          <w:color w:val="auto"/>
          <w:lang w:val="en-US"/>
        </w:rPr>
      </w:pPr>
    </w:p>
    <w:p w14:paraId="22EF4F85" w14:textId="7CFDEEBF" w:rsidR="00213FC7" w:rsidRPr="00943061" w:rsidRDefault="0005358A" w:rsidP="00DB71EE">
      <w:pPr>
        <w:pStyle w:val="Rtab"/>
        <w:rPr>
          <w:b/>
          <w:lang w:val="en-US"/>
        </w:rPr>
      </w:pPr>
      <w:bookmarkStart w:id="9" w:name="_Toc531078740"/>
      <w:bookmarkStart w:id="10" w:name="_Toc531553473"/>
      <w:r w:rsidRPr="00943061">
        <w:rPr>
          <w:b/>
          <w:lang w:val="en-US"/>
        </w:rPr>
        <w:t>Table 2</w:t>
      </w:r>
      <w:r w:rsidR="007D68B3" w:rsidRPr="00943061">
        <w:rPr>
          <w:b/>
          <w:lang w:val="en-US"/>
        </w:rPr>
        <w:t>.</w:t>
      </w:r>
      <w:r w:rsidR="007D68B3" w:rsidRPr="00943061">
        <w:rPr>
          <w:lang w:val="en-US"/>
        </w:rPr>
        <w:t xml:space="preserve"> </w:t>
      </w:r>
      <w:bookmarkEnd w:id="9"/>
      <w:bookmarkEnd w:id="10"/>
      <w:r w:rsidR="00FF270A" w:rsidRPr="00943061">
        <w:rPr>
          <w:lang w:val="en-US"/>
        </w:rPr>
        <w:t xml:space="preserve">Results for the efficiency of extraction of DBP phthalate from </w:t>
      </w:r>
      <w:r w:rsidR="0019301E" w:rsidRPr="00943061">
        <w:rPr>
          <w:lang w:val="en-US"/>
        </w:rPr>
        <w:t xml:space="preserve">aqueous solutions of phthalates </w:t>
      </w:r>
      <w:r w:rsidR="00FF270A" w:rsidRPr="00943061">
        <w:rPr>
          <w:lang w:val="en-US"/>
        </w:rPr>
        <w:t>by means of</w:t>
      </w:r>
      <w:r w:rsidR="008E3335">
        <w:rPr>
          <w:lang w:val="en-US"/>
        </w:rPr>
        <w:t> </w:t>
      </w:r>
      <w:r w:rsidR="00FF270A" w:rsidRPr="00943061">
        <w:rPr>
          <w:lang w:val="en-US"/>
        </w:rPr>
        <w:t>SPE extraction</w:t>
      </w:r>
    </w:p>
    <w:tbl>
      <w:tblPr>
        <w:tblStyle w:val="Tabelasiatki1jasna4"/>
        <w:tblW w:w="0" w:type="auto"/>
        <w:jc w:val="center"/>
        <w:tblLook w:val="04A0" w:firstRow="1" w:lastRow="0" w:firstColumn="1" w:lastColumn="0" w:noHBand="0" w:noVBand="1"/>
      </w:tblPr>
      <w:tblGrid>
        <w:gridCol w:w="1102"/>
        <w:gridCol w:w="601"/>
        <w:gridCol w:w="601"/>
        <w:gridCol w:w="601"/>
        <w:gridCol w:w="601"/>
        <w:gridCol w:w="601"/>
        <w:gridCol w:w="601"/>
      </w:tblGrid>
      <w:tr w:rsidR="002C145C" w:rsidRPr="00924614" w14:paraId="3204395E" w14:textId="77777777" w:rsidTr="009F027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vAlign w:val="center"/>
          </w:tcPr>
          <w:p w14:paraId="51CA6C05"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Number</w:t>
            </w:r>
          </w:p>
        </w:tc>
        <w:tc>
          <w:tcPr>
            <w:tcW w:w="0" w:type="auto"/>
            <w:gridSpan w:val="6"/>
            <w:tcBorders>
              <w:top w:val="single" w:sz="4" w:space="0" w:color="auto"/>
              <w:left w:val="single" w:sz="4" w:space="0" w:color="auto"/>
              <w:bottom w:val="single" w:sz="4" w:space="0" w:color="auto"/>
              <w:right w:val="single" w:sz="4" w:space="0" w:color="auto"/>
            </w:tcBorders>
          </w:tcPr>
          <w:p w14:paraId="5D9ED953" w14:textId="77777777" w:rsidR="00760771" w:rsidRPr="00924614" w:rsidRDefault="00760771" w:rsidP="002B735C">
            <w:pPr>
              <w:suppressAutoHyphens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DBP concentration [mg/L]</w:t>
            </w:r>
          </w:p>
        </w:tc>
      </w:tr>
      <w:tr w:rsidR="002C145C" w:rsidRPr="00924614" w14:paraId="64D28B00"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14:paraId="67199A6C"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p>
        </w:tc>
        <w:tc>
          <w:tcPr>
            <w:tcW w:w="0" w:type="auto"/>
            <w:tcBorders>
              <w:top w:val="single" w:sz="4" w:space="0" w:color="auto"/>
              <w:left w:val="single" w:sz="4" w:space="0" w:color="auto"/>
              <w:bottom w:val="single" w:sz="4" w:space="0" w:color="auto"/>
              <w:right w:val="single" w:sz="4" w:space="0" w:color="auto"/>
            </w:tcBorders>
          </w:tcPr>
          <w:p w14:paraId="5C4601D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05</w:t>
            </w:r>
          </w:p>
        </w:tc>
        <w:tc>
          <w:tcPr>
            <w:tcW w:w="0" w:type="auto"/>
            <w:tcBorders>
              <w:top w:val="single" w:sz="4" w:space="0" w:color="auto"/>
              <w:left w:val="single" w:sz="4" w:space="0" w:color="auto"/>
              <w:bottom w:val="single" w:sz="4" w:space="0" w:color="auto"/>
              <w:right w:val="single" w:sz="4" w:space="0" w:color="auto"/>
            </w:tcBorders>
          </w:tcPr>
          <w:p w14:paraId="04C08DF0"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25</w:t>
            </w:r>
          </w:p>
        </w:tc>
        <w:tc>
          <w:tcPr>
            <w:tcW w:w="0" w:type="auto"/>
            <w:tcBorders>
              <w:top w:val="single" w:sz="4" w:space="0" w:color="auto"/>
              <w:left w:val="single" w:sz="4" w:space="0" w:color="auto"/>
              <w:bottom w:val="single" w:sz="4" w:space="0" w:color="auto"/>
              <w:right w:val="single" w:sz="4" w:space="0" w:color="auto"/>
            </w:tcBorders>
          </w:tcPr>
          <w:p w14:paraId="6A11EFF3"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5</w:t>
            </w:r>
          </w:p>
        </w:tc>
        <w:tc>
          <w:tcPr>
            <w:tcW w:w="0" w:type="auto"/>
            <w:tcBorders>
              <w:top w:val="single" w:sz="4" w:space="0" w:color="auto"/>
              <w:left w:val="single" w:sz="4" w:space="0" w:color="auto"/>
              <w:bottom w:val="single" w:sz="4" w:space="0" w:color="auto"/>
              <w:right w:val="single" w:sz="4" w:space="0" w:color="auto"/>
            </w:tcBorders>
          </w:tcPr>
          <w:p w14:paraId="4D2F2D38"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5</w:t>
            </w:r>
          </w:p>
        </w:tc>
        <w:tc>
          <w:tcPr>
            <w:tcW w:w="0" w:type="auto"/>
            <w:tcBorders>
              <w:top w:val="single" w:sz="4" w:space="0" w:color="auto"/>
              <w:left w:val="single" w:sz="4" w:space="0" w:color="auto"/>
              <w:bottom w:val="single" w:sz="4" w:space="0" w:color="auto"/>
              <w:right w:val="single" w:sz="4" w:space="0" w:color="auto"/>
            </w:tcBorders>
          </w:tcPr>
          <w:p w14:paraId="25E6A56C" w14:textId="28974CEC"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5</w:t>
            </w:r>
            <w:r w:rsidR="007A1FD8">
              <w:rPr>
                <w:rFonts w:ascii="Times New Roman" w:hAnsi="Times New Roman" w:cs="Times New Roman"/>
                <w:color w:val="auto"/>
                <w:lang w:val="en-GB"/>
              </w:rPr>
              <w:t>.0</w:t>
            </w:r>
          </w:p>
        </w:tc>
        <w:tc>
          <w:tcPr>
            <w:tcW w:w="0" w:type="auto"/>
            <w:tcBorders>
              <w:top w:val="single" w:sz="4" w:space="0" w:color="auto"/>
              <w:left w:val="single" w:sz="4" w:space="0" w:color="auto"/>
              <w:bottom w:val="single" w:sz="4" w:space="0" w:color="auto"/>
              <w:right w:val="single" w:sz="4" w:space="0" w:color="auto"/>
            </w:tcBorders>
          </w:tcPr>
          <w:p w14:paraId="1C64DF2D"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5</w:t>
            </w:r>
          </w:p>
        </w:tc>
      </w:tr>
      <w:tr w:rsidR="002C145C" w:rsidRPr="00924614" w14:paraId="37B417D1"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14:paraId="7C2B6E0A"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p>
        </w:tc>
        <w:tc>
          <w:tcPr>
            <w:tcW w:w="0" w:type="auto"/>
            <w:gridSpan w:val="6"/>
            <w:tcBorders>
              <w:top w:val="single" w:sz="4" w:space="0" w:color="auto"/>
              <w:left w:val="single" w:sz="4" w:space="0" w:color="auto"/>
              <w:bottom w:val="single" w:sz="4" w:space="0" w:color="auto"/>
              <w:right w:val="single" w:sz="4" w:space="0" w:color="auto"/>
            </w:tcBorders>
          </w:tcPr>
          <w:p w14:paraId="29297D2E"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Recovery [%]</w:t>
            </w:r>
          </w:p>
        </w:tc>
      </w:tr>
      <w:tr w:rsidR="002C145C" w:rsidRPr="00924614" w14:paraId="4E871AB5"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1302790E"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1</w:t>
            </w:r>
          </w:p>
        </w:tc>
        <w:tc>
          <w:tcPr>
            <w:tcW w:w="0" w:type="auto"/>
            <w:tcBorders>
              <w:top w:val="single" w:sz="4" w:space="0" w:color="auto"/>
              <w:left w:val="single" w:sz="4" w:space="0" w:color="auto"/>
              <w:bottom w:val="single" w:sz="4" w:space="0" w:color="auto"/>
              <w:right w:val="single" w:sz="4" w:space="0" w:color="auto"/>
            </w:tcBorders>
          </w:tcPr>
          <w:p w14:paraId="60EAD68A"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2C355EC6"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1681A853"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107</w:t>
            </w:r>
          </w:p>
        </w:tc>
        <w:tc>
          <w:tcPr>
            <w:tcW w:w="0" w:type="auto"/>
            <w:tcBorders>
              <w:top w:val="single" w:sz="4" w:space="0" w:color="auto"/>
              <w:left w:val="single" w:sz="4" w:space="0" w:color="auto"/>
              <w:bottom w:val="single" w:sz="4" w:space="0" w:color="auto"/>
              <w:right w:val="single" w:sz="4" w:space="0" w:color="auto"/>
            </w:tcBorders>
          </w:tcPr>
          <w:p w14:paraId="07233C3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100</w:t>
            </w:r>
          </w:p>
        </w:tc>
        <w:tc>
          <w:tcPr>
            <w:tcW w:w="0" w:type="auto"/>
            <w:tcBorders>
              <w:top w:val="single" w:sz="4" w:space="0" w:color="auto"/>
              <w:left w:val="single" w:sz="4" w:space="0" w:color="auto"/>
              <w:bottom w:val="single" w:sz="4" w:space="0" w:color="auto"/>
              <w:right w:val="single" w:sz="4" w:space="0" w:color="auto"/>
            </w:tcBorders>
          </w:tcPr>
          <w:p w14:paraId="6DC8D49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95</w:t>
            </w:r>
          </w:p>
        </w:tc>
        <w:tc>
          <w:tcPr>
            <w:tcW w:w="0" w:type="auto"/>
            <w:tcBorders>
              <w:top w:val="single" w:sz="4" w:space="0" w:color="auto"/>
              <w:left w:val="single" w:sz="4" w:space="0" w:color="auto"/>
              <w:bottom w:val="single" w:sz="4" w:space="0" w:color="auto"/>
              <w:right w:val="single" w:sz="4" w:space="0" w:color="auto"/>
            </w:tcBorders>
          </w:tcPr>
          <w:p w14:paraId="4C90151F"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102</w:t>
            </w:r>
          </w:p>
        </w:tc>
      </w:tr>
      <w:tr w:rsidR="002C145C" w:rsidRPr="00924614" w14:paraId="49054355"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018606E"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2</w:t>
            </w:r>
          </w:p>
        </w:tc>
        <w:tc>
          <w:tcPr>
            <w:tcW w:w="0" w:type="auto"/>
            <w:tcBorders>
              <w:top w:val="single" w:sz="4" w:space="0" w:color="auto"/>
              <w:left w:val="single" w:sz="4" w:space="0" w:color="auto"/>
              <w:bottom w:val="single" w:sz="4" w:space="0" w:color="auto"/>
              <w:right w:val="single" w:sz="4" w:space="0" w:color="auto"/>
            </w:tcBorders>
          </w:tcPr>
          <w:p w14:paraId="32382B29"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112</w:t>
            </w:r>
          </w:p>
        </w:tc>
        <w:tc>
          <w:tcPr>
            <w:tcW w:w="0" w:type="auto"/>
            <w:tcBorders>
              <w:top w:val="single" w:sz="4" w:space="0" w:color="auto"/>
              <w:left w:val="single" w:sz="4" w:space="0" w:color="auto"/>
              <w:bottom w:val="single" w:sz="4" w:space="0" w:color="auto"/>
              <w:right w:val="single" w:sz="4" w:space="0" w:color="auto"/>
            </w:tcBorders>
          </w:tcPr>
          <w:p w14:paraId="2FDC9D83"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3D93675B"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5AF0F3CF"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0" w:type="auto"/>
            <w:tcBorders>
              <w:top w:val="single" w:sz="4" w:space="0" w:color="auto"/>
              <w:left w:val="single" w:sz="4" w:space="0" w:color="auto"/>
              <w:bottom w:val="single" w:sz="4" w:space="0" w:color="auto"/>
              <w:right w:val="single" w:sz="4" w:space="0" w:color="auto"/>
            </w:tcBorders>
          </w:tcPr>
          <w:p w14:paraId="68C63FA9"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0" w:type="auto"/>
            <w:tcBorders>
              <w:top w:val="single" w:sz="4" w:space="0" w:color="auto"/>
              <w:left w:val="single" w:sz="4" w:space="0" w:color="auto"/>
              <w:bottom w:val="single" w:sz="4" w:space="0" w:color="auto"/>
              <w:right w:val="single" w:sz="4" w:space="0" w:color="auto"/>
            </w:tcBorders>
          </w:tcPr>
          <w:p w14:paraId="1885331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r>
      <w:tr w:rsidR="002C145C" w:rsidRPr="00924614" w14:paraId="09DF5B10"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9F4EF24"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3</w:t>
            </w:r>
          </w:p>
        </w:tc>
        <w:tc>
          <w:tcPr>
            <w:tcW w:w="0" w:type="auto"/>
            <w:tcBorders>
              <w:top w:val="single" w:sz="4" w:space="0" w:color="auto"/>
              <w:left w:val="single" w:sz="4" w:space="0" w:color="auto"/>
              <w:bottom w:val="single" w:sz="4" w:space="0" w:color="auto"/>
              <w:right w:val="single" w:sz="4" w:space="0" w:color="auto"/>
            </w:tcBorders>
          </w:tcPr>
          <w:p w14:paraId="74871B0E"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109</w:t>
            </w:r>
          </w:p>
        </w:tc>
        <w:tc>
          <w:tcPr>
            <w:tcW w:w="0" w:type="auto"/>
            <w:tcBorders>
              <w:top w:val="single" w:sz="4" w:space="0" w:color="auto"/>
              <w:left w:val="single" w:sz="4" w:space="0" w:color="auto"/>
              <w:bottom w:val="single" w:sz="4" w:space="0" w:color="auto"/>
              <w:right w:val="single" w:sz="4" w:space="0" w:color="auto"/>
            </w:tcBorders>
          </w:tcPr>
          <w:p w14:paraId="7E25E643"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100</w:t>
            </w:r>
          </w:p>
        </w:tc>
        <w:tc>
          <w:tcPr>
            <w:tcW w:w="0" w:type="auto"/>
            <w:tcBorders>
              <w:top w:val="single" w:sz="4" w:space="0" w:color="auto"/>
              <w:left w:val="single" w:sz="4" w:space="0" w:color="auto"/>
              <w:bottom w:val="single" w:sz="4" w:space="0" w:color="auto"/>
              <w:right w:val="single" w:sz="4" w:space="0" w:color="auto"/>
            </w:tcBorders>
          </w:tcPr>
          <w:p w14:paraId="0EFF940D"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7DDF6600"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104</w:t>
            </w:r>
          </w:p>
        </w:tc>
        <w:tc>
          <w:tcPr>
            <w:tcW w:w="0" w:type="auto"/>
            <w:tcBorders>
              <w:top w:val="single" w:sz="4" w:space="0" w:color="auto"/>
              <w:left w:val="single" w:sz="4" w:space="0" w:color="auto"/>
              <w:bottom w:val="single" w:sz="4" w:space="0" w:color="auto"/>
              <w:right w:val="single" w:sz="4" w:space="0" w:color="auto"/>
            </w:tcBorders>
          </w:tcPr>
          <w:p w14:paraId="7E58FF70"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374C6C3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94</w:t>
            </w:r>
          </w:p>
        </w:tc>
      </w:tr>
      <w:tr w:rsidR="002C145C" w:rsidRPr="00924614" w14:paraId="0B62CAE9"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8B51E52"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4</w:t>
            </w:r>
          </w:p>
        </w:tc>
        <w:tc>
          <w:tcPr>
            <w:tcW w:w="0" w:type="auto"/>
            <w:tcBorders>
              <w:top w:val="single" w:sz="4" w:space="0" w:color="auto"/>
              <w:left w:val="single" w:sz="4" w:space="0" w:color="auto"/>
              <w:bottom w:val="single" w:sz="4" w:space="0" w:color="auto"/>
              <w:right w:val="single" w:sz="4" w:space="0" w:color="auto"/>
            </w:tcBorders>
          </w:tcPr>
          <w:p w14:paraId="375921C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110</w:t>
            </w:r>
          </w:p>
        </w:tc>
        <w:tc>
          <w:tcPr>
            <w:tcW w:w="0" w:type="auto"/>
            <w:tcBorders>
              <w:top w:val="single" w:sz="4" w:space="0" w:color="auto"/>
              <w:left w:val="single" w:sz="4" w:space="0" w:color="auto"/>
              <w:bottom w:val="single" w:sz="4" w:space="0" w:color="auto"/>
              <w:right w:val="single" w:sz="4" w:space="0" w:color="auto"/>
            </w:tcBorders>
          </w:tcPr>
          <w:p w14:paraId="7170CD8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110</w:t>
            </w:r>
          </w:p>
        </w:tc>
        <w:tc>
          <w:tcPr>
            <w:tcW w:w="0" w:type="auto"/>
            <w:tcBorders>
              <w:top w:val="single" w:sz="4" w:space="0" w:color="auto"/>
              <w:left w:val="single" w:sz="4" w:space="0" w:color="auto"/>
              <w:bottom w:val="single" w:sz="4" w:space="0" w:color="auto"/>
              <w:right w:val="single" w:sz="4" w:space="0" w:color="auto"/>
            </w:tcBorders>
          </w:tcPr>
          <w:p w14:paraId="0F892A15"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106</w:t>
            </w:r>
          </w:p>
        </w:tc>
        <w:tc>
          <w:tcPr>
            <w:tcW w:w="0" w:type="auto"/>
            <w:tcBorders>
              <w:top w:val="single" w:sz="4" w:space="0" w:color="auto"/>
              <w:left w:val="single" w:sz="4" w:space="0" w:color="auto"/>
              <w:bottom w:val="single" w:sz="4" w:space="0" w:color="auto"/>
              <w:right w:val="single" w:sz="4" w:space="0" w:color="auto"/>
            </w:tcBorders>
          </w:tcPr>
          <w:p w14:paraId="1C20151D"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15D6B6D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c>
          <w:tcPr>
            <w:tcW w:w="0" w:type="auto"/>
            <w:tcBorders>
              <w:top w:val="single" w:sz="4" w:space="0" w:color="auto"/>
              <w:left w:val="single" w:sz="4" w:space="0" w:color="auto"/>
              <w:bottom w:val="single" w:sz="4" w:space="0" w:color="auto"/>
              <w:right w:val="single" w:sz="4" w:space="0" w:color="auto"/>
            </w:tcBorders>
          </w:tcPr>
          <w:p w14:paraId="6930ACD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94</w:t>
            </w:r>
          </w:p>
        </w:tc>
      </w:tr>
      <w:tr w:rsidR="002C145C" w:rsidRPr="00924614" w14:paraId="743F0FC2"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80EFF38"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5</w:t>
            </w:r>
          </w:p>
        </w:tc>
        <w:tc>
          <w:tcPr>
            <w:tcW w:w="0" w:type="auto"/>
            <w:tcBorders>
              <w:top w:val="single" w:sz="4" w:space="0" w:color="auto"/>
              <w:left w:val="single" w:sz="4" w:space="0" w:color="auto"/>
              <w:bottom w:val="single" w:sz="4" w:space="0" w:color="auto"/>
              <w:right w:val="single" w:sz="4" w:space="0" w:color="auto"/>
            </w:tcBorders>
          </w:tcPr>
          <w:p w14:paraId="2261F87D"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23869187"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108</w:t>
            </w:r>
          </w:p>
        </w:tc>
        <w:tc>
          <w:tcPr>
            <w:tcW w:w="0" w:type="auto"/>
            <w:tcBorders>
              <w:top w:val="single" w:sz="4" w:space="0" w:color="auto"/>
              <w:left w:val="single" w:sz="4" w:space="0" w:color="auto"/>
              <w:bottom w:val="single" w:sz="4" w:space="0" w:color="auto"/>
              <w:right w:val="single" w:sz="4" w:space="0" w:color="auto"/>
            </w:tcBorders>
          </w:tcPr>
          <w:p w14:paraId="7C89B1C5"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101</w:t>
            </w:r>
          </w:p>
        </w:tc>
        <w:tc>
          <w:tcPr>
            <w:tcW w:w="0" w:type="auto"/>
            <w:tcBorders>
              <w:top w:val="single" w:sz="4" w:space="0" w:color="auto"/>
              <w:left w:val="single" w:sz="4" w:space="0" w:color="auto"/>
              <w:bottom w:val="single" w:sz="4" w:space="0" w:color="auto"/>
              <w:right w:val="single" w:sz="4" w:space="0" w:color="auto"/>
            </w:tcBorders>
          </w:tcPr>
          <w:p w14:paraId="4975C89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469CB2E7"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100</w:t>
            </w:r>
          </w:p>
        </w:tc>
        <w:tc>
          <w:tcPr>
            <w:tcW w:w="0" w:type="auto"/>
            <w:tcBorders>
              <w:top w:val="single" w:sz="4" w:space="0" w:color="auto"/>
              <w:left w:val="single" w:sz="4" w:space="0" w:color="auto"/>
              <w:bottom w:val="single" w:sz="4" w:space="0" w:color="auto"/>
              <w:right w:val="single" w:sz="4" w:space="0" w:color="auto"/>
            </w:tcBorders>
          </w:tcPr>
          <w:p w14:paraId="0488194B"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r>
      <w:tr w:rsidR="002C145C" w:rsidRPr="00924614" w14:paraId="5EBF0EE2"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24C8A8D"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6</w:t>
            </w:r>
          </w:p>
        </w:tc>
        <w:tc>
          <w:tcPr>
            <w:tcW w:w="0" w:type="auto"/>
            <w:tcBorders>
              <w:top w:val="single" w:sz="4" w:space="0" w:color="auto"/>
              <w:left w:val="single" w:sz="4" w:space="0" w:color="auto"/>
              <w:bottom w:val="single" w:sz="4" w:space="0" w:color="auto"/>
              <w:right w:val="single" w:sz="4" w:space="0" w:color="auto"/>
            </w:tcBorders>
          </w:tcPr>
          <w:p w14:paraId="3D6C0D7A"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114</w:t>
            </w:r>
          </w:p>
        </w:tc>
        <w:tc>
          <w:tcPr>
            <w:tcW w:w="0" w:type="auto"/>
            <w:tcBorders>
              <w:top w:val="single" w:sz="4" w:space="0" w:color="auto"/>
              <w:left w:val="single" w:sz="4" w:space="0" w:color="auto"/>
              <w:bottom w:val="single" w:sz="4" w:space="0" w:color="auto"/>
              <w:right w:val="single" w:sz="4" w:space="0" w:color="auto"/>
            </w:tcBorders>
          </w:tcPr>
          <w:p w14:paraId="754DDB62"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106</w:t>
            </w:r>
          </w:p>
        </w:tc>
        <w:tc>
          <w:tcPr>
            <w:tcW w:w="0" w:type="auto"/>
            <w:tcBorders>
              <w:top w:val="single" w:sz="4" w:space="0" w:color="auto"/>
              <w:left w:val="single" w:sz="4" w:space="0" w:color="auto"/>
              <w:bottom w:val="single" w:sz="4" w:space="0" w:color="auto"/>
              <w:right w:val="single" w:sz="4" w:space="0" w:color="auto"/>
            </w:tcBorders>
          </w:tcPr>
          <w:p w14:paraId="46E6252E"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107</w:t>
            </w:r>
          </w:p>
        </w:tc>
        <w:tc>
          <w:tcPr>
            <w:tcW w:w="0" w:type="auto"/>
            <w:tcBorders>
              <w:top w:val="single" w:sz="4" w:space="0" w:color="auto"/>
              <w:left w:val="single" w:sz="4" w:space="0" w:color="auto"/>
              <w:bottom w:val="single" w:sz="4" w:space="0" w:color="auto"/>
              <w:right w:val="single" w:sz="4" w:space="0" w:color="auto"/>
            </w:tcBorders>
          </w:tcPr>
          <w:p w14:paraId="062D22D1"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106</w:t>
            </w:r>
          </w:p>
        </w:tc>
        <w:tc>
          <w:tcPr>
            <w:tcW w:w="0" w:type="auto"/>
            <w:tcBorders>
              <w:top w:val="single" w:sz="4" w:space="0" w:color="auto"/>
              <w:left w:val="single" w:sz="4" w:space="0" w:color="auto"/>
              <w:bottom w:val="single" w:sz="4" w:space="0" w:color="auto"/>
              <w:right w:val="single" w:sz="4" w:space="0" w:color="auto"/>
            </w:tcBorders>
          </w:tcPr>
          <w:p w14:paraId="0C9D5BE2"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96</w:t>
            </w:r>
          </w:p>
        </w:tc>
        <w:tc>
          <w:tcPr>
            <w:tcW w:w="0" w:type="auto"/>
            <w:tcBorders>
              <w:top w:val="single" w:sz="4" w:space="0" w:color="auto"/>
              <w:left w:val="single" w:sz="4" w:space="0" w:color="auto"/>
              <w:bottom w:val="single" w:sz="4" w:space="0" w:color="auto"/>
              <w:right w:val="single" w:sz="4" w:space="0" w:color="auto"/>
            </w:tcBorders>
          </w:tcPr>
          <w:p w14:paraId="0BDAAA2C"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98</w:t>
            </w:r>
          </w:p>
        </w:tc>
      </w:tr>
      <w:tr w:rsidR="002C145C" w:rsidRPr="00924614" w14:paraId="4F0A1872"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single" w:sz="4" w:space="0" w:color="auto"/>
              <w:bottom w:val="single" w:sz="4" w:space="0" w:color="auto"/>
              <w:right w:val="single" w:sz="4" w:space="0" w:color="auto"/>
            </w:tcBorders>
          </w:tcPr>
          <w:p w14:paraId="62AAD714" w14:textId="77777777" w:rsidR="00760771" w:rsidRPr="00924614" w:rsidRDefault="008E587D"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Statistics</w:t>
            </w:r>
          </w:p>
        </w:tc>
      </w:tr>
      <w:tr w:rsidR="002C145C" w:rsidRPr="00924614" w14:paraId="53A66D6D"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158A2C2"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Mean [</w:t>
            </w:r>
            <w:r w:rsidR="00A44552" w:rsidRPr="00924614">
              <w:rPr>
                <w:rFonts w:ascii="Times New Roman" w:hAnsi="Times New Roman" w:cs="Times New Roman"/>
                <w:b w:val="0"/>
                <w:bCs w:val="0"/>
                <w:color w:val="auto"/>
                <w:lang w:val="en-GB"/>
              </w:rPr>
              <w:t>%</w:t>
            </w:r>
            <w:r w:rsidRPr="00924614">
              <w:rPr>
                <w:rFonts w:ascii="Times New Roman" w:hAnsi="Times New Roman" w:cs="Times New Roman"/>
                <w:b w:val="0"/>
                <w:bCs w:val="0"/>
                <w:color w:val="auto"/>
                <w:lang w:val="en-GB"/>
              </w:rPr>
              <w:t>]</w:t>
            </w:r>
          </w:p>
        </w:tc>
        <w:tc>
          <w:tcPr>
            <w:tcW w:w="0" w:type="auto"/>
            <w:tcBorders>
              <w:top w:val="single" w:sz="4" w:space="0" w:color="auto"/>
              <w:left w:val="single" w:sz="4" w:space="0" w:color="auto"/>
              <w:bottom w:val="single" w:sz="4" w:space="0" w:color="auto"/>
              <w:right w:val="single" w:sz="4" w:space="0" w:color="auto"/>
            </w:tcBorders>
          </w:tcPr>
          <w:p w14:paraId="5068C20B"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109</w:t>
            </w:r>
          </w:p>
        </w:tc>
        <w:tc>
          <w:tcPr>
            <w:tcW w:w="0" w:type="auto"/>
            <w:tcBorders>
              <w:top w:val="single" w:sz="4" w:space="0" w:color="auto"/>
              <w:left w:val="single" w:sz="4" w:space="0" w:color="auto"/>
              <w:bottom w:val="single" w:sz="4" w:space="0" w:color="auto"/>
              <w:right w:val="single" w:sz="4" w:space="0" w:color="auto"/>
            </w:tcBorders>
          </w:tcPr>
          <w:p w14:paraId="5DE90A78"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50437BB4"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c>
          <w:tcPr>
            <w:tcW w:w="0" w:type="auto"/>
            <w:tcBorders>
              <w:top w:val="single" w:sz="4" w:space="0" w:color="auto"/>
              <w:left w:val="single" w:sz="4" w:space="0" w:color="auto"/>
              <w:bottom w:val="single" w:sz="4" w:space="0" w:color="auto"/>
              <w:right w:val="single" w:sz="4" w:space="0" w:color="auto"/>
            </w:tcBorders>
          </w:tcPr>
          <w:p w14:paraId="47ED87A0"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0" w:type="auto"/>
            <w:tcBorders>
              <w:top w:val="single" w:sz="4" w:space="0" w:color="auto"/>
              <w:left w:val="single" w:sz="4" w:space="0" w:color="auto"/>
              <w:bottom w:val="single" w:sz="4" w:space="0" w:color="auto"/>
              <w:right w:val="single" w:sz="4" w:space="0" w:color="auto"/>
            </w:tcBorders>
          </w:tcPr>
          <w:p w14:paraId="7E78D9CA"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98</w:t>
            </w:r>
          </w:p>
        </w:tc>
        <w:tc>
          <w:tcPr>
            <w:tcW w:w="0" w:type="auto"/>
            <w:tcBorders>
              <w:top w:val="single" w:sz="4" w:space="0" w:color="auto"/>
              <w:left w:val="single" w:sz="4" w:space="0" w:color="auto"/>
              <w:bottom w:val="single" w:sz="4" w:space="0" w:color="auto"/>
              <w:right w:val="single" w:sz="4" w:space="0" w:color="auto"/>
            </w:tcBorders>
          </w:tcPr>
          <w:p w14:paraId="7D482453"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r>
      <w:tr w:rsidR="002C145C" w:rsidRPr="00924614" w14:paraId="3E18C871"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32C0D061"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SD [</w:t>
            </w:r>
            <w:r w:rsidR="00A44552" w:rsidRPr="00924614">
              <w:rPr>
                <w:rFonts w:ascii="Times New Roman" w:hAnsi="Times New Roman" w:cs="Times New Roman"/>
                <w:b w:val="0"/>
                <w:bCs w:val="0"/>
                <w:color w:val="auto"/>
                <w:lang w:val="en-GB"/>
              </w:rPr>
              <w:t>%</w:t>
            </w:r>
            <w:r w:rsidRPr="00924614">
              <w:rPr>
                <w:rFonts w:ascii="Times New Roman" w:hAnsi="Times New Roman" w:cs="Times New Roman"/>
                <w:b w:val="0"/>
                <w:bCs w:val="0"/>
                <w:color w:val="auto"/>
                <w:lang w:val="en-GB"/>
              </w:rPr>
              <w:t>]</w:t>
            </w:r>
          </w:p>
        </w:tc>
        <w:tc>
          <w:tcPr>
            <w:tcW w:w="0" w:type="auto"/>
            <w:tcBorders>
              <w:top w:val="single" w:sz="4" w:space="0" w:color="auto"/>
              <w:left w:val="single" w:sz="4" w:space="0" w:color="auto"/>
              <w:bottom w:val="single" w:sz="4" w:space="0" w:color="auto"/>
              <w:right w:val="single" w:sz="4" w:space="0" w:color="auto"/>
            </w:tcBorders>
          </w:tcPr>
          <w:p w14:paraId="2A06F4A7"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17</w:t>
            </w:r>
          </w:p>
        </w:tc>
        <w:tc>
          <w:tcPr>
            <w:tcW w:w="0" w:type="auto"/>
            <w:tcBorders>
              <w:top w:val="single" w:sz="4" w:space="0" w:color="auto"/>
              <w:left w:val="single" w:sz="4" w:space="0" w:color="auto"/>
              <w:bottom w:val="single" w:sz="4" w:space="0" w:color="auto"/>
              <w:right w:val="single" w:sz="4" w:space="0" w:color="auto"/>
            </w:tcBorders>
          </w:tcPr>
          <w:p w14:paraId="67E47538"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56</w:t>
            </w:r>
          </w:p>
        </w:tc>
        <w:tc>
          <w:tcPr>
            <w:tcW w:w="0" w:type="auto"/>
            <w:tcBorders>
              <w:top w:val="single" w:sz="4" w:space="0" w:color="auto"/>
              <w:left w:val="single" w:sz="4" w:space="0" w:color="auto"/>
              <w:bottom w:val="single" w:sz="4" w:space="0" w:color="auto"/>
              <w:right w:val="single" w:sz="4" w:space="0" w:color="auto"/>
            </w:tcBorders>
          </w:tcPr>
          <w:p w14:paraId="4271DB48"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40</w:t>
            </w:r>
          </w:p>
        </w:tc>
        <w:tc>
          <w:tcPr>
            <w:tcW w:w="0" w:type="auto"/>
            <w:tcBorders>
              <w:top w:val="single" w:sz="4" w:space="0" w:color="auto"/>
              <w:left w:val="single" w:sz="4" w:space="0" w:color="auto"/>
              <w:bottom w:val="single" w:sz="4" w:space="0" w:color="auto"/>
              <w:right w:val="single" w:sz="4" w:space="0" w:color="auto"/>
            </w:tcBorders>
          </w:tcPr>
          <w:p w14:paraId="24F62F40"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79</w:t>
            </w:r>
          </w:p>
        </w:tc>
        <w:tc>
          <w:tcPr>
            <w:tcW w:w="0" w:type="auto"/>
            <w:tcBorders>
              <w:top w:val="single" w:sz="4" w:space="0" w:color="auto"/>
              <w:left w:val="single" w:sz="4" w:space="0" w:color="auto"/>
              <w:bottom w:val="single" w:sz="4" w:space="0" w:color="auto"/>
              <w:right w:val="single" w:sz="4" w:space="0" w:color="auto"/>
            </w:tcBorders>
          </w:tcPr>
          <w:p w14:paraId="137F78C7"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94</w:t>
            </w:r>
          </w:p>
        </w:tc>
        <w:tc>
          <w:tcPr>
            <w:tcW w:w="0" w:type="auto"/>
            <w:tcBorders>
              <w:top w:val="single" w:sz="4" w:space="0" w:color="auto"/>
              <w:left w:val="single" w:sz="4" w:space="0" w:color="auto"/>
              <w:bottom w:val="single" w:sz="4" w:space="0" w:color="auto"/>
              <w:right w:val="single" w:sz="4" w:space="0" w:color="auto"/>
            </w:tcBorders>
          </w:tcPr>
          <w:p w14:paraId="1C492B8F"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08</w:t>
            </w:r>
          </w:p>
        </w:tc>
      </w:tr>
      <w:tr w:rsidR="002C145C" w:rsidRPr="00924614" w14:paraId="2C496DC0" w14:textId="77777777" w:rsidTr="009F0273">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57CE796E" w14:textId="77777777" w:rsidR="00760771" w:rsidRPr="00924614" w:rsidRDefault="00760771"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CV [%]</w:t>
            </w:r>
          </w:p>
        </w:tc>
        <w:tc>
          <w:tcPr>
            <w:tcW w:w="0" w:type="auto"/>
            <w:tcBorders>
              <w:top w:val="single" w:sz="4" w:space="0" w:color="auto"/>
              <w:left w:val="single" w:sz="4" w:space="0" w:color="auto"/>
              <w:bottom w:val="single" w:sz="4" w:space="0" w:color="auto"/>
              <w:right w:val="single" w:sz="4" w:space="0" w:color="auto"/>
            </w:tcBorders>
          </w:tcPr>
          <w:p w14:paraId="27155DC2"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83</w:t>
            </w:r>
          </w:p>
        </w:tc>
        <w:tc>
          <w:tcPr>
            <w:tcW w:w="0" w:type="auto"/>
            <w:tcBorders>
              <w:top w:val="single" w:sz="4" w:space="0" w:color="auto"/>
              <w:left w:val="single" w:sz="4" w:space="0" w:color="auto"/>
              <w:bottom w:val="single" w:sz="4" w:space="0" w:color="auto"/>
              <w:right w:val="single" w:sz="4" w:space="0" w:color="auto"/>
            </w:tcBorders>
          </w:tcPr>
          <w:p w14:paraId="79BAAB6C"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38</w:t>
            </w:r>
          </w:p>
        </w:tc>
        <w:tc>
          <w:tcPr>
            <w:tcW w:w="0" w:type="auto"/>
            <w:tcBorders>
              <w:top w:val="single" w:sz="4" w:space="0" w:color="auto"/>
              <w:left w:val="single" w:sz="4" w:space="0" w:color="auto"/>
              <w:bottom w:val="single" w:sz="4" w:space="0" w:color="auto"/>
              <w:right w:val="single" w:sz="4" w:space="0" w:color="auto"/>
            </w:tcBorders>
          </w:tcPr>
          <w:p w14:paraId="094F472C"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29</w:t>
            </w:r>
          </w:p>
        </w:tc>
        <w:tc>
          <w:tcPr>
            <w:tcW w:w="0" w:type="auto"/>
            <w:tcBorders>
              <w:top w:val="single" w:sz="4" w:space="0" w:color="auto"/>
              <w:left w:val="single" w:sz="4" w:space="0" w:color="auto"/>
              <w:bottom w:val="single" w:sz="4" w:space="0" w:color="auto"/>
              <w:right w:val="single" w:sz="4" w:space="0" w:color="auto"/>
            </w:tcBorders>
          </w:tcPr>
          <w:p w14:paraId="416A1D0E"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71</w:t>
            </w:r>
          </w:p>
        </w:tc>
        <w:tc>
          <w:tcPr>
            <w:tcW w:w="0" w:type="auto"/>
            <w:tcBorders>
              <w:top w:val="single" w:sz="4" w:space="0" w:color="auto"/>
              <w:left w:val="single" w:sz="4" w:space="0" w:color="auto"/>
              <w:bottom w:val="single" w:sz="4" w:space="0" w:color="auto"/>
              <w:right w:val="single" w:sz="4" w:space="0" w:color="auto"/>
            </w:tcBorders>
          </w:tcPr>
          <w:p w14:paraId="1EE97329"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99</w:t>
            </w:r>
          </w:p>
        </w:tc>
        <w:tc>
          <w:tcPr>
            <w:tcW w:w="0" w:type="auto"/>
            <w:tcBorders>
              <w:top w:val="single" w:sz="4" w:space="0" w:color="auto"/>
              <w:left w:val="single" w:sz="4" w:space="0" w:color="auto"/>
              <w:bottom w:val="single" w:sz="4" w:space="0" w:color="auto"/>
              <w:right w:val="single" w:sz="4" w:space="0" w:color="auto"/>
            </w:tcBorders>
          </w:tcPr>
          <w:p w14:paraId="7CF3B3E6" w14:textId="77777777" w:rsidR="00760771" w:rsidRPr="00924614" w:rsidRDefault="00760771"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w:t>
            </w:r>
            <w:r w:rsidR="007F2DD7" w:rsidRPr="00924614">
              <w:rPr>
                <w:rFonts w:ascii="Times New Roman" w:hAnsi="Times New Roman" w:cs="Times New Roman"/>
                <w:color w:val="auto"/>
                <w:lang w:val="en-GB"/>
              </w:rPr>
              <w:t>.</w:t>
            </w:r>
            <w:r w:rsidRPr="00924614">
              <w:rPr>
                <w:rFonts w:ascii="Times New Roman" w:hAnsi="Times New Roman" w:cs="Times New Roman"/>
                <w:color w:val="auto"/>
                <w:lang w:val="en-GB"/>
              </w:rPr>
              <w:t>16</w:t>
            </w:r>
          </w:p>
        </w:tc>
      </w:tr>
    </w:tbl>
    <w:p w14:paraId="18042782" w14:textId="77777777" w:rsidR="00760771" w:rsidRPr="00943061" w:rsidRDefault="00760771" w:rsidP="00DB71EE">
      <w:pPr>
        <w:suppressAutoHyphens w:val="0"/>
        <w:spacing w:after="0" w:line="240" w:lineRule="auto"/>
        <w:ind w:firstLine="284"/>
        <w:jc w:val="both"/>
        <w:rPr>
          <w:rFonts w:ascii="Times New Roman" w:hAnsi="Times New Roman" w:cs="Times New Roman"/>
          <w:color w:val="auto"/>
          <w:lang w:val="en-US"/>
        </w:rPr>
      </w:pPr>
    </w:p>
    <w:p w14:paraId="726C6803" w14:textId="77777777" w:rsidR="007D68B3" w:rsidRPr="00943061" w:rsidRDefault="0005358A" w:rsidP="00DB71EE">
      <w:pPr>
        <w:pStyle w:val="Rtab"/>
        <w:rPr>
          <w:lang w:val="en-US"/>
        </w:rPr>
      </w:pPr>
      <w:bookmarkStart w:id="11" w:name="_Toc531078741"/>
      <w:bookmarkStart w:id="12" w:name="_Toc531553474"/>
      <w:r w:rsidRPr="00943061">
        <w:rPr>
          <w:b/>
          <w:lang w:val="en-US"/>
        </w:rPr>
        <w:t>Table 3</w:t>
      </w:r>
      <w:r w:rsidR="007D68B3" w:rsidRPr="00943061">
        <w:rPr>
          <w:b/>
          <w:lang w:val="en-US"/>
        </w:rPr>
        <w:t>.</w:t>
      </w:r>
      <w:r w:rsidR="007D68B3" w:rsidRPr="00943061">
        <w:rPr>
          <w:lang w:val="en-US"/>
        </w:rPr>
        <w:t xml:space="preserve"> </w:t>
      </w:r>
      <w:bookmarkEnd w:id="11"/>
      <w:bookmarkEnd w:id="12"/>
      <w:r w:rsidR="00FF270A" w:rsidRPr="00943061">
        <w:rPr>
          <w:lang w:val="en-US"/>
        </w:rPr>
        <w:t>Results for the efficiency of extraction of DBP phthalate from landfill leachate by SPE extraction</w:t>
      </w:r>
    </w:p>
    <w:tbl>
      <w:tblPr>
        <w:tblStyle w:val="Tabelasiatki1jasna5"/>
        <w:tblW w:w="0" w:type="auto"/>
        <w:jc w:val="center"/>
        <w:tblLayout w:type="fixed"/>
        <w:tblLook w:val="04A0" w:firstRow="1" w:lastRow="0" w:firstColumn="1" w:lastColumn="0" w:noHBand="0" w:noVBand="1"/>
      </w:tblPr>
      <w:tblGrid>
        <w:gridCol w:w="975"/>
        <w:gridCol w:w="616"/>
        <w:gridCol w:w="601"/>
        <w:gridCol w:w="589"/>
        <w:gridCol w:w="623"/>
        <w:gridCol w:w="546"/>
        <w:gridCol w:w="651"/>
      </w:tblGrid>
      <w:tr w:rsidR="002C145C" w:rsidRPr="00943061" w14:paraId="0DAE52B8" w14:textId="77777777" w:rsidTr="0042549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75" w:type="dxa"/>
            <w:vMerge w:val="restart"/>
            <w:tcBorders>
              <w:top w:val="single" w:sz="4" w:space="0" w:color="auto"/>
              <w:left w:val="single" w:sz="4" w:space="0" w:color="auto"/>
              <w:bottom w:val="single" w:sz="4" w:space="0" w:color="auto"/>
              <w:right w:val="single" w:sz="4" w:space="0" w:color="auto"/>
            </w:tcBorders>
            <w:vAlign w:val="center"/>
          </w:tcPr>
          <w:p w14:paraId="43DF275C"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Number</w:t>
            </w:r>
          </w:p>
        </w:tc>
        <w:tc>
          <w:tcPr>
            <w:tcW w:w="3626" w:type="dxa"/>
            <w:gridSpan w:val="6"/>
            <w:tcBorders>
              <w:top w:val="single" w:sz="4" w:space="0" w:color="auto"/>
              <w:left w:val="single" w:sz="4" w:space="0" w:color="auto"/>
              <w:bottom w:val="single" w:sz="4" w:space="0" w:color="auto"/>
              <w:right w:val="single" w:sz="4" w:space="0" w:color="auto"/>
            </w:tcBorders>
          </w:tcPr>
          <w:p w14:paraId="62F5E064" w14:textId="77777777" w:rsidR="00EF29AE" w:rsidRPr="00924614" w:rsidRDefault="00EF29AE" w:rsidP="002B735C">
            <w:pPr>
              <w:suppressAutoHyphens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DBP concentration [mg/L]</w:t>
            </w:r>
          </w:p>
        </w:tc>
      </w:tr>
      <w:tr w:rsidR="002C145C" w:rsidRPr="00943061" w14:paraId="6350A440"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vMerge/>
            <w:tcBorders>
              <w:top w:val="single" w:sz="4" w:space="0" w:color="auto"/>
              <w:left w:val="single" w:sz="4" w:space="0" w:color="auto"/>
              <w:bottom w:val="single" w:sz="4" w:space="0" w:color="auto"/>
              <w:right w:val="single" w:sz="4" w:space="0" w:color="auto"/>
            </w:tcBorders>
          </w:tcPr>
          <w:p w14:paraId="73A81004"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p>
        </w:tc>
        <w:tc>
          <w:tcPr>
            <w:tcW w:w="616" w:type="dxa"/>
            <w:tcBorders>
              <w:top w:val="single" w:sz="4" w:space="0" w:color="auto"/>
              <w:left w:val="single" w:sz="4" w:space="0" w:color="auto"/>
              <w:bottom w:val="single" w:sz="4" w:space="0" w:color="auto"/>
              <w:right w:val="single" w:sz="4" w:space="0" w:color="auto"/>
            </w:tcBorders>
          </w:tcPr>
          <w:p w14:paraId="117B6BFB"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0.05</w:t>
            </w:r>
          </w:p>
        </w:tc>
        <w:tc>
          <w:tcPr>
            <w:tcW w:w="601" w:type="dxa"/>
            <w:tcBorders>
              <w:top w:val="single" w:sz="4" w:space="0" w:color="auto"/>
              <w:left w:val="single" w:sz="4" w:space="0" w:color="auto"/>
              <w:bottom w:val="single" w:sz="4" w:space="0" w:color="auto"/>
              <w:right w:val="single" w:sz="4" w:space="0" w:color="auto"/>
            </w:tcBorders>
          </w:tcPr>
          <w:p w14:paraId="46EA3FD8"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0.25</w:t>
            </w:r>
          </w:p>
        </w:tc>
        <w:tc>
          <w:tcPr>
            <w:tcW w:w="589" w:type="dxa"/>
            <w:tcBorders>
              <w:top w:val="single" w:sz="4" w:space="0" w:color="auto"/>
              <w:left w:val="single" w:sz="4" w:space="0" w:color="auto"/>
              <w:bottom w:val="single" w:sz="4" w:space="0" w:color="auto"/>
              <w:right w:val="single" w:sz="4" w:space="0" w:color="auto"/>
            </w:tcBorders>
          </w:tcPr>
          <w:p w14:paraId="23A01C22"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0.5</w:t>
            </w:r>
          </w:p>
        </w:tc>
        <w:tc>
          <w:tcPr>
            <w:tcW w:w="623" w:type="dxa"/>
            <w:tcBorders>
              <w:top w:val="single" w:sz="4" w:space="0" w:color="auto"/>
              <w:left w:val="single" w:sz="4" w:space="0" w:color="auto"/>
              <w:bottom w:val="single" w:sz="4" w:space="0" w:color="auto"/>
              <w:right w:val="single" w:sz="4" w:space="0" w:color="auto"/>
            </w:tcBorders>
          </w:tcPr>
          <w:p w14:paraId="506415F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w:t>
            </w:r>
          </w:p>
        </w:tc>
        <w:tc>
          <w:tcPr>
            <w:tcW w:w="546" w:type="dxa"/>
            <w:tcBorders>
              <w:top w:val="single" w:sz="4" w:space="0" w:color="auto"/>
              <w:left w:val="single" w:sz="4" w:space="0" w:color="auto"/>
              <w:bottom w:val="single" w:sz="4" w:space="0" w:color="auto"/>
              <w:right w:val="single" w:sz="4" w:space="0" w:color="auto"/>
            </w:tcBorders>
          </w:tcPr>
          <w:p w14:paraId="2AAADDB3" w14:textId="6573313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5</w:t>
            </w:r>
            <w:r w:rsidR="007A1FD8">
              <w:rPr>
                <w:rFonts w:ascii="Times New Roman" w:hAnsi="Times New Roman" w:cs="Times New Roman"/>
                <w:color w:val="auto"/>
                <w:lang w:val="en-GB"/>
              </w:rPr>
              <w:t>.0</w:t>
            </w:r>
          </w:p>
        </w:tc>
        <w:tc>
          <w:tcPr>
            <w:tcW w:w="651" w:type="dxa"/>
            <w:tcBorders>
              <w:top w:val="single" w:sz="4" w:space="0" w:color="auto"/>
              <w:left w:val="single" w:sz="4" w:space="0" w:color="auto"/>
              <w:bottom w:val="single" w:sz="4" w:space="0" w:color="auto"/>
              <w:right w:val="single" w:sz="4" w:space="0" w:color="auto"/>
            </w:tcBorders>
          </w:tcPr>
          <w:p w14:paraId="7807EE5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7.5</w:t>
            </w:r>
          </w:p>
        </w:tc>
      </w:tr>
      <w:tr w:rsidR="002C145C" w:rsidRPr="00943061" w14:paraId="13390DD3"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vMerge/>
            <w:tcBorders>
              <w:top w:val="single" w:sz="4" w:space="0" w:color="auto"/>
              <w:left w:val="single" w:sz="4" w:space="0" w:color="auto"/>
              <w:bottom w:val="single" w:sz="4" w:space="0" w:color="auto"/>
              <w:right w:val="single" w:sz="4" w:space="0" w:color="auto"/>
            </w:tcBorders>
          </w:tcPr>
          <w:p w14:paraId="27BA2144"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p>
        </w:tc>
        <w:tc>
          <w:tcPr>
            <w:tcW w:w="3626" w:type="dxa"/>
            <w:gridSpan w:val="6"/>
            <w:tcBorders>
              <w:top w:val="single" w:sz="4" w:space="0" w:color="auto"/>
              <w:left w:val="single" w:sz="4" w:space="0" w:color="auto"/>
              <w:bottom w:val="single" w:sz="4" w:space="0" w:color="auto"/>
              <w:right w:val="single" w:sz="4" w:space="0" w:color="auto"/>
            </w:tcBorders>
          </w:tcPr>
          <w:p w14:paraId="2A9AE467"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Recovery [%]</w:t>
            </w:r>
          </w:p>
        </w:tc>
      </w:tr>
      <w:tr w:rsidR="002C145C" w:rsidRPr="00943061" w14:paraId="2EA852F9"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0ED4194B"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1</w:t>
            </w:r>
          </w:p>
        </w:tc>
        <w:tc>
          <w:tcPr>
            <w:tcW w:w="616" w:type="dxa"/>
            <w:tcBorders>
              <w:top w:val="single" w:sz="4" w:space="0" w:color="auto"/>
              <w:left w:val="single" w:sz="4" w:space="0" w:color="auto"/>
              <w:bottom w:val="single" w:sz="4" w:space="0" w:color="auto"/>
              <w:right w:val="single" w:sz="4" w:space="0" w:color="auto"/>
            </w:tcBorders>
          </w:tcPr>
          <w:p w14:paraId="79DB0A37"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88</w:t>
            </w:r>
          </w:p>
        </w:tc>
        <w:tc>
          <w:tcPr>
            <w:tcW w:w="601" w:type="dxa"/>
            <w:tcBorders>
              <w:top w:val="single" w:sz="4" w:space="0" w:color="auto"/>
              <w:left w:val="single" w:sz="4" w:space="0" w:color="auto"/>
              <w:bottom w:val="single" w:sz="4" w:space="0" w:color="auto"/>
              <w:right w:val="single" w:sz="4" w:space="0" w:color="auto"/>
            </w:tcBorders>
          </w:tcPr>
          <w:p w14:paraId="6323D41E"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90</w:t>
            </w:r>
          </w:p>
        </w:tc>
        <w:tc>
          <w:tcPr>
            <w:tcW w:w="589" w:type="dxa"/>
            <w:tcBorders>
              <w:top w:val="single" w:sz="4" w:space="0" w:color="auto"/>
              <w:left w:val="single" w:sz="4" w:space="0" w:color="auto"/>
              <w:bottom w:val="single" w:sz="4" w:space="0" w:color="auto"/>
              <w:right w:val="single" w:sz="4" w:space="0" w:color="auto"/>
            </w:tcBorders>
          </w:tcPr>
          <w:p w14:paraId="708D71B7"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623" w:type="dxa"/>
            <w:tcBorders>
              <w:top w:val="single" w:sz="4" w:space="0" w:color="auto"/>
              <w:left w:val="single" w:sz="4" w:space="0" w:color="auto"/>
              <w:bottom w:val="single" w:sz="4" w:space="0" w:color="auto"/>
              <w:right w:val="single" w:sz="4" w:space="0" w:color="auto"/>
            </w:tcBorders>
          </w:tcPr>
          <w:p w14:paraId="7D506C1E"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103</w:t>
            </w:r>
          </w:p>
        </w:tc>
        <w:tc>
          <w:tcPr>
            <w:tcW w:w="546" w:type="dxa"/>
            <w:tcBorders>
              <w:top w:val="single" w:sz="4" w:space="0" w:color="auto"/>
              <w:left w:val="single" w:sz="4" w:space="0" w:color="auto"/>
              <w:bottom w:val="single" w:sz="4" w:space="0" w:color="auto"/>
              <w:right w:val="single" w:sz="4" w:space="0" w:color="auto"/>
            </w:tcBorders>
          </w:tcPr>
          <w:p w14:paraId="1150B7C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94</w:t>
            </w:r>
          </w:p>
        </w:tc>
        <w:tc>
          <w:tcPr>
            <w:tcW w:w="651" w:type="dxa"/>
            <w:tcBorders>
              <w:top w:val="single" w:sz="4" w:space="0" w:color="auto"/>
              <w:left w:val="single" w:sz="4" w:space="0" w:color="auto"/>
              <w:bottom w:val="single" w:sz="4" w:space="0" w:color="auto"/>
              <w:right w:val="single" w:sz="4" w:space="0" w:color="auto"/>
            </w:tcBorders>
          </w:tcPr>
          <w:p w14:paraId="60A82BE1"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108</w:t>
            </w:r>
          </w:p>
        </w:tc>
      </w:tr>
      <w:tr w:rsidR="002C145C" w:rsidRPr="00943061" w14:paraId="36E5865F"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0A83D415"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2</w:t>
            </w:r>
          </w:p>
        </w:tc>
        <w:tc>
          <w:tcPr>
            <w:tcW w:w="616" w:type="dxa"/>
            <w:tcBorders>
              <w:top w:val="single" w:sz="4" w:space="0" w:color="auto"/>
              <w:left w:val="single" w:sz="4" w:space="0" w:color="auto"/>
              <w:bottom w:val="single" w:sz="4" w:space="0" w:color="auto"/>
              <w:right w:val="single" w:sz="4" w:space="0" w:color="auto"/>
            </w:tcBorders>
          </w:tcPr>
          <w:p w14:paraId="7E6BD0E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90</w:t>
            </w:r>
          </w:p>
        </w:tc>
        <w:tc>
          <w:tcPr>
            <w:tcW w:w="601" w:type="dxa"/>
            <w:tcBorders>
              <w:top w:val="single" w:sz="4" w:space="0" w:color="auto"/>
              <w:left w:val="single" w:sz="4" w:space="0" w:color="auto"/>
              <w:bottom w:val="single" w:sz="4" w:space="0" w:color="auto"/>
              <w:right w:val="single" w:sz="4" w:space="0" w:color="auto"/>
            </w:tcBorders>
          </w:tcPr>
          <w:p w14:paraId="09399B90"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92</w:t>
            </w:r>
          </w:p>
        </w:tc>
        <w:tc>
          <w:tcPr>
            <w:tcW w:w="589" w:type="dxa"/>
            <w:tcBorders>
              <w:top w:val="single" w:sz="4" w:space="0" w:color="auto"/>
              <w:left w:val="single" w:sz="4" w:space="0" w:color="auto"/>
              <w:bottom w:val="single" w:sz="4" w:space="0" w:color="auto"/>
              <w:right w:val="single" w:sz="4" w:space="0" w:color="auto"/>
            </w:tcBorders>
          </w:tcPr>
          <w:p w14:paraId="0211A9F9"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94</w:t>
            </w:r>
          </w:p>
        </w:tc>
        <w:tc>
          <w:tcPr>
            <w:tcW w:w="623" w:type="dxa"/>
            <w:tcBorders>
              <w:top w:val="single" w:sz="4" w:space="0" w:color="auto"/>
              <w:left w:val="single" w:sz="4" w:space="0" w:color="auto"/>
              <w:bottom w:val="single" w:sz="4" w:space="0" w:color="auto"/>
              <w:right w:val="single" w:sz="4" w:space="0" w:color="auto"/>
            </w:tcBorders>
          </w:tcPr>
          <w:p w14:paraId="7AB273F2"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101</w:t>
            </w:r>
          </w:p>
        </w:tc>
        <w:tc>
          <w:tcPr>
            <w:tcW w:w="546" w:type="dxa"/>
            <w:tcBorders>
              <w:top w:val="single" w:sz="4" w:space="0" w:color="auto"/>
              <w:left w:val="single" w:sz="4" w:space="0" w:color="auto"/>
              <w:bottom w:val="single" w:sz="4" w:space="0" w:color="auto"/>
              <w:right w:val="single" w:sz="4" w:space="0" w:color="auto"/>
            </w:tcBorders>
          </w:tcPr>
          <w:p w14:paraId="2B16F77D"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101</w:t>
            </w:r>
          </w:p>
        </w:tc>
        <w:tc>
          <w:tcPr>
            <w:tcW w:w="651" w:type="dxa"/>
            <w:tcBorders>
              <w:top w:val="single" w:sz="4" w:space="0" w:color="auto"/>
              <w:left w:val="single" w:sz="4" w:space="0" w:color="auto"/>
              <w:bottom w:val="single" w:sz="4" w:space="0" w:color="auto"/>
              <w:right w:val="single" w:sz="4" w:space="0" w:color="auto"/>
            </w:tcBorders>
          </w:tcPr>
          <w:p w14:paraId="2B214875"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95</w:t>
            </w:r>
          </w:p>
        </w:tc>
      </w:tr>
      <w:tr w:rsidR="002C145C" w:rsidRPr="00943061" w14:paraId="4B01A0BB"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1E60CA7F"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3</w:t>
            </w:r>
          </w:p>
        </w:tc>
        <w:tc>
          <w:tcPr>
            <w:tcW w:w="616" w:type="dxa"/>
            <w:tcBorders>
              <w:top w:val="single" w:sz="4" w:space="0" w:color="auto"/>
              <w:left w:val="single" w:sz="4" w:space="0" w:color="auto"/>
              <w:bottom w:val="single" w:sz="4" w:space="0" w:color="auto"/>
              <w:right w:val="single" w:sz="4" w:space="0" w:color="auto"/>
            </w:tcBorders>
          </w:tcPr>
          <w:p w14:paraId="024537C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83</w:t>
            </w:r>
          </w:p>
        </w:tc>
        <w:tc>
          <w:tcPr>
            <w:tcW w:w="601" w:type="dxa"/>
            <w:tcBorders>
              <w:top w:val="single" w:sz="4" w:space="0" w:color="auto"/>
              <w:left w:val="single" w:sz="4" w:space="0" w:color="auto"/>
              <w:bottom w:val="single" w:sz="4" w:space="0" w:color="auto"/>
              <w:right w:val="single" w:sz="4" w:space="0" w:color="auto"/>
            </w:tcBorders>
          </w:tcPr>
          <w:p w14:paraId="3479149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88</w:t>
            </w:r>
          </w:p>
        </w:tc>
        <w:tc>
          <w:tcPr>
            <w:tcW w:w="589" w:type="dxa"/>
            <w:tcBorders>
              <w:top w:val="single" w:sz="4" w:space="0" w:color="auto"/>
              <w:left w:val="single" w:sz="4" w:space="0" w:color="auto"/>
              <w:bottom w:val="single" w:sz="4" w:space="0" w:color="auto"/>
              <w:right w:val="single" w:sz="4" w:space="0" w:color="auto"/>
            </w:tcBorders>
          </w:tcPr>
          <w:p w14:paraId="241711FD"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95</w:t>
            </w:r>
          </w:p>
        </w:tc>
        <w:tc>
          <w:tcPr>
            <w:tcW w:w="623" w:type="dxa"/>
            <w:tcBorders>
              <w:top w:val="single" w:sz="4" w:space="0" w:color="auto"/>
              <w:left w:val="single" w:sz="4" w:space="0" w:color="auto"/>
              <w:bottom w:val="single" w:sz="4" w:space="0" w:color="auto"/>
              <w:right w:val="single" w:sz="4" w:space="0" w:color="auto"/>
            </w:tcBorders>
          </w:tcPr>
          <w:p w14:paraId="2419E570"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546" w:type="dxa"/>
            <w:tcBorders>
              <w:top w:val="single" w:sz="4" w:space="0" w:color="auto"/>
              <w:left w:val="single" w:sz="4" w:space="0" w:color="auto"/>
              <w:bottom w:val="single" w:sz="4" w:space="0" w:color="auto"/>
              <w:right w:val="single" w:sz="4" w:space="0" w:color="auto"/>
            </w:tcBorders>
          </w:tcPr>
          <w:p w14:paraId="1083BAF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c>
          <w:tcPr>
            <w:tcW w:w="651" w:type="dxa"/>
            <w:tcBorders>
              <w:top w:val="single" w:sz="4" w:space="0" w:color="auto"/>
              <w:left w:val="single" w:sz="4" w:space="0" w:color="auto"/>
              <w:bottom w:val="single" w:sz="4" w:space="0" w:color="auto"/>
              <w:right w:val="single" w:sz="4" w:space="0" w:color="auto"/>
            </w:tcBorders>
          </w:tcPr>
          <w:p w14:paraId="28A7DE2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102</w:t>
            </w:r>
          </w:p>
        </w:tc>
      </w:tr>
      <w:tr w:rsidR="002C145C" w:rsidRPr="00943061" w14:paraId="23DC2832"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188012BB"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4</w:t>
            </w:r>
          </w:p>
        </w:tc>
        <w:tc>
          <w:tcPr>
            <w:tcW w:w="616" w:type="dxa"/>
            <w:tcBorders>
              <w:top w:val="single" w:sz="4" w:space="0" w:color="auto"/>
              <w:left w:val="single" w:sz="4" w:space="0" w:color="auto"/>
              <w:bottom w:val="single" w:sz="4" w:space="0" w:color="auto"/>
              <w:right w:val="single" w:sz="4" w:space="0" w:color="auto"/>
            </w:tcBorders>
          </w:tcPr>
          <w:p w14:paraId="045B5FE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85</w:t>
            </w:r>
          </w:p>
        </w:tc>
        <w:tc>
          <w:tcPr>
            <w:tcW w:w="601" w:type="dxa"/>
            <w:tcBorders>
              <w:top w:val="single" w:sz="4" w:space="0" w:color="auto"/>
              <w:left w:val="single" w:sz="4" w:space="0" w:color="auto"/>
              <w:bottom w:val="single" w:sz="4" w:space="0" w:color="auto"/>
              <w:right w:val="single" w:sz="4" w:space="0" w:color="auto"/>
            </w:tcBorders>
          </w:tcPr>
          <w:p w14:paraId="407A33AC"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90</w:t>
            </w:r>
          </w:p>
        </w:tc>
        <w:tc>
          <w:tcPr>
            <w:tcW w:w="589" w:type="dxa"/>
            <w:tcBorders>
              <w:top w:val="single" w:sz="4" w:space="0" w:color="auto"/>
              <w:left w:val="single" w:sz="4" w:space="0" w:color="auto"/>
              <w:bottom w:val="single" w:sz="4" w:space="0" w:color="auto"/>
              <w:right w:val="single" w:sz="4" w:space="0" w:color="auto"/>
            </w:tcBorders>
          </w:tcPr>
          <w:p w14:paraId="2B1D2DC5"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94</w:t>
            </w:r>
          </w:p>
        </w:tc>
        <w:tc>
          <w:tcPr>
            <w:tcW w:w="623" w:type="dxa"/>
            <w:tcBorders>
              <w:top w:val="single" w:sz="4" w:space="0" w:color="auto"/>
              <w:left w:val="single" w:sz="4" w:space="0" w:color="auto"/>
              <w:bottom w:val="single" w:sz="4" w:space="0" w:color="auto"/>
              <w:right w:val="single" w:sz="4" w:space="0" w:color="auto"/>
            </w:tcBorders>
          </w:tcPr>
          <w:p w14:paraId="1971A1B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95</w:t>
            </w:r>
          </w:p>
        </w:tc>
        <w:tc>
          <w:tcPr>
            <w:tcW w:w="546" w:type="dxa"/>
            <w:tcBorders>
              <w:top w:val="single" w:sz="4" w:space="0" w:color="auto"/>
              <w:left w:val="single" w:sz="4" w:space="0" w:color="auto"/>
              <w:bottom w:val="single" w:sz="4" w:space="0" w:color="auto"/>
              <w:right w:val="single" w:sz="4" w:space="0" w:color="auto"/>
            </w:tcBorders>
          </w:tcPr>
          <w:p w14:paraId="375546A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89</w:t>
            </w:r>
          </w:p>
        </w:tc>
        <w:tc>
          <w:tcPr>
            <w:tcW w:w="651" w:type="dxa"/>
            <w:tcBorders>
              <w:top w:val="single" w:sz="4" w:space="0" w:color="auto"/>
              <w:left w:val="single" w:sz="4" w:space="0" w:color="auto"/>
              <w:bottom w:val="single" w:sz="4" w:space="0" w:color="auto"/>
              <w:right w:val="single" w:sz="4" w:space="0" w:color="auto"/>
            </w:tcBorders>
          </w:tcPr>
          <w:p w14:paraId="5D83C9A8"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105</w:t>
            </w:r>
          </w:p>
        </w:tc>
      </w:tr>
      <w:tr w:rsidR="002C145C" w:rsidRPr="00943061" w14:paraId="4D6661FD"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4FFECACC"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5</w:t>
            </w:r>
          </w:p>
        </w:tc>
        <w:tc>
          <w:tcPr>
            <w:tcW w:w="616" w:type="dxa"/>
            <w:tcBorders>
              <w:top w:val="single" w:sz="4" w:space="0" w:color="auto"/>
              <w:left w:val="single" w:sz="4" w:space="0" w:color="auto"/>
              <w:bottom w:val="single" w:sz="4" w:space="0" w:color="auto"/>
              <w:right w:val="single" w:sz="4" w:space="0" w:color="auto"/>
            </w:tcBorders>
          </w:tcPr>
          <w:p w14:paraId="7CB6DCA2"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83</w:t>
            </w:r>
          </w:p>
        </w:tc>
        <w:tc>
          <w:tcPr>
            <w:tcW w:w="601" w:type="dxa"/>
            <w:tcBorders>
              <w:top w:val="single" w:sz="4" w:space="0" w:color="auto"/>
              <w:left w:val="single" w:sz="4" w:space="0" w:color="auto"/>
              <w:bottom w:val="single" w:sz="4" w:space="0" w:color="auto"/>
              <w:right w:val="single" w:sz="4" w:space="0" w:color="auto"/>
            </w:tcBorders>
          </w:tcPr>
          <w:p w14:paraId="0E3B1B9B"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87</w:t>
            </w:r>
          </w:p>
        </w:tc>
        <w:tc>
          <w:tcPr>
            <w:tcW w:w="589" w:type="dxa"/>
            <w:tcBorders>
              <w:top w:val="single" w:sz="4" w:space="0" w:color="auto"/>
              <w:left w:val="single" w:sz="4" w:space="0" w:color="auto"/>
              <w:bottom w:val="single" w:sz="4" w:space="0" w:color="auto"/>
              <w:right w:val="single" w:sz="4" w:space="0" w:color="auto"/>
            </w:tcBorders>
          </w:tcPr>
          <w:p w14:paraId="0C9EBA6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93</w:t>
            </w:r>
          </w:p>
        </w:tc>
        <w:tc>
          <w:tcPr>
            <w:tcW w:w="623" w:type="dxa"/>
            <w:tcBorders>
              <w:top w:val="single" w:sz="4" w:space="0" w:color="auto"/>
              <w:left w:val="single" w:sz="4" w:space="0" w:color="auto"/>
              <w:bottom w:val="single" w:sz="4" w:space="0" w:color="auto"/>
              <w:right w:val="single" w:sz="4" w:space="0" w:color="auto"/>
            </w:tcBorders>
          </w:tcPr>
          <w:p w14:paraId="406140D5"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98</w:t>
            </w:r>
          </w:p>
        </w:tc>
        <w:tc>
          <w:tcPr>
            <w:tcW w:w="546" w:type="dxa"/>
            <w:tcBorders>
              <w:top w:val="single" w:sz="4" w:space="0" w:color="auto"/>
              <w:left w:val="single" w:sz="4" w:space="0" w:color="auto"/>
              <w:bottom w:val="single" w:sz="4" w:space="0" w:color="auto"/>
              <w:right w:val="single" w:sz="4" w:space="0" w:color="auto"/>
            </w:tcBorders>
          </w:tcPr>
          <w:p w14:paraId="6E00EF30"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651" w:type="dxa"/>
            <w:tcBorders>
              <w:top w:val="single" w:sz="4" w:space="0" w:color="auto"/>
              <w:left w:val="single" w:sz="4" w:space="0" w:color="auto"/>
              <w:bottom w:val="single" w:sz="4" w:space="0" w:color="auto"/>
              <w:right w:val="single" w:sz="4" w:space="0" w:color="auto"/>
            </w:tcBorders>
          </w:tcPr>
          <w:p w14:paraId="34E4ED0A"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100</w:t>
            </w:r>
          </w:p>
        </w:tc>
      </w:tr>
      <w:tr w:rsidR="002C145C" w:rsidRPr="00943061" w14:paraId="57B661A5"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975" w:type="dxa"/>
            <w:tcBorders>
              <w:top w:val="single" w:sz="4" w:space="0" w:color="auto"/>
              <w:left w:val="single" w:sz="4" w:space="0" w:color="auto"/>
              <w:bottom w:val="single" w:sz="4" w:space="0" w:color="auto"/>
              <w:right w:val="single" w:sz="4" w:space="0" w:color="auto"/>
            </w:tcBorders>
          </w:tcPr>
          <w:p w14:paraId="6BC9FA14"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6</w:t>
            </w:r>
          </w:p>
        </w:tc>
        <w:tc>
          <w:tcPr>
            <w:tcW w:w="616" w:type="dxa"/>
            <w:tcBorders>
              <w:top w:val="single" w:sz="4" w:space="0" w:color="auto"/>
              <w:left w:val="single" w:sz="4" w:space="0" w:color="auto"/>
              <w:bottom w:val="single" w:sz="4" w:space="0" w:color="auto"/>
              <w:right w:val="single" w:sz="4" w:space="0" w:color="auto"/>
            </w:tcBorders>
          </w:tcPr>
          <w:p w14:paraId="3E8BC2E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82</w:t>
            </w:r>
          </w:p>
        </w:tc>
        <w:tc>
          <w:tcPr>
            <w:tcW w:w="601" w:type="dxa"/>
            <w:tcBorders>
              <w:top w:val="single" w:sz="4" w:space="0" w:color="auto"/>
              <w:left w:val="single" w:sz="4" w:space="0" w:color="auto"/>
              <w:bottom w:val="single" w:sz="4" w:space="0" w:color="auto"/>
              <w:right w:val="single" w:sz="4" w:space="0" w:color="auto"/>
            </w:tcBorders>
          </w:tcPr>
          <w:p w14:paraId="12C2136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86</w:t>
            </w:r>
          </w:p>
        </w:tc>
        <w:tc>
          <w:tcPr>
            <w:tcW w:w="589" w:type="dxa"/>
            <w:tcBorders>
              <w:top w:val="single" w:sz="4" w:space="0" w:color="auto"/>
              <w:left w:val="single" w:sz="4" w:space="0" w:color="auto"/>
              <w:bottom w:val="single" w:sz="4" w:space="0" w:color="auto"/>
              <w:right w:val="single" w:sz="4" w:space="0" w:color="auto"/>
            </w:tcBorders>
          </w:tcPr>
          <w:p w14:paraId="3A703D2D"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96</w:t>
            </w:r>
          </w:p>
        </w:tc>
        <w:tc>
          <w:tcPr>
            <w:tcW w:w="623" w:type="dxa"/>
            <w:tcBorders>
              <w:top w:val="single" w:sz="4" w:space="0" w:color="auto"/>
              <w:left w:val="single" w:sz="4" w:space="0" w:color="auto"/>
              <w:bottom w:val="single" w:sz="4" w:space="0" w:color="auto"/>
              <w:right w:val="single" w:sz="4" w:space="0" w:color="auto"/>
            </w:tcBorders>
          </w:tcPr>
          <w:p w14:paraId="7EE7B57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546" w:type="dxa"/>
            <w:tcBorders>
              <w:top w:val="single" w:sz="4" w:space="0" w:color="auto"/>
              <w:left w:val="single" w:sz="4" w:space="0" w:color="auto"/>
              <w:bottom w:val="single" w:sz="4" w:space="0" w:color="auto"/>
              <w:right w:val="single" w:sz="4" w:space="0" w:color="auto"/>
            </w:tcBorders>
          </w:tcPr>
          <w:p w14:paraId="1A2AB449"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100</w:t>
            </w:r>
          </w:p>
        </w:tc>
        <w:tc>
          <w:tcPr>
            <w:tcW w:w="651" w:type="dxa"/>
            <w:tcBorders>
              <w:top w:val="single" w:sz="4" w:space="0" w:color="auto"/>
              <w:left w:val="single" w:sz="4" w:space="0" w:color="auto"/>
              <w:bottom w:val="single" w:sz="4" w:space="0" w:color="auto"/>
              <w:right w:val="single" w:sz="4" w:space="0" w:color="auto"/>
            </w:tcBorders>
          </w:tcPr>
          <w:p w14:paraId="735324C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r>
    </w:tbl>
    <w:p w14:paraId="4858822B" w14:textId="77777777" w:rsidR="007A1FD8" w:rsidRDefault="007A1FD8"/>
    <w:p w14:paraId="6F900A7F" w14:textId="44DEAFCA" w:rsidR="007A1FD8" w:rsidRDefault="007A1FD8" w:rsidP="007A1FD8">
      <w:pPr>
        <w:pStyle w:val="Rtab"/>
        <w:rPr>
          <w:lang w:val="en-US"/>
        </w:rPr>
      </w:pPr>
      <w:r w:rsidRPr="007A1FD8">
        <w:rPr>
          <w:b/>
          <w:bCs/>
          <w:lang w:val="en-US"/>
        </w:rPr>
        <w:lastRenderedPageBreak/>
        <w:t>Table 3.</w:t>
      </w:r>
      <w:r w:rsidRPr="00943061">
        <w:rPr>
          <w:lang w:val="en-US"/>
        </w:rPr>
        <w:t xml:space="preserve"> </w:t>
      </w:r>
      <w:r>
        <w:rPr>
          <w:lang w:val="en-US"/>
        </w:rPr>
        <w:t>cont.</w:t>
      </w:r>
    </w:p>
    <w:tbl>
      <w:tblPr>
        <w:tblStyle w:val="Tabelasiatki1jasna5"/>
        <w:tblW w:w="0" w:type="auto"/>
        <w:jc w:val="center"/>
        <w:tblLayout w:type="fixed"/>
        <w:tblLook w:val="04A0" w:firstRow="1" w:lastRow="0" w:firstColumn="1" w:lastColumn="0" w:noHBand="0" w:noVBand="1"/>
      </w:tblPr>
      <w:tblGrid>
        <w:gridCol w:w="1185"/>
        <w:gridCol w:w="672"/>
        <w:gridCol w:w="616"/>
        <w:gridCol w:w="644"/>
        <w:gridCol w:w="602"/>
        <w:gridCol w:w="630"/>
        <w:gridCol w:w="602"/>
      </w:tblGrid>
      <w:tr w:rsidR="007A1FD8" w:rsidRPr="00943061" w14:paraId="6C96011E" w14:textId="77777777" w:rsidTr="0042549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85" w:type="dxa"/>
            <w:vMerge w:val="restart"/>
            <w:tcBorders>
              <w:top w:val="single" w:sz="4" w:space="0" w:color="auto"/>
              <w:left w:val="single" w:sz="4" w:space="0" w:color="auto"/>
              <w:bottom w:val="single" w:sz="4" w:space="0" w:color="auto"/>
              <w:right w:val="single" w:sz="4" w:space="0" w:color="auto"/>
            </w:tcBorders>
            <w:vAlign w:val="center"/>
          </w:tcPr>
          <w:p w14:paraId="60EC65B6" w14:textId="5F9DEAF2" w:rsidR="007A1FD8" w:rsidRPr="00924614" w:rsidRDefault="007A1FD8" w:rsidP="00D62999">
            <w:pPr>
              <w:suppressAutoHyphens w:val="0"/>
              <w:spacing w:after="0" w:line="276" w:lineRule="auto"/>
              <w:jc w:val="center"/>
              <w:rPr>
                <w:rFonts w:ascii="Times New Roman" w:hAnsi="Times New Roman" w:cs="Times New Roman"/>
                <w:b w:val="0"/>
                <w:bCs w:val="0"/>
                <w:color w:val="auto"/>
                <w:lang w:val="en-GB"/>
              </w:rPr>
            </w:pPr>
          </w:p>
        </w:tc>
        <w:tc>
          <w:tcPr>
            <w:tcW w:w="3766" w:type="dxa"/>
            <w:gridSpan w:val="6"/>
            <w:tcBorders>
              <w:top w:val="single" w:sz="4" w:space="0" w:color="auto"/>
              <w:left w:val="single" w:sz="4" w:space="0" w:color="auto"/>
              <w:bottom w:val="single" w:sz="4" w:space="0" w:color="auto"/>
              <w:right w:val="single" w:sz="4" w:space="0" w:color="auto"/>
            </w:tcBorders>
          </w:tcPr>
          <w:p w14:paraId="6806EBEE" w14:textId="77777777" w:rsidR="007A1FD8" w:rsidRPr="00924614" w:rsidRDefault="007A1FD8" w:rsidP="00D62999">
            <w:pPr>
              <w:suppressAutoHyphens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DBP concentration [mg/L]</w:t>
            </w:r>
          </w:p>
        </w:tc>
      </w:tr>
      <w:tr w:rsidR="007A1FD8" w:rsidRPr="00943061" w14:paraId="6949F362"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1185" w:type="dxa"/>
            <w:vMerge/>
            <w:tcBorders>
              <w:top w:val="single" w:sz="4" w:space="0" w:color="auto"/>
              <w:left w:val="single" w:sz="4" w:space="0" w:color="auto"/>
              <w:bottom w:val="single" w:sz="4" w:space="0" w:color="auto"/>
              <w:right w:val="single" w:sz="4" w:space="0" w:color="auto"/>
            </w:tcBorders>
          </w:tcPr>
          <w:p w14:paraId="51B5DF2C" w14:textId="77777777" w:rsidR="007A1FD8" w:rsidRPr="00924614" w:rsidRDefault="007A1FD8" w:rsidP="00D62999">
            <w:pPr>
              <w:suppressAutoHyphens w:val="0"/>
              <w:spacing w:after="0" w:line="276" w:lineRule="auto"/>
              <w:jc w:val="center"/>
              <w:rPr>
                <w:rFonts w:ascii="Times New Roman" w:hAnsi="Times New Roman" w:cs="Times New Roman"/>
                <w:b w:val="0"/>
                <w:bCs w:val="0"/>
                <w:color w:val="auto"/>
                <w:lang w:val="en-GB"/>
              </w:rPr>
            </w:pPr>
          </w:p>
        </w:tc>
        <w:tc>
          <w:tcPr>
            <w:tcW w:w="672" w:type="dxa"/>
            <w:tcBorders>
              <w:top w:val="single" w:sz="4" w:space="0" w:color="auto"/>
              <w:left w:val="single" w:sz="4" w:space="0" w:color="auto"/>
              <w:bottom w:val="single" w:sz="4" w:space="0" w:color="auto"/>
              <w:right w:val="single" w:sz="4" w:space="0" w:color="auto"/>
            </w:tcBorders>
          </w:tcPr>
          <w:p w14:paraId="493F7DD1" w14:textId="77777777"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0.05</w:t>
            </w:r>
          </w:p>
        </w:tc>
        <w:tc>
          <w:tcPr>
            <w:tcW w:w="616" w:type="dxa"/>
            <w:tcBorders>
              <w:top w:val="single" w:sz="4" w:space="0" w:color="auto"/>
              <w:left w:val="single" w:sz="4" w:space="0" w:color="auto"/>
              <w:bottom w:val="single" w:sz="4" w:space="0" w:color="auto"/>
              <w:right w:val="single" w:sz="4" w:space="0" w:color="auto"/>
            </w:tcBorders>
          </w:tcPr>
          <w:p w14:paraId="23CA84CF" w14:textId="77777777"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0.25</w:t>
            </w:r>
          </w:p>
        </w:tc>
        <w:tc>
          <w:tcPr>
            <w:tcW w:w="644" w:type="dxa"/>
            <w:tcBorders>
              <w:top w:val="single" w:sz="4" w:space="0" w:color="auto"/>
              <w:left w:val="single" w:sz="4" w:space="0" w:color="auto"/>
              <w:bottom w:val="single" w:sz="4" w:space="0" w:color="auto"/>
              <w:right w:val="single" w:sz="4" w:space="0" w:color="auto"/>
            </w:tcBorders>
          </w:tcPr>
          <w:p w14:paraId="2B55B06C" w14:textId="77777777"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0.5</w:t>
            </w:r>
          </w:p>
        </w:tc>
        <w:tc>
          <w:tcPr>
            <w:tcW w:w="602" w:type="dxa"/>
            <w:tcBorders>
              <w:top w:val="single" w:sz="4" w:space="0" w:color="auto"/>
              <w:left w:val="single" w:sz="4" w:space="0" w:color="auto"/>
              <w:bottom w:val="single" w:sz="4" w:space="0" w:color="auto"/>
              <w:right w:val="single" w:sz="4" w:space="0" w:color="auto"/>
            </w:tcBorders>
          </w:tcPr>
          <w:p w14:paraId="115DF40E" w14:textId="77777777"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w:t>
            </w:r>
          </w:p>
        </w:tc>
        <w:tc>
          <w:tcPr>
            <w:tcW w:w="630" w:type="dxa"/>
            <w:tcBorders>
              <w:top w:val="single" w:sz="4" w:space="0" w:color="auto"/>
              <w:left w:val="single" w:sz="4" w:space="0" w:color="auto"/>
              <w:bottom w:val="single" w:sz="4" w:space="0" w:color="auto"/>
              <w:right w:val="single" w:sz="4" w:space="0" w:color="auto"/>
            </w:tcBorders>
          </w:tcPr>
          <w:p w14:paraId="5C68883D" w14:textId="51AAB90B"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5</w:t>
            </w:r>
            <w:r w:rsidR="00425496">
              <w:rPr>
                <w:rFonts w:ascii="Times New Roman" w:hAnsi="Times New Roman" w:cs="Times New Roman"/>
                <w:color w:val="auto"/>
                <w:lang w:val="en-GB"/>
              </w:rPr>
              <w:t>.0</w:t>
            </w:r>
          </w:p>
        </w:tc>
        <w:tc>
          <w:tcPr>
            <w:tcW w:w="602" w:type="dxa"/>
            <w:tcBorders>
              <w:top w:val="single" w:sz="4" w:space="0" w:color="auto"/>
              <w:left w:val="single" w:sz="4" w:space="0" w:color="auto"/>
              <w:bottom w:val="single" w:sz="4" w:space="0" w:color="auto"/>
              <w:right w:val="single" w:sz="4" w:space="0" w:color="auto"/>
            </w:tcBorders>
          </w:tcPr>
          <w:p w14:paraId="313F6D1E" w14:textId="77777777" w:rsidR="007A1FD8" w:rsidRPr="00924614" w:rsidRDefault="007A1FD8" w:rsidP="00D62999">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7.5</w:t>
            </w:r>
          </w:p>
        </w:tc>
      </w:tr>
      <w:tr w:rsidR="002C145C" w:rsidRPr="00943061" w14:paraId="72B6A92E"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4951" w:type="dxa"/>
            <w:gridSpan w:val="7"/>
            <w:tcBorders>
              <w:top w:val="single" w:sz="4" w:space="0" w:color="auto"/>
              <w:left w:val="single" w:sz="4" w:space="0" w:color="auto"/>
              <w:bottom w:val="single" w:sz="4" w:space="0" w:color="auto"/>
              <w:right w:val="single" w:sz="4" w:space="0" w:color="auto"/>
            </w:tcBorders>
          </w:tcPr>
          <w:p w14:paraId="0ACCED42" w14:textId="77777777" w:rsidR="00EF29AE" w:rsidRPr="00924614" w:rsidRDefault="008E587D"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Statistics</w:t>
            </w:r>
          </w:p>
        </w:tc>
      </w:tr>
      <w:tr w:rsidR="00425496" w:rsidRPr="00943061" w14:paraId="5F539B58"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left w:val="single" w:sz="4" w:space="0" w:color="auto"/>
              <w:bottom w:val="single" w:sz="4" w:space="0" w:color="auto"/>
              <w:right w:val="single" w:sz="4" w:space="0" w:color="auto"/>
            </w:tcBorders>
          </w:tcPr>
          <w:p w14:paraId="6485505B"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Mean [</w:t>
            </w:r>
            <w:r w:rsidR="00A44552" w:rsidRPr="00924614">
              <w:rPr>
                <w:rFonts w:ascii="Times New Roman" w:hAnsi="Times New Roman" w:cs="Times New Roman"/>
                <w:b w:val="0"/>
                <w:bCs w:val="0"/>
                <w:color w:val="auto"/>
                <w:lang w:val="en-GB"/>
              </w:rPr>
              <w:t>%</w:t>
            </w:r>
            <w:r w:rsidRPr="00924614">
              <w:rPr>
                <w:rFonts w:ascii="Times New Roman" w:hAnsi="Times New Roman" w:cs="Times New Roman"/>
                <w:b w:val="0"/>
                <w:bCs w:val="0"/>
                <w:color w:val="auto"/>
                <w:lang w:val="en-GB"/>
              </w:rPr>
              <w:t>]</w:t>
            </w:r>
          </w:p>
        </w:tc>
        <w:tc>
          <w:tcPr>
            <w:tcW w:w="672" w:type="dxa"/>
            <w:tcBorders>
              <w:top w:val="single" w:sz="4" w:space="0" w:color="auto"/>
              <w:left w:val="single" w:sz="4" w:space="0" w:color="auto"/>
              <w:bottom w:val="single" w:sz="4" w:space="0" w:color="auto"/>
              <w:right w:val="single" w:sz="4" w:space="0" w:color="auto"/>
            </w:tcBorders>
          </w:tcPr>
          <w:p w14:paraId="69689CA1"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85</w:t>
            </w:r>
          </w:p>
        </w:tc>
        <w:tc>
          <w:tcPr>
            <w:tcW w:w="616" w:type="dxa"/>
            <w:tcBorders>
              <w:top w:val="single" w:sz="4" w:space="0" w:color="auto"/>
              <w:left w:val="single" w:sz="4" w:space="0" w:color="auto"/>
              <w:bottom w:val="single" w:sz="4" w:space="0" w:color="auto"/>
              <w:right w:val="single" w:sz="4" w:space="0" w:color="auto"/>
            </w:tcBorders>
          </w:tcPr>
          <w:p w14:paraId="6D4DCA11"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89</w:t>
            </w:r>
          </w:p>
        </w:tc>
        <w:tc>
          <w:tcPr>
            <w:tcW w:w="644" w:type="dxa"/>
            <w:tcBorders>
              <w:top w:val="single" w:sz="4" w:space="0" w:color="auto"/>
              <w:left w:val="single" w:sz="4" w:space="0" w:color="auto"/>
              <w:bottom w:val="single" w:sz="4" w:space="0" w:color="auto"/>
              <w:right w:val="single" w:sz="4" w:space="0" w:color="auto"/>
            </w:tcBorders>
          </w:tcPr>
          <w:p w14:paraId="5C4DD87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95</w:t>
            </w:r>
          </w:p>
        </w:tc>
        <w:tc>
          <w:tcPr>
            <w:tcW w:w="602" w:type="dxa"/>
            <w:tcBorders>
              <w:top w:val="single" w:sz="4" w:space="0" w:color="auto"/>
              <w:left w:val="single" w:sz="4" w:space="0" w:color="auto"/>
              <w:bottom w:val="single" w:sz="4" w:space="0" w:color="auto"/>
              <w:right w:val="single" w:sz="4" w:space="0" w:color="auto"/>
            </w:tcBorders>
          </w:tcPr>
          <w:p w14:paraId="317776C0"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99</w:t>
            </w:r>
          </w:p>
        </w:tc>
        <w:tc>
          <w:tcPr>
            <w:tcW w:w="630" w:type="dxa"/>
            <w:tcBorders>
              <w:top w:val="single" w:sz="4" w:space="0" w:color="auto"/>
              <w:left w:val="single" w:sz="4" w:space="0" w:color="auto"/>
              <w:bottom w:val="single" w:sz="4" w:space="0" w:color="auto"/>
              <w:right w:val="single" w:sz="4" w:space="0" w:color="auto"/>
            </w:tcBorders>
          </w:tcPr>
          <w:p w14:paraId="4F136BD5"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97</w:t>
            </w:r>
          </w:p>
        </w:tc>
        <w:tc>
          <w:tcPr>
            <w:tcW w:w="602" w:type="dxa"/>
            <w:tcBorders>
              <w:top w:val="single" w:sz="4" w:space="0" w:color="auto"/>
              <w:left w:val="single" w:sz="4" w:space="0" w:color="auto"/>
              <w:bottom w:val="single" w:sz="4" w:space="0" w:color="auto"/>
              <w:right w:val="single" w:sz="4" w:space="0" w:color="auto"/>
            </w:tcBorders>
          </w:tcPr>
          <w:p w14:paraId="371C9A2E"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101</w:t>
            </w:r>
          </w:p>
        </w:tc>
      </w:tr>
      <w:tr w:rsidR="00425496" w:rsidRPr="00943061" w14:paraId="03F6BC65"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left w:val="single" w:sz="4" w:space="0" w:color="auto"/>
              <w:bottom w:val="single" w:sz="4" w:space="0" w:color="auto"/>
              <w:right w:val="single" w:sz="4" w:space="0" w:color="auto"/>
            </w:tcBorders>
          </w:tcPr>
          <w:p w14:paraId="257B677F"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SD [</w:t>
            </w:r>
            <w:r w:rsidR="00A44552" w:rsidRPr="00924614">
              <w:rPr>
                <w:rFonts w:ascii="Times New Roman" w:hAnsi="Times New Roman" w:cs="Times New Roman"/>
                <w:b w:val="0"/>
                <w:bCs w:val="0"/>
                <w:color w:val="auto"/>
                <w:lang w:val="en-GB"/>
              </w:rPr>
              <w:t>%</w:t>
            </w:r>
            <w:r w:rsidRPr="00924614">
              <w:rPr>
                <w:rFonts w:ascii="Times New Roman" w:hAnsi="Times New Roman" w:cs="Times New Roman"/>
                <w:b w:val="0"/>
                <w:bCs w:val="0"/>
                <w:color w:val="auto"/>
                <w:lang w:val="en-GB"/>
              </w:rPr>
              <w:t>]</w:t>
            </w:r>
          </w:p>
        </w:tc>
        <w:tc>
          <w:tcPr>
            <w:tcW w:w="672" w:type="dxa"/>
            <w:tcBorders>
              <w:top w:val="single" w:sz="4" w:space="0" w:color="auto"/>
              <w:left w:val="single" w:sz="4" w:space="0" w:color="auto"/>
              <w:bottom w:val="single" w:sz="4" w:space="0" w:color="auto"/>
              <w:right w:val="single" w:sz="4" w:space="0" w:color="auto"/>
            </w:tcBorders>
          </w:tcPr>
          <w:p w14:paraId="0A3E3587"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3.19</w:t>
            </w:r>
          </w:p>
        </w:tc>
        <w:tc>
          <w:tcPr>
            <w:tcW w:w="616" w:type="dxa"/>
            <w:tcBorders>
              <w:top w:val="single" w:sz="4" w:space="0" w:color="auto"/>
              <w:left w:val="single" w:sz="4" w:space="0" w:color="auto"/>
              <w:bottom w:val="single" w:sz="4" w:space="0" w:color="auto"/>
              <w:right w:val="single" w:sz="4" w:space="0" w:color="auto"/>
            </w:tcBorders>
          </w:tcPr>
          <w:p w14:paraId="0F982CF9"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2.23</w:t>
            </w:r>
          </w:p>
        </w:tc>
        <w:tc>
          <w:tcPr>
            <w:tcW w:w="644" w:type="dxa"/>
            <w:tcBorders>
              <w:top w:val="single" w:sz="4" w:space="0" w:color="auto"/>
              <w:left w:val="single" w:sz="4" w:space="0" w:color="auto"/>
              <w:bottom w:val="single" w:sz="4" w:space="0" w:color="auto"/>
              <w:right w:val="single" w:sz="4" w:space="0" w:color="auto"/>
            </w:tcBorders>
          </w:tcPr>
          <w:p w14:paraId="5C021762"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2.14</w:t>
            </w:r>
          </w:p>
        </w:tc>
        <w:tc>
          <w:tcPr>
            <w:tcW w:w="602" w:type="dxa"/>
            <w:tcBorders>
              <w:top w:val="single" w:sz="4" w:space="0" w:color="auto"/>
              <w:left w:val="single" w:sz="4" w:space="0" w:color="auto"/>
              <w:bottom w:val="single" w:sz="4" w:space="0" w:color="auto"/>
              <w:right w:val="single" w:sz="4" w:space="0" w:color="auto"/>
            </w:tcBorders>
          </w:tcPr>
          <w:p w14:paraId="5747FD04"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2.71</w:t>
            </w:r>
          </w:p>
        </w:tc>
        <w:tc>
          <w:tcPr>
            <w:tcW w:w="630" w:type="dxa"/>
            <w:tcBorders>
              <w:top w:val="single" w:sz="4" w:space="0" w:color="auto"/>
              <w:left w:val="single" w:sz="4" w:space="0" w:color="auto"/>
              <w:bottom w:val="single" w:sz="4" w:space="0" w:color="auto"/>
              <w:right w:val="single" w:sz="4" w:space="0" w:color="auto"/>
            </w:tcBorders>
          </w:tcPr>
          <w:p w14:paraId="7FC26A4D"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4.50</w:t>
            </w:r>
          </w:p>
        </w:tc>
        <w:tc>
          <w:tcPr>
            <w:tcW w:w="602" w:type="dxa"/>
            <w:tcBorders>
              <w:top w:val="single" w:sz="4" w:space="0" w:color="auto"/>
              <w:left w:val="single" w:sz="4" w:space="0" w:color="auto"/>
              <w:bottom w:val="single" w:sz="4" w:space="0" w:color="auto"/>
              <w:right w:val="single" w:sz="4" w:space="0" w:color="auto"/>
            </w:tcBorders>
          </w:tcPr>
          <w:p w14:paraId="607502BB"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4.87</w:t>
            </w:r>
          </w:p>
        </w:tc>
      </w:tr>
      <w:tr w:rsidR="00425496" w:rsidRPr="00943061" w14:paraId="655D408B" w14:textId="77777777" w:rsidTr="00425496">
        <w:trPr>
          <w:trHeight w:val="28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auto"/>
              <w:left w:val="single" w:sz="4" w:space="0" w:color="auto"/>
              <w:bottom w:val="single" w:sz="4" w:space="0" w:color="auto"/>
              <w:right w:val="single" w:sz="4" w:space="0" w:color="auto"/>
            </w:tcBorders>
          </w:tcPr>
          <w:p w14:paraId="2BA616DB" w14:textId="77777777" w:rsidR="00EF29AE" w:rsidRPr="00924614" w:rsidRDefault="00EF29AE" w:rsidP="002B735C">
            <w:pPr>
              <w:suppressAutoHyphens w:val="0"/>
              <w:spacing w:after="0" w:line="276" w:lineRule="auto"/>
              <w:jc w:val="center"/>
              <w:rPr>
                <w:rFonts w:ascii="Times New Roman" w:hAnsi="Times New Roman" w:cs="Times New Roman"/>
                <w:b w:val="0"/>
                <w:bCs w:val="0"/>
                <w:color w:val="auto"/>
                <w:lang w:val="en-GB"/>
              </w:rPr>
            </w:pPr>
            <w:r w:rsidRPr="00924614">
              <w:rPr>
                <w:rFonts w:ascii="Times New Roman" w:hAnsi="Times New Roman" w:cs="Times New Roman"/>
                <w:b w:val="0"/>
                <w:bCs w:val="0"/>
                <w:color w:val="auto"/>
                <w:lang w:val="en-GB"/>
              </w:rPr>
              <w:t>CV [%]</w:t>
            </w:r>
          </w:p>
        </w:tc>
        <w:tc>
          <w:tcPr>
            <w:tcW w:w="672" w:type="dxa"/>
            <w:tcBorders>
              <w:top w:val="single" w:sz="4" w:space="0" w:color="auto"/>
              <w:left w:val="single" w:sz="4" w:space="0" w:color="auto"/>
              <w:bottom w:val="single" w:sz="4" w:space="0" w:color="auto"/>
              <w:right w:val="single" w:sz="4" w:space="0" w:color="auto"/>
            </w:tcBorders>
          </w:tcPr>
          <w:p w14:paraId="1DC790D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3.74</w:t>
            </w:r>
          </w:p>
        </w:tc>
        <w:tc>
          <w:tcPr>
            <w:tcW w:w="616" w:type="dxa"/>
            <w:tcBorders>
              <w:top w:val="single" w:sz="4" w:space="0" w:color="auto"/>
              <w:left w:val="single" w:sz="4" w:space="0" w:color="auto"/>
              <w:bottom w:val="single" w:sz="4" w:space="0" w:color="auto"/>
              <w:right w:val="single" w:sz="4" w:space="0" w:color="auto"/>
            </w:tcBorders>
          </w:tcPr>
          <w:p w14:paraId="0C0BAA26"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2.51</w:t>
            </w:r>
          </w:p>
        </w:tc>
        <w:tc>
          <w:tcPr>
            <w:tcW w:w="644" w:type="dxa"/>
            <w:tcBorders>
              <w:top w:val="single" w:sz="4" w:space="0" w:color="auto"/>
              <w:left w:val="single" w:sz="4" w:space="0" w:color="auto"/>
              <w:bottom w:val="single" w:sz="4" w:space="0" w:color="auto"/>
              <w:right w:val="single" w:sz="4" w:space="0" w:color="auto"/>
            </w:tcBorders>
          </w:tcPr>
          <w:p w14:paraId="368B2FD3"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2.25</w:t>
            </w:r>
          </w:p>
        </w:tc>
        <w:tc>
          <w:tcPr>
            <w:tcW w:w="602" w:type="dxa"/>
            <w:tcBorders>
              <w:top w:val="single" w:sz="4" w:space="0" w:color="auto"/>
              <w:left w:val="single" w:sz="4" w:space="0" w:color="auto"/>
              <w:bottom w:val="single" w:sz="4" w:space="0" w:color="auto"/>
              <w:right w:val="single" w:sz="4" w:space="0" w:color="auto"/>
            </w:tcBorders>
          </w:tcPr>
          <w:p w14:paraId="14B67817"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2.74</w:t>
            </w:r>
          </w:p>
        </w:tc>
        <w:tc>
          <w:tcPr>
            <w:tcW w:w="630" w:type="dxa"/>
            <w:tcBorders>
              <w:top w:val="single" w:sz="4" w:space="0" w:color="auto"/>
              <w:left w:val="single" w:sz="4" w:space="0" w:color="auto"/>
              <w:bottom w:val="single" w:sz="4" w:space="0" w:color="auto"/>
              <w:right w:val="single" w:sz="4" w:space="0" w:color="auto"/>
            </w:tcBorders>
          </w:tcPr>
          <w:p w14:paraId="3729B3F1"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4.66</w:t>
            </w:r>
          </w:p>
        </w:tc>
        <w:tc>
          <w:tcPr>
            <w:tcW w:w="602" w:type="dxa"/>
            <w:tcBorders>
              <w:top w:val="single" w:sz="4" w:space="0" w:color="auto"/>
              <w:left w:val="single" w:sz="4" w:space="0" w:color="auto"/>
              <w:bottom w:val="single" w:sz="4" w:space="0" w:color="auto"/>
              <w:right w:val="single" w:sz="4" w:space="0" w:color="auto"/>
            </w:tcBorders>
          </w:tcPr>
          <w:p w14:paraId="55E8F71F" w14:textId="77777777" w:rsidR="00EF29AE" w:rsidRPr="00924614" w:rsidRDefault="00EF29AE" w:rsidP="002B735C">
            <w:pPr>
              <w:suppressAutoHyphens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GB"/>
              </w:rPr>
            </w:pPr>
            <w:r w:rsidRPr="00924614">
              <w:rPr>
                <w:rFonts w:ascii="Times New Roman" w:hAnsi="Times New Roman" w:cs="Times New Roman"/>
                <w:color w:val="auto"/>
                <w:lang w:val="en-GB"/>
              </w:rPr>
              <w:t>4.82</w:t>
            </w:r>
          </w:p>
        </w:tc>
      </w:tr>
    </w:tbl>
    <w:p w14:paraId="4581FDFF" w14:textId="77777777" w:rsidR="001E24CB" w:rsidRPr="00943061" w:rsidRDefault="001E24CB" w:rsidP="00DB71EE">
      <w:pPr>
        <w:pStyle w:val="Akapitzlist"/>
        <w:suppressAutoHyphens w:val="0"/>
        <w:spacing w:after="0" w:line="240" w:lineRule="auto"/>
        <w:ind w:left="0" w:firstLine="284"/>
        <w:contextualSpacing w:val="0"/>
        <w:rPr>
          <w:rFonts w:cs="Times New Roman"/>
          <w:b/>
          <w:color w:val="auto"/>
          <w:sz w:val="22"/>
          <w:lang w:val="en-GB"/>
        </w:rPr>
      </w:pPr>
    </w:p>
    <w:p w14:paraId="26F9EFE3" w14:textId="15ED8213" w:rsidR="000873F4" w:rsidRPr="00943061" w:rsidRDefault="000873F4" w:rsidP="00DB71EE">
      <w:pPr>
        <w:suppressAutoHyphens w:val="0"/>
        <w:spacing w:after="0" w:line="240" w:lineRule="auto"/>
        <w:ind w:firstLine="284"/>
        <w:jc w:val="both"/>
        <w:rPr>
          <w:rFonts w:ascii="Times New Roman" w:hAnsi="Times New Roman" w:cs="Times New Roman"/>
          <w:color w:val="auto"/>
          <w:lang w:val="en-US"/>
        </w:rPr>
      </w:pPr>
      <w:r w:rsidRPr="00943061">
        <w:rPr>
          <w:rFonts w:ascii="Times New Roman" w:hAnsi="Times New Roman" w:cs="Times New Roman"/>
          <w:color w:val="auto"/>
          <w:lang w:val="en-US"/>
        </w:rPr>
        <w:t xml:space="preserve">The concentration of di-n-butyl phthalate was also tested in the collected landfill leachate. The presence of DBP was confirmed </w:t>
      </w:r>
      <w:r w:rsidR="00530B85">
        <w:rPr>
          <w:rFonts w:ascii="Times New Roman" w:hAnsi="Times New Roman" w:cs="Times New Roman"/>
          <w:color w:val="auto"/>
          <w:lang w:val="en-US"/>
        </w:rPr>
        <w:t>at</w:t>
      </w:r>
      <w:r w:rsidRPr="00943061">
        <w:rPr>
          <w:rFonts w:ascii="Times New Roman" w:hAnsi="Times New Roman" w:cs="Times New Roman"/>
          <w:color w:val="auto"/>
          <w:lang w:val="en-US"/>
        </w:rPr>
        <w:t xml:space="preserve"> 67 µg/L. However, much higher concentrations of DBP in landfill leachate are often found in the literature. For example, leachates from the landfill in </w:t>
      </w:r>
      <w:proofErr w:type="spellStart"/>
      <w:r w:rsidRPr="00943061">
        <w:rPr>
          <w:rFonts w:ascii="Times New Roman" w:hAnsi="Times New Roman" w:cs="Times New Roman"/>
          <w:color w:val="auto"/>
          <w:lang w:val="en-US"/>
        </w:rPr>
        <w:t>Łubna</w:t>
      </w:r>
      <w:proofErr w:type="spellEnd"/>
      <w:r w:rsidRPr="00943061">
        <w:rPr>
          <w:rFonts w:ascii="Times New Roman" w:hAnsi="Times New Roman" w:cs="Times New Roman"/>
          <w:color w:val="auto"/>
          <w:lang w:val="en-US"/>
        </w:rPr>
        <w:t xml:space="preserve"> were </w:t>
      </w:r>
      <w:proofErr w:type="spellStart"/>
      <w:r w:rsidRPr="00943061">
        <w:rPr>
          <w:rFonts w:ascii="Times New Roman" w:hAnsi="Times New Roman" w:cs="Times New Roman"/>
          <w:color w:val="auto"/>
          <w:lang w:val="en-US"/>
        </w:rPr>
        <w:t>characteri</w:t>
      </w:r>
      <w:r w:rsidR="00721CD7">
        <w:rPr>
          <w:rFonts w:ascii="Times New Roman" w:hAnsi="Times New Roman" w:cs="Times New Roman"/>
          <w:color w:val="auto"/>
          <w:lang w:val="en-US"/>
        </w:rPr>
        <w:t>s</w:t>
      </w:r>
      <w:r w:rsidRPr="00943061">
        <w:rPr>
          <w:rFonts w:ascii="Times New Roman" w:hAnsi="Times New Roman" w:cs="Times New Roman"/>
          <w:color w:val="auto"/>
          <w:lang w:val="en-US"/>
        </w:rPr>
        <w:t>ed</w:t>
      </w:r>
      <w:proofErr w:type="spellEnd"/>
      <w:r w:rsidRPr="00943061">
        <w:rPr>
          <w:rFonts w:ascii="Times New Roman" w:hAnsi="Times New Roman" w:cs="Times New Roman"/>
          <w:color w:val="auto"/>
          <w:lang w:val="en-US"/>
        </w:rPr>
        <w:t xml:space="preserve"> by a</w:t>
      </w:r>
      <w:r w:rsidR="00924614">
        <w:rPr>
          <w:rFonts w:ascii="Times New Roman" w:hAnsi="Times New Roman" w:cs="Times New Roman"/>
          <w:color w:val="auto"/>
          <w:lang w:val="en-US"/>
        </w:rPr>
        <w:t> </w:t>
      </w:r>
      <w:r w:rsidRPr="00943061">
        <w:rPr>
          <w:rFonts w:ascii="Times New Roman" w:hAnsi="Times New Roman" w:cs="Times New Roman"/>
          <w:color w:val="auto"/>
          <w:lang w:val="en-US"/>
        </w:rPr>
        <w:t xml:space="preserve">concentration </w:t>
      </w:r>
      <w:r w:rsidR="0070518E" w:rsidRPr="00943061">
        <w:rPr>
          <w:rFonts w:ascii="Times New Roman" w:hAnsi="Times New Roman" w:cs="Times New Roman"/>
          <w:color w:val="auto"/>
          <w:lang w:val="en-US"/>
        </w:rPr>
        <w:t xml:space="preserve">of DBP </w:t>
      </w:r>
      <w:r w:rsidRPr="00943061">
        <w:rPr>
          <w:rFonts w:ascii="Times New Roman" w:hAnsi="Times New Roman" w:cs="Times New Roman"/>
          <w:color w:val="auto"/>
          <w:lang w:val="en-US"/>
        </w:rPr>
        <w:t>of 348 µg/L (</w:t>
      </w:r>
      <w:proofErr w:type="spellStart"/>
      <w:r w:rsidRPr="00943061">
        <w:rPr>
          <w:rFonts w:ascii="Times New Roman" w:hAnsi="Times New Roman" w:cs="Times New Roman"/>
          <w:color w:val="auto"/>
          <w:lang w:val="en-US"/>
        </w:rPr>
        <w:t>Dmochowska</w:t>
      </w:r>
      <w:proofErr w:type="spellEnd"/>
      <w:r w:rsidRPr="00943061">
        <w:rPr>
          <w:rFonts w:ascii="Times New Roman" w:hAnsi="Times New Roman" w:cs="Times New Roman"/>
          <w:color w:val="auto"/>
          <w:lang w:val="en-US"/>
        </w:rPr>
        <w:t xml:space="preserve"> &amp; Dmochowski 2011, Dmochowski et al. 2015).</w:t>
      </w:r>
    </w:p>
    <w:p w14:paraId="5E198DA8" w14:textId="6A10DBA7" w:rsidR="00DF7A5B" w:rsidRPr="00943061" w:rsidRDefault="00DB71EE" w:rsidP="00DB71EE">
      <w:pPr>
        <w:pStyle w:val="Rn1"/>
        <w:rPr>
          <w:lang w:val="en-GB"/>
        </w:rPr>
      </w:pPr>
      <w:r>
        <w:rPr>
          <w:lang w:val="en-GB"/>
        </w:rPr>
        <w:t xml:space="preserve">4. </w:t>
      </w:r>
      <w:r w:rsidR="00FB31B1" w:rsidRPr="00943061">
        <w:rPr>
          <w:lang w:val="en-GB"/>
        </w:rPr>
        <w:t>Conclusion</w:t>
      </w:r>
    </w:p>
    <w:p w14:paraId="155C5108" w14:textId="4E431A4C" w:rsidR="001A4B5F" w:rsidRPr="00943061" w:rsidRDefault="00FF270A" w:rsidP="00C00172">
      <w:pPr>
        <w:suppressAutoHyphens w:val="0"/>
        <w:spacing w:after="0" w:line="240" w:lineRule="auto"/>
        <w:ind w:firstLine="284"/>
        <w:jc w:val="both"/>
        <w:rPr>
          <w:rFonts w:ascii="Times New Roman" w:hAnsi="Times New Roman" w:cs="Times New Roman"/>
          <w:color w:val="auto"/>
          <w:lang w:val="en-GB"/>
        </w:rPr>
      </w:pPr>
      <w:r w:rsidRPr="00943061">
        <w:rPr>
          <w:rFonts w:ascii="Times New Roman" w:hAnsi="Times New Roman" w:cs="Times New Roman"/>
          <w:color w:val="auto"/>
          <w:lang w:val="en-GB"/>
        </w:rPr>
        <w:t xml:space="preserve">An analytical method for </w:t>
      </w:r>
      <w:r w:rsidR="00530B85">
        <w:rPr>
          <w:rFonts w:ascii="Times New Roman" w:hAnsi="Times New Roman" w:cs="Times New Roman"/>
          <w:color w:val="auto"/>
          <w:lang w:val="en-GB"/>
        </w:rPr>
        <w:t>determining</w:t>
      </w:r>
      <w:r w:rsidRPr="00943061">
        <w:rPr>
          <w:rFonts w:ascii="Times New Roman" w:hAnsi="Times New Roman" w:cs="Times New Roman"/>
          <w:color w:val="auto"/>
          <w:lang w:val="en-GB"/>
        </w:rPr>
        <w:t xml:space="preserve"> di-n-butyl phthalate in water and landfill-leachate samples using solid phase extraction and GC-FID analysis has been developed and validated.</w:t>
      </w:r>
      <w:r w:rsidR="001A4B5F" w:rsidRPr="00943061">
        <w:rPr>
          <w:rFonts w:ascii="Times New Roman" w:hAnsi="Times New Roman" w:cs="Times New Roman"/>
          <w:color w:val="auto"/>
          <w:lang w:val="en-GB"/>
        </w:rPr>
        <w:t xml:space="preserve"> </w:t>
      </w:r>
      <w:r w:rsidRPr="00943061">
        <w:rPr>
          <w:rFonts w:ascii="Times New Roman" w:hAnsi="Times New Roman" w:cs="Times New Roman"/>
          <w:color w:val="auto"/>
          <w:lang w:val="en-GB"/>
        </w:rPr>
        <w:t>Following the</w:t>
      </w:r>
      <w:r w:rsidR="001A4B5F" w:rsidRPr="00943061">
        <w:rPr>
          <w:rFonts w:ascii="Times New Roman" w:hAnsi="Times New Roman" w:cs="Times New Roman"/>
          <w:color w:val="auto"/>
          <w:lang w:val="en-GB"/>
        </w:rPr>
        <w:t xml:space="preserve"> </w:t>
      </w:r>
      <w:r w:rsidRPr="00943061">
        <w:rPr>
          <w:rFonts w:ascii="Times New Roman" w:hAnsi="Times New Roman" w:cs="Times New Roman"/>
          <w:color w:val="auto"/>
          <w:lang w:val="en-GB"/>
        </w:rPr>
        <w:t>optimisation of extraction and separation parameters, the method was validated by evaluating selectivity, linearity, repeatability</w:t>
      </w:r>
      <w:r w:rsidR="00B46CC7" w:rsidRPr="00943061">
        <w:rPr>
          <w:rFonts w:ascii="Times New Roman" w:hAnsi="Times New Roman" w:cs="Times New Roman"/>
          <w:color w:val="auto"/>
          <w:lang w:val="en-GB"/>
        </w:rPr>
        <w:t>,</w:t>
      </w:r>
      <w:r w:rsidRPr="00943061">
        <w:rPr>
          <w:rFonts w:ascii="Times New Roman" w:hAnsi="Times New Roman" w:cs="Times New Roman"/>
          <w:color w:val="auto"/>
          <w:lang w:val="en-GB"/>
        </w:rPr>
        <w:t xml:space="preserve"> and recovery.</w:t>
      </w:r>
    </w:p>
    <w:p w14:paraId="119D6212" w14:textId="0D9570C5" w:rsidR="000873F4" w:rsidRPr="00411C79" w:rsidRDefault="00FF270A" w:rsidP="00C00172">
      <w:pPr>
        <w:suppressAutoHyphens w:val="0"/>
        <w:spacing w:after="0" w:line="240" w:lineRule="auto"/>
        <w:ind w:firstLine="284"/>
        <w:jc w:val="both"/>
        <w:rPr>
          <w:rFonts w:ascii="Times New Roman" w:hAnsi="Times New Roman" w:cs="Times New Roman"/>
          <w:color w:val="auto"/>
          <w:spacing w:val="-2"/>
          <w:lang w:val="en-GB"/>
        </w:rPr>
      </w:pPr>
      <w:r w:rsidRPr="00411C79">
        <w:rPr>
          <w:rFonts w:ascii="Times New Roman" w:hAnsi="Times New Roman" w:cs="Times New Roman"/>
          <w:color w:val="auto"/>
          <w:spacing w:val="-2"/>
          <w:lang w:val="en-GB"/>
        </w:rPr>
        <w:t>A calibration curve was constructed across the concentration range of interest (0-7.5 mg/L), using benzyl benzoate as an internal standard. Calibration curve regression coefficients (R</w:t>
      </w:r>
      <w:r w:rsidRPr="00411C79">
        <w:rPr>
          <w:rFonts w:ascii="Times New Roman" w:hAnsi="Times New Roman" w:cs="Times New Roman"/>
          <w:color w:val="auto"/>
          <w:spacing w:val="-2"/>
          <w:vertAlign w:val="superscript"/>
          <w:lang w:val="en-GB"/>
        </w:rPr>
        <w:t>2</w:t>
      </w:r>
      <w:r w:rsidRPr="00411C79">
        <w:rPr>
          <w:rFonts w:ascii="Times New Roman" w:hAnsi="Times New Roman" w:cs="Times New Roman"/>
          <w:color w:val="auto"/>
          <w:spacing w:val="-2"/>
          <w:lang w:val="en-GB"/>
        </w:rPr>
        <w:t>) assumed values above 0.99.</w:t>
      </w:r>
      <w:r w:rsidR="001A4B5F" w:rsidRPr="00411C79">
        <w:rPr>
          <w:rFonts w:ascii="Times New Roman" w:hAnsi="Times New Roman" w:cs="Times New Roman"/>
          <w:color w:val="auto"/>
          <w:spacing w:val="-2"/>
          <w:lang w:val="en-GB"/>
        </w:rPr>
        <w:t xml:space="preserve"> </w:t>
      </w:r>
      <w:r w:rsidRPr="00411C79">
        <w:rPr>
          <w:rFonts w:ascii="Times New Roman" w:hAnsi="Times New Roman" w:cs="Times New Roman"/>
          <w:color w:val="auto"/>
          <w:spacing w:val="-2"/>
          <w:lang w:val="en-GB"/>
        </w:rPr>
        <w:t xml:space="preserve">The SPE extraction </w:t>
      </w:r>
      <w:r w:rsidR="00530B85">
        <w:rPr>
          <w:rFonts w:ascii="Times New Roman" w:hAnsi="Times New Roman" w:cs="Times New Roman"/>
          <w:color w:val="auto"/>
          <w:spacing w:val="-2"/>
          <w:lang w:val="en-GB"/>
        </w:rPr>
        <w:t>recovered</w:t>
      </w:r>
      <w:r w:rsidR="00B46CC7" w:rsidRPr="00411C79">
        <w:rPr>
          <w:rFonts w:ascii="Times New Roman" w:hAnsi="Times New Roman" w:cs="Times New Roman"/>
          <w:color w:val="auto"/>
          <w:spacing w:val="-2"/>
          <w:lang w:val="en-GB"/>
        </w:rPr>
        <w:t xml:space="preserve"> </w:t>
      </w:r>
      <w:r w:rsidRPr="00411C79">
        <w:rPr>
          <w:rFonts w:ascii="Times New Roman" w:hAnsi="Times New Roman" w:cs="Times New Roman"/>
          <w:color w:val="auto"/>
          <w:spacing w:val="-2"/>
          <w:lang w:val="en-GB"/>
        </w:rPr>
        <w:t>97 to 109% on average in the case of water samples</w:t>
      </w:r>
      <w:r w:rsidR="00530B85">
        <w:rPr>
          <w:rFonts w:ascii="Times New Roman" w:hAnsi="Times New Roman" w:cs="Times New Roman"/>
          <w:color w:val="auto"/>
          <w:spacing w:val="-2"/>
          <w:lang w:val="en-GB"/>
        </w:rPr>
        <w:t xml:space="preserve"> and</w:t>
      </w:r>
      <w:r w:rsidRPr="00411C79">
        <w:rPr>
          <w:rFonts w:ascii="Times New Roman" w:hAnsi="Times New Roman" w:cs="Times New Roman"/>
          <w:color w:val="auto"/>
          <w:spacing w:val="-2"/>
          <w:lang w:val="en-GB"/>
        </w:rPr>
        <w:t xml:space="preserve"> 85-101% for leachates, with coefficients of variation below 5%.</w:t>
      </w:r>
      <w:r w:rsidR="001A4B5F" w:rsidRPr="00411C79">
        <w:rPr>
          <w:rFonts w:ascii="Times New Roman" w:hAnsi="Times New Roman" w:cs="Times New Roman"/>
          <w:color w:val="auto"/>
          <w:spacing w:val="-2"/>
          <w:lang w:val="en-GB"/>
        </w:rPr>
        <w:t xml:space="preserve"> </w:t>
      </w:r>
      <w:r w:rsidRPr="00411C79">
        <w:rPr>
          <w:rFonts w:ascii="Times New Roman" w:hAnsi="Times New Roman" w:cs="Times New Roman"/>
          <w:color w:val="auto"/>
          <w:spacing w:val="-2"/>
          <w:lang w:val="en-GB"/>
        </w:rPr>
        <w:t xml:space="preserve">The applied extraction and chromatographic methods are effective for extractions </w:t>
      </w:r>
      <w:r w:rsidR="00B46CC7" w:rsidRPr="00411C79">
        <w:rPr>
          <w:rFonts w:ascii="Times New Roman" w:hAnsi="Times New Roman" w:cs="Times New Roman"/>
          <w:color w:val="auto"/>
          <w:spacing w:val="-2"/>
          <w:lang w:val="en-GB"/>
        </w:rPr>
        <w:t>of</w:t>
      </w:r>
      <w:r w:rsidRPr="00411C79">
        <w:rPr>
          <w:rFonts w:ascii="Times New Roman" w:hAnsi="Times New Roman" w:cs="Times New Roman"/>
          <w:color w:val="auto"/>
          <w:spacing w:val="-2"/>
          <w:lang w:val="en-GB"/>
        </w:rPr>
        <w:t xml:space="preserve"> </w:t>
      </w:r>
      <w:r w:rsidR="00530B85">
        <w:rPr>
          <w:rFonts w:ascii="Times New Roman" w:hAnsi="Times New Roman" w:cs="Times New Roman"/>
          <w:color w:val="auto"/>
          <w:spacing w:val="-2"/>
          <w:lang w:val="en-GB"/>
        </w:rPr>
        <w:t>water and landfill leachate, although the latter contain many</w:t>
      </w:r>
      <w:r w:rsidRPr="00411C79">
        <w:rPr>
          <w:rFonts w:ascii="Times New Roman" w:hAnsi="Times New Roman" w:cs="Times New Roman"/>
          <w:color w:val="auto"/>
          <w:spacing w:val="-2"/>
          <w:lang w:val="en-GB"/>
        </w:rPr>
        <w:t xml:space="preserve"> other substances.</w:t>
      </w:r>
      <w:r w:rsidR="001A4B5F" w:rsidRPr="00411C79">
        <w:rPr>
          <w:rFonts w:ascii="Times New Roman" w:hAnsi="Times New Roman" w:cs="Times New Roman"/>
          <w:color w:val="auto"/>
          <w:spacing w:val="-2"/>
          <w:lang w:val="en-GB"/>
        </w:rPr>
        <w:t xml:space="preserve"> </w:t>
      </w:r>
      <w:r w:rsidR="000873F4" w:rsidRPr="00411C79">
        <w:rPr>
          <w:rFonts w:ascii="Times New Roman" w:hAnsi="Times New Roman" w:cs="Times New Roman"/>
          <w:color w:val="auto"/>
          <w:spacing w:val="-2"/>
          <w:lang w:val="en-US"/>
        </w:rPr>
        <w:t xml:space="preserve">The concentration of di-n-butyl phthalate in </w:t>
      </w:r>
      <w:r w:rsidR="00B46CC7" w:rsidRPr="00411C79">
        <w:rPr>
          <w:rFonts w:ascii="Times New Roman" w:hAnsi="Times New Roman" w:cs="Times New Roman"/>
          <w:color w:val="auto"/>
          <w:spacing w:val="-2"/>
          <w:lang w:val="en-US"/>
        </w:rPr>
        <w:t xml:space="preserve">the </w:t>
      </w:r>
      <w:proofErr w:type="spellStart"/>
      <w:r w:rsidR="000873F4" w:rsidRPr="00411C79">
        <w:rPr>
          <w:rFonts w:ascii="Times New Roman" w:hAnsi="Times New Roman" w:cs="Times New Roman"/>
          <w:color w:val="auto"/>
          <w:spacing w:val="-2"/>
          <w:lang w:val="en-US"/>
        </w:rPr>
        <w:t>analy</w:t>
      </w:r>
      <w:r w:rsidR="00721CD7">
        <w:rPr>
          <w:rFonts w:ascii="Times New Roman" w:hAnsi="Times New Roman" w:cs="Times New Roman"/>
          <w:color w:val="auto"/>
          <w:spacing w:val="-2"/>
          <w:lang w:val="en-US"/>
        </w:rPr>
        <w:t>s</w:t>
      </w:r>
      <w:r w:rsidR="000873F4" w:rsidRPr="00411C79">
        <w:rPr>
          <w:rFonts w:ascii="Times New Roman" w:hAnsi="Times New Roman" w:cs="Times New Roman"/>
          <w:color w:val="auto"/>
          <w:spacing w:val="-2"/>
          <w:lang w:val="en-US"/>
        </w:rPr>
        <w:t>ed</w:t>
      </w:r>
      <w:proofErr w:type="spellEnd"/>
      <w:r w:rsidR="000873F4" w:rsidRPr="00411C79">
        <w:rPr>
          <w:rFonts w:ascii="Times New Roman" w:hAnsi="Times New Roman" w:cs="Times New Roman"/>
          <w:color w:val="auto"/>
          <w:spacing w:val="-2"/>
          <w:lang w:val="en-US"/>
        </w:rPr>
        <w:t xml:space="preserve"> landfill leachate was 67 µg/L.</w:t>
      </w:r>
    </w:p>
    <w:p w14:paraId="5DC80EED" w14:textId="77777777" w:rsidR="00DF7A5B" w:rsidRPr="00943061" w:rsidRDefault="00FB31B1" w:rsidP="00DB71EE">
      <w:pPr>
        <w:pStyle w:val="Rn2"/>
        <w:rPr>
          <w:lang w:val="en-US"/>
        </w:rPr>
      </w:pPr>
      <w:r w:rsidRPr="00943061">
        <w:rPr>
          <w:lang w:val="en-US"/>
        </w:rPr>
        <w:t>References</w:t>
      </w:r>
    </w:p>
    <w:p w14:paraId="5EF17163" w14:textId="71E742B7" w:rsidR="009B68D8" w:rsidRPr="00943061" w:rsidRDefault="009B68D8" w:rsidP="00DB71EE">
      <w:pPr>
        <w:pStyle w:val="Rlit"/>
      </w:pPr>
      <w:r w:rsidRPr="00943061">
        <w:t xml:space="preserve">Babu, M.D., Babu, S.K., Kishore, M. </w:t>
      </w:r>
      <w:r w:rsidR="00924614">
        <w:t>(</w:t>
      </w:r>
      <w:r w:rsidRPr="00943061">
        <w:t>2016</w:t>
      </w:r>
      <w:r w:rsidR="00924614">
        <w:t>)</w:t>
      </w:r>
      <w:r w:rsidRPr="00943061">
        <w:t xml:space="preserve">. Development and Validation of a GC-MS with SIM Method for the Determination of Trace Levels of Methane Sulfonyl Chloride as an Impurity in Itraconazole API. </w:t>
      </w:r>
      <w:r w:rsidRPr="00943061">
        <w:rPr>
          <w:i/>
          <w:iCs/>
        </w:rPr>
        <w:t>Journal of Analytical &amp; Bioanalytical Techniques</w:t>
      </w:r>
      <w:r w:rsidRPr="00924614">
        <w:t xml:space="preserve">, </w:t>
      </w:r>
      <w:r w:rsidRPr="00943061">
        <w:rPr>
          <w:i/>
          <w:iCs/>
        </w:rPr>
        <w:t>7</w:t>
      </w:r>
      <w:r w:rsidRPr="00924614">
        <w:t xml:space="preserve">(3), </w:t>
      </w:r>
      <w:r w:rsidRPr="00943061">
        <w:t>1-6.</w:t>
      </w:r>
    </w:p>
    <w:p w14:paraId="6F97D441" w14:textId="77C62651" w:rsidR="009B68D8" w:rsidRPr="00943061" w:rsidRDefault="009B68D8" w:rsidP="00DB71EE">
      <w:pPr>
        <w:pStyle w:val="Rlit"/>
      </w:pPr>
      <w:r w:rsidRPr="00943061">
        <w:t xml:space="preserve">Cheng, Z., Dong, F., Xu, J., Liu, X., Wu, X., Chen, Z., Pan, X., Zheng, Y. </w:t>
      </w:r>
      <w:r w:rsidR="00F3722D">
        <w:t>(</w:t>
      </w:r>
      <w:r w:rsidRPr="00943061">
        <w:t>2016</w:t>
      </w:r>
      <w:r w:rsidR="00F3722D">
        <w:t>)</w:t>
      </w:r>
      <w:r w:rsidRPr="00943061">
        <w:t>. Atmospheric pressure gas chromatography quadrupole-time-of-flight mass spectrometry for simultaneous determination of fifteen organochlorine pesticides in soil and water</w:t>
      </w:r>
      <w:r w:rsidRPr="00943061">
        <w:rPr>
          <w:i/>
          <w:iCs/>
        </w:rPr>
        <w:t>. Journal of Chromatography A</w:t>
      </w:r>
      <w:r w:rsidRPr="00F3722D">
        <w:t xml:space="preserve">, </w:t>
      </w:r>
      <w:r w:rsidRPr="00943061">
        <w:rPr>
          <w:i/>
          <w:iCs/>
        </w:rPr>
        <w:t>1435</w:t>
      </w:r>
      <w:r w:rsidRPr="00943061">
        <w:t xml:space="preserve">, 115-124. </w:t>
      </w:r>
      <w:r w:rsidR="00F3722D" w:rsidRPr="00F3722D">
        <w:t>https://doi.org/</w:t>
      </w:r>
      <w:r w:rsidRPr="00943061">
        <w:t>10.1016/j.chroma.2016.01.025</w:t>
      </w:r>
    </w:p>
    <w:p w14:paraId="2EB6B408" w14:textId="311B9D30" w:rsidR="009B68D8" w:rsidRPr="00943061" w:rsidRDefault="009B68D8" w:rsidP="00DB71EE">
      <w:pPr>
        <w:pStyle w:val="Rlit"/>
      </w:pPr>
      <w:r w:rsidRPr="00943061">
        <w:t xml:space="preserve">Chiou, C.S., Chen, Y.H., Chang, C.T., Chang, C.Y., Shie, J.L., Li, Y.S. </w:t>
      </w:r>
      <w:r w:rsidR="00F3722D">
        <w:t>(</w:t>
      </w:r>
      <w:r w:rsidRPr="00943061">
        <w:t>2006</w:t>
      </w:r>
      <w:r w:rsidR="00F3722D">
        <w:t>)</w:t>
      </w:r>
      <w:r w:rsidRPr="00943061">
        <w:t xml:space="preserve">. Photochemical </w:t>
      </w:r>
      <w:proofErr w:type="spellStart"/>
      <w:r w:rsidRPr="00943061">
        <w:t>minerali</w:t>
      </w:r>
      <w:r w:rsidR="00721CD7">
        <w:t>s</w:t>
      </w:r>
      <w:r w:rsidRPr="00943061">
        <w:t>ation</w:t>
      </w:r>
      <w:proofErr w:type="spellEnd"/>
      <w:r w:rsidRPr="00943061">
        <w:t xml:space="preserve"> of di-n-butyl phthalate with H</w:t>
      </w:r>
      <w:r w:rsidRPr="00943061">
        <w:rPr>
          <w:vertAlign w:val="subscript"/>
        </w:rPr>
        <w:t>2</w:t>
      </w:r>
      <w:r w:rsidRPr="00943061">
        <w:t>O</w:t>
      </w:r>
      <w:r w:rsidRPr="00943061">
        <w:rPr>
          <w:vertAlign w:val="subscript"/>
        </w:rPr>
        <w:t>2</w:t>
      </w:r>
      <w:r w:rsidRPr="00943061">
        <w:t>/Fe</w:t>
      </w:r>
      <w:r w:rsidRPr="00943061">
        <w:rPr>
          <w:vertAlign w:val="superscript"/>
        </w:rPr>
        <w:t>3+</w:t>
      </w:r>
      <w:r w:rsidRPr="00943061">
        <w:t xml:space="preserve">. </w:t>
      </w:r>
      <w:r w:rsidRPr="00943061">
        <w:rPr>
          <w:i/>
          <w:iCs/>
        </w:rPr>
        <w:t>Journal of Hazardous Materials</w:t>
      </w:r>
      <w:r w:rsidRPr="00F3722D">
        <w:t xml:space="preserve">, </w:t>
      </w:r>
      <w:r w:rsidRPr="00943061">
        <w:rPr>
          <w:i/>
          <w:iCs/>
        </w:rPr>
        <w:t>135</w:t>
      </w:r>
      <w:r w:rsidRPr="00F3722D">
        <w:t>(1-3)</w:t>
      </w:r>
      <w:r w:rsidRPr="00943061">
        <w:t xml:space="preserve">, 344-349. </w:t>
      </w:r>
      <w:r w:rsidR="00F3722D" w:rsidRPr="00F3722D">
        <w:t>https://doi.org/</w:t>
      </w:r>
      <w:r w:rsidRPr="00943061">
        <w:t>10.1016/j.jhazmat.2005.11.072</w:t>
      </w:r>
    </w:p>
    <w:p w14:paraId="32255878" w14:textId="5525D146" w:rsidR="009B68D8" w:rsidRPr="00943061" w:rsidRDefault="009B68D8" w:rsidP="00DB71EE">
      <w:pPr>
        <w:pStyle w:val="Rlit"/>
      </w:pPr>
      <w:proofErr w:type="spellStart"/>
      <w:r w:rsidRPr="00943061">
        <w:t>Dmochowska</w:t>
      </w:r>
      <w:proofErr w:type="spellEnd"/>
      <w:r w:rsidR="00F3722D">
        <w:t>,</w:t>
      </w:r>
      <w:r w:rsidRPr="00943061">
        <w:t xml:space="preserve"> A., Dmochowski</w:t>
      </w:r>
      <w:r w:rsidR="00F3722D">
        <w:t>,</w:t>
      </w:r>
      <w:r w:rsidRPr="00943061">
        <w:t xml:space="preserve"> D. </w:t>
      </w:r>
      <w:r w:rsidR="00F3722D">
        <w:t>(</w:t>
      </w:r>
      <w:r w:rsidRPr="00943061">
        <w:t>2011</w:t>
      </w:r>
      <w:r w:rsidR="00F3722D">
        <w:t>)</w:t>
      </w:r>
      <w:r w:rsidRPr="00943061">
        <w:t xml:space="preserve">. Zawartość </w:t>
      </w:r>
      <w:proofErr w:type="spellStart"/>
      <w:r w:rsidRPr="00943061">
        <w:t>substancji</w:t>
      </w:r>
      <w:proofErr w:type="spellEnd"/>
      <w:r w:rsidRPr="00943061">
        <w:t xml:space="preserve"> </w:t>
      </w:r>
      <w:proofErr w:type="spellStart"/>
      <w:r w:rsidRPr="00943061">
        <w:t>nieorganicznych</w:t>
      </w:r>
      <w:proofErr w:type="spellEnd"/>
      <w:r w:rsidRPr="00943061">
        <w:t xml:space="preserve"> </w:t>
      </w:r>
      <w:proofErr w:type="spellStart"/>
      <w:r w:rsidRPr="00943061">
        <w:t>oraz</w:t>
      </w:r>
      <w:proofErr w:type="spellEnd"/>
      <w:r w:rsidRPr="00943061">
        <w:t xml:space="preserve"> </w:t>
      </w:r>
      <w:proofErr w:type="spellStart"/>
      <w:r w:rsidRPr="00943061">
        <w:t>zanieczyszczeń</w:t>
      </w:r>
      <w:proofErr w:type="spellEnd"/>
      <w:r w:rsidRPr="00943061">
        <w:t xml:space="preserve"> </w:t>
      </w:r>
      <w:proofErr w:type="spellStart"/>
      <w:r w:rsidRPr="00943061">
        <w:t>organicznych</w:t>
      </w:r>
      <w:proofErr w:type="spellEnd"/>
      <w:r w:rsidRPr="00943061">
        <w:t xml:space="preserve"> w</w:t>
      </w:r>
      <w:r w:rsidR="008E3335">
        <w:t> </w:t>
      </w:r>
      <w:proofErr w:type="spellStart"/>
      <w:r w:rsidRPr="00943061">
        <w:t>odciekach</w:t>
      </w:r>
      <w:proofErr w:type="spellEnd"/>
      <w:r w:rsidRPr="00943061">
        <w:t xml:space="preserve"> ze </w:t>
      </w:r>
      <w:proofErr w:type="spellStart"/>
      <w:r w:rsidRPr="00943061">
        <w:t>składowiska</w:t>
      </w:r>
      <w:proofErr w:type="spellEnd"/>
      <w:r w:rsidRPr="00943061">
        <w:t xml:space="preserve"> </w:t>
      </w:r>
      <w:proofErr w:type="spellStart"/>
      <w:r w:rsidRPr="00943061">
        <w:t>odpadów</w:t>
      </w:r>
      <w:proofErr w:type="spellEnd"/>
      <w:r w:rsidRPr="00943061">
        <w:t xml:space="preserve"> </w:t>
      </w:r>
      <w:proofErr w:type="spellStart"/>
      <w:r w:rsidRPr="00943061">
        <w:t>komunalnych</w:t>
      </w:r>
      <w:proofErr w:type="spellEnd"/>
      <w:r w:rsidRPr="00943061">
        <w:t xml:space="preserve"> w </w:t>
      </w:r>
      <w:proofErr w:type="spellStart"/>
      <w:r w:rsidRPr="00943061">
        <w:t>Łubnej</w:t>
      </w:r>
      <w:proofErr w:type="spellEnd"/>
      <w:r w:rsidRPr="00943061">
        <w:t xml:space="preserve">. </w:t>
      </w:r>
      <w:r w:rsidRPr="00943061">
        <w:rPr>
          <w:i/>
          <w:iCs/>
        </w:rPr>
        <w:t>Polski Przegląd Medycyny i Psychologii Lotniczej</w:t>
      </w:r>
      <w:r w:rsidRPr="00F3722D">
        <w:t xml:space="preserve">, </w:t>
      </w:r>
      <w:r w:rsidRPr="00943061">
        <w:rPr>
          <w:i/>
          <w:iCs/>
        </w:rPr>
        <w:t>4</w:t>
      </w:r>
      <w:r w:rsidRPr="00F3722D">
        <w:t xml:space="preserve">(17), </w:t>
      </w:r>
      <w:r w:rsidRPr="00943061">
        <w:t>371-380.</w:t>
      </w:r>
    </w:p>
    <w:p w14:paraId="5DBFCAF5" w14:textId="5D41EA88" w:rsidR="009B68D8" w:rsidRPr="00411C79" w:rsidRDefault="009B68D8" w:rsidP="00DB71EE">
      <w:pPr>
        <w:pStyle w:val="Rlit"/>
        <w:rPr>
          <w:spacing w:val="-2"/>
        </w:rPr>
      </w:pPr>
      <w:r w:rsidRPr="00411C79">
        <w:rPr>
          <w:spacing w:val="-2"/>
        </w:rPr>
        <w:t>Dmochowski</w:t>
      </w:r>
      <w:r w:rsidR="00F3722D" w:rsidRPr="00411C79">
        <w:rPr>
          <w:spacing w:val="-2"/>
        </w:rPr>
        <w:t>,</w:t>
      </w:r>
      <w:r w:rsidRPr="00411C79">
        <w:rPr>
          <w:spacing w:val="-2"/>
        </w:rPr>
        <w:t xml:space="preserve"> D., </w:t>
      </w:r>
      <w:proofErr w:type="spellStart"/>
      <w:r w:rsidRPr="00411C79">
        <w:rPr>
          <w:spacing w:val="-2"/>
        </w:rPr>
        <w:t>Dmochowska</w:t>
      </w:r>
      <w:proofErr w:type="spellEnd"/>
      <w:r w:rsidR="00F3722D" w:rsidRPr="00411C79">
        <w:rPr>
          <w:spacing w:val="-2"/>
        </w:rPr>
        <w:t>,</w:t>
      </w:r>
      <w:r w:rsidRPr="00411C79">
        <w:rPr>
          <w:spacing w:val="-2"/>
        </w:rPr>
        <w:t xml:space="preserve"> A., </w:t>
      </w:r>
      <w:proofErr w:type="spellStart"/>
      <w:r w:rsidRPr="00411C79">
        <w:rPr>
          <w:spacing w:val="-2"/>
        </w:rPr>
        <w:t>Biedugnis</w:t>
      </w:r>
      <w:proofErr w:type="spellEnd"/>
      <w:r w:rsidRPr="00411C79">
        <w:rPr>
          <w:spacing w:val="-2"/>
        </w:rPr>
        <w:t xml:space="preserve">, S. </w:t>
      </w:r>
      <w:r w:rsidR="00F3722D" w:rsidRPr="00411C79">
        <w:rPr>
          <w:spacing w:val="-2"/>
        </w:rPr>
        <w:t>(</w:t>
      </w:r>
      <w:r w:rsidRPr="00411C79">
        <w:rPr>
          <w:spacing w:val="-2"/>
        </w:rPr>
        <w:t>2015</w:t>
      </w:r>
      <w:r w:rsidR="00F3722D" w:rsidRPr="00411C79">
        <w:rPr>
          <w:spacing w:val="-2"/>
        </w:rPr>
        <w:t>)</w:t>
      </w:r>
      <w:r w:rsidRPr="00411C79">
        <w:rPr>
          <w:spacing w:val="-2"/>
        </w:rPr>
        <w:t xml:space="preserve">. </w:t>
      </w:r>
      <w:r w:rsidR="00411C79" w:rsidRPr="00411C79">
        <w:rPr>
          <w:spacing w:val="-2"/>
        </w:rPr>
        <w:t>Chromatographic Analysis of Chemical Compounds in the Leachate from Municipal Landfill, Undergoing Electrooxidation</w:t>
      </w:r>
      <w:r w:rsidRPr="00411C79">
        <w:rPr>
          <w:spacing w:val="-2"/>
        </w:rPr>
        <w:t xml:space="preserve">. </w:t>
      </w:r>
      <w:proofErr w:type="spellStart"/>
      <w:r w:rsidRPr="00411C79">
        <w:rPr>
          <w:i/>
          <w:iCs/>
          <w:spacing w:val="-2"/>
        </w:rPr>
        <w:t>Rocznik</w:t>
      </w:r>
      <w:proofErr w:type="spellEnd"/>
      <w:r w:rsidRPr="00411C79">
        <w:rPr>
          <w:i/>
          <w:iCs/>
          <w:spacing w:val="-2"/>
        </w:rPr>
        <w:t xml:space="preserve"> </w:t>
      </w:r>
      <w:proofErr w:type="spellStart"/>
      <w:r w:rsidRPr="00411C79">
        <w:rPr>
          <w:i/>
          <w:iCs/>
          <w:spacing w:val="-2"/>
        </w:rPr>
        <w:t>Ochrona</w:t>
      </w:r>
      <w:proofErr w:type="spellEnd"/>
      <w:r w:rsidRPr="00411C79">
        <w:rPr>
          <w:i/>
          <w:iCs/>
          <w:spacing w:val="-2"/>
        </w:rPr>
        <w:t xml:space="preserve"> </w:t>
      </w:r>
      <w:proofErr w:type="spellStart"/>
      <w:r w:rsidRPr="00411C79">
        <w:rPr>
          <w:i/>
          <w:iCs/>
          <w:spacing w:val="-2"/>
        </w:rPr>
        <w:t>Środowiska</w:t>
      </w:r>
      <w:proofErr w:type="spellEnd"/>
      <w:r w:rsidRPr="00411C79">
        <w:rPr>
          <w:spacing w:val="-2"/>
        </w:rPr>
        <w:t xml:space="preserve">, </w:t>
      </w:r>
      <w:r w:rsidRPr="00411C79">
        <w:rPr>
          <w:i/>
          <w:iCs/>
          <w:spacing w:val="-2"/>
        </w:rPr>
        <w:t>17</w:t>
      </w:r>
      <w:r w:rsidRPr="00411C79">
        <w:rPr>
          <w:spacing w:val="-2"/>
        </w:rPr>
        <w:t>(2), 1196-1206</w:t>
      </w:r>
      <w:r w:rsidR="00965343">
        <w:rPr>
          <w:spacing w:val="-2"/>
        </w:rPr>
        <w:t>. (in Polish)</w:t>
      </w:r>
    </w:p>
    <w:p w14:paraId="21DA1144" w14:textId="620236CB" w:rsidR="009B68D8" w:rsidRPr="00943061" w:rsidRDefault="009B68D8" w:rsidP="00DB71EE">
      <w:pPr>
        <w:pStyle w:val="Rlit"/>
      </w:pPr>
      <w:proofErr w:type="spellStart"/>
      <w:r w:rsidRPr="00943061">
        <w:t>Dobecki</w:t>
      </w:r>
      <w:proofErr w:type="spellEnd"/>
      <w:r w:rsidRPr="00943061">
        <w:t xml:space="preserve">, M. </w:t>
      </w:r>
      <w:r w:rsidR="00F3722D">
        <w:t>(</w:t>
      </w:r>
      <w:r w:rsidRPr="00943061">
        <w:t>2004</w:t>
      </w:r>
      <w:r w:rsidR="00F3722D">
        <w:t>)</w:t>
      </w:r>
      <w:r w:rsidRPr="00943061">
        <w:t xml:space="preserve">. </w:t>
      </w:r>
      <w:r w:rsidRPr="00F3722D">
        <w:rPr>
          <w:i/>
          <w:iCs/>
        </w:rPr>
        <w:t>Ensuring the quality of chemical analy</w:t>
      </w:r>
      <w:r w:rsidR="00721CD7">
        <w:rPr>
          <w:i/>
          <w:iCs/>
        </w:rPr>
        <w:t>s</w:t>
      </w:r>
      <w:r w:rsidRPr="00F3722D">
        <w:rPr>
          <w:i/>
          <w:iCs/>
        </w:rPr>
        <w:t>es</w:t>
      </w:r>
      <w:r w:rsidR="00965343">
        <w:t>.</w:t>
      </w:r>
      <w:r w:rsidRPr="00F3722D">
        <w:t xml:space="preserve"> Publishing House of the Institute of Occupational Medicine prof. J. </w:t>
      </w:r>
      <w:proofErr w:type="spellStart"/>
      <w:r w:rsidRPr="00F3722D">
        <w:t>Nofera</w:t>
      </w:r>
      <w:proofErr w:type="spellEnd"/>
      <w:r w:rsidRPr="00F3722D">
        <w:t>,</w:t>
      </w:r>
      <w:r w:rsidRPr="00943061">
        <w:t xml:space="preserve"> </w:t>
      </w:r>
      <w:proofErr w:type="spellStart"/>
      <w:r w:rsidRPr="00943061">
        <w:t>Łódź</w:t>
      </w:r>
      <w:proofErr w:type="spellEnd"/>
      <w:r w:rsidRPr="00943061">
        <w:t>.</w:t>
      </w:r>
    </w:p>
    <w:p w14:paraId="45D525A2" w14:textId="3176E81D" w:rsidR="009B68D8" w:rsidRPr="00F3722D" w:rsidRDefault="009B68D8" w:rsidP="00DB71EE">
      <w:pPr>
        <w:pStyle w:val="Rlit"/>
        <w:rPr>
          <w:spacing w:val="-2"/>
        </w:rPr>
      </w:pPr>
      <w:r w:rsidRPr="00F3722D">
        <w:rPr>
          <w:spacing w:val="-2"/>
        </w:rPr>
        <w:t xml:space="preserve">Dobrzyńska, M.M., </w:t>
      </w:r>
      <w:proofErr w:type="spellStart"/>
      <w:r w:rsidRPr="00F3722D">
        <w:rPr>
          <w:spacing w:val="-2"/>
        </w:rPr>
        <w:t>Tyrkiel</w:t>
      </w:r>
      <w:proofErr w:type="spellEnd"/>
      <w:r w:rsidRPr="00F3722D">
        <w:rPr>
          <w:spacing w:val="-2"/>
        </w:rPr>
        <w:t xml:space="preserve">, E.J., </w:t>
      </w:r>
      <w:proofErr w:type="spellStart"/>
      <w:r w:rsidRPr="00F3722D">
        <w:rPr>
          <w:spacing w:val="-2"/>
        </w:rPr>
        <w:t>Hernik</w:t>
      </w:r>
      <w:proofErr w:type="spellEnd"/>
      <w:r w:rsidRPr="00F3722D">
        <w:rPr>
          <w:spacing w:val="-2"/>
        </w:rPr>
        <w:t xml:space="preserve">, A., </w:t>
      </w:r>
      <w:proofErr w:type="spellStart"/>
      <w:r w:rsidRPr="00F3722D">
        <w:rPr>
          <w:spacing w:val="-2"/>
        </w:rPr>
        <w:t>Derezinska</w:t>
      </w:r>
      <w:proofErr w:type="spellEnd"/>
      <w:r w:rsidRPr="00F3722D">
        <w:rPr>
          <w:spacing w:val="-2"/>
        </w:rPr>
        <w:t xml:space="preserve">, E., Góralczyk, K., </w:t>
      </w:r>
      <w:proofErr w:type="spellStart"/>
      <w:r w:rsidRPr="00F3722D">
        <w:rPr>
          <w:spacing w:val="-2"/>
        </w:rPr>
        <w:t>Ludwicki</w:t>
      </w:r>
      <w:proofErr w:type="spellEnd"/>
      <w:r w:rsidRPr="00F3722D">
        <w:rPr>
          <w:spacing w:val="-2"/>
        </w:rPr>
        <w:t xml:space="preserve">, J.K. </w:t>
      </w:r>
      <w:r w:rsidR="00F3722D" w:rsidRPr="00F3722D">
        <w:rPr>
          <w:spacing w:val="-2"/>
        </w:rPr>
        <w:t>(</w:t>
      </w:r>
      <w:r w:rsidRPr="00F3722D">
        <w:rPr>
          <w:spacing w:val="-2"/>
        </w:rPr>
        <w:t>2010</w:t>
      </w:r>
      <w:r w:rsidR="00F3722D" w:rsidRPr="00F3722D">
        <w:rPr>
          <w:spacing w:val="-2"/>
        </w:rPr>
        <w:t>)</w:t>
      </w:r>
      <w:r w:rsidRPr="00F3722D">
        <w:rPr>
          <w:spacing w:val="-2"/>
        </w:rPr>
        <w:t xml:space="preserve">. The influence of di-n-butyl phthalate [DBP] on somatic cells of laboratory mice. </w:t>
      </w:r>
      <w:r w:rsidRPr="00F3722D">
        <w:rPr>
          <w:i/>
          <w:iCs/>
          <w:spacing w:val="-2"/>
        </w:rPr>
        <w:t>Annals of the National Institute of Hygiene</w:t>
      </w:r>
      <w:r w:rsidRPr="00F3722D">
        <w:rPr>
          <w:spacing w:val="-2"/>
        </w:rPr>
        <w:t xml:space="preserve">, </w:t>
      </w:r>
      <w:r w:rsidRPr="00F3722D">
        <w:rPr>
          <w:i/>
          <w:iCs/>
          <w:spacing w:val="-2"/>
        </w:rPr>
        <w:t>61</w:t>
      </w:r>
      <w:r w:rsidRPr="00F3722D">
        <w:rPr>
          <w:spacing w:val="-2"/>
        </w:rPr>
        <w:t>(1), 13-19.</w:t>
      </w:r>
    </w:p>
    <w:p w14:paraId="1D11A014" w14:textId="27C8E2E2" w:rsidR="009B68D8" w:rsidRPr="00943061" w:rsidRDefault="009B68D8" w:rsidP="00DB71EE">
      <w:pPr>
        <w:pStyle w:val="Rlit"/>
      </w:pPr>
      <w:r w:rsidRPr="00943061">
        <w:t xml:space="preserve">Duty, S.M., Silva, M.J., Barr, D.B., Brock, J.W., Ryan, L., Chen, Z., Hauser, R. </w:t>
      </w:r>
      <w:r w:rsidR="00F3722D">
        <w:t>(</w:t>
      </w:r>
      <w:r w:rsidRPr="00943061">
        <w:t>2003</w:t>
      </w:r>
      <w:r w:rsidR="00F3722D">
        <w:t>)</w:t>
      </w:r>
      <w:r w:rsidRPr="00943061">
        <w:t xml:space="preserve">. Phthalate exposure and human semen parameters. </w:t>
      </w:r>
      <w:r w:rsidRPr="00943061">
        <w:rPr>
          <w:i/>
          <w:iCs/>
        </w:rPr>
        <w:t>Epidemiology</w:t>
      </w:r>
      <w:r w:rsidR="00F3722D" w:rsidRPr="00F3722D">
        <w:t>,</w:t>
      </w:r>
      <w:r w:rsidRPr="00F3722D">
        <w:t xml:space="preserve"> </w:t>
      </w:r>
      <w:r w:rsidRPr="00943061">
        <w:rPr>
          <w:i/>
          <w:iCs/>
        </w:rPr>
        <w:t>14</w:t>
      </w:r>
      <w:r w:rsidRPr="00F3722D">
        <w:t>(3)</w:t>
      </w:r>
      <w:r w:rsidRPr="00943061">
        <w:t>, 269-277.</w:t>
      </w:r>
    </w:p>
    <w:p w14:paraId="4836EC24" w14:textId="1209B1B2" w:rsidR="009B68D8" w:rsidRPr="00943061" w:rsidRDefault="009B68D8" w:rsidP="00DB71EE">
      <w:pPr>
        <w:pStyle w:val="Rlit"/>
      </w:pPr>
      <w:proofErr w:type="spellStart"/>
      <w:r w:rsidRPr="00943061">
        <w:t>Fatoki</w:t>
      </w:r>
      <w:proofErr w:type="spellEnd"/>
      <w:r w:rsidRPr="00943061">
        <w:t xml:space="preserve">, O.S., Noma, A. </w:t>
      </w:r>
      <w:r w:rsidR="00F3722D">
        <w:t>(</w:t>
      </w:r>
      <w:r w:rsidRPr="00943061">
        <w:t>2001</w:t>
      </w:r>
      <w:r w:rsidR="00F3722D">
        <w:t>)</w:t>
      </w:r>
      <w:r w:rsidRPr="00943061">
        <w:t xml:space="preserve">. Determination of phthalate esters in the aquatic environment. </w:t>
      </w:r>
      <w:r w:rsidRPr="00943061">
        <w:rPr>
          <w:i/>
          <w:iCs/>
        </w:rPr>
        <w:t>South African Journal of Chemistry</w:t>
      </w:r>
      <w:r w:rsidRPr="00F3722D">
        <w:t xml:space="preserve">, </w:t>
      </w:r>
      <w:r w:rsidRPr="00943061">
        <w:rPr>
          <w:i/>
          <w:iCs/>
        </w:rPr>
        <w:t>54</w:t>
      </w:r>
      <w:r w:rsidRPr="00F3722D">
        <w:t xml:space="preserve">, </w:t>
      </w:r>
      <w:r w:rsidRPr="00943061">
        <w:t>69-83.</w:t>
      </w:r>
    </w:p>
    <w:p w14:paraId="7E0E08DA" w14:textId="2FE09BA6" w:rsidR="009B68D8" w:rsidRPr="00943061" w:rsidRDefault="009B68D8" w:rsidP="00DB71EE">
      <w:pPr>
        <w:pStyle w:val="Rlit"/>
      </w:pPr>
      <w:proofErr w:type="spellStart"/>
      <w:r w:rsidRPr="00943061">
        <w:t>Fatoki</w:t>
      </w:r>
      <w:proofErr w:type="spellEnd"/>
      <w:r w:rsidRPr="00943061">
        <w:t xml:space="preserve">, O.S., Noma, A. </w:t>
      </w:r>
      <w:r w:rsidR="00F3722D">
        <w:t>(</w:t>
      </w:r>
      <w:r w:rsidRPr="00943061">
        <w:t>2002</w:t>
      </w:r>
      <w:r w:rsidR="00F3722D">
        <w:t>)</w:t>
      </w:r>
      <w:r w:rsidRPr="00943061">
        <w:t xml:space="preserve">. Solid phase extraction method for selective determination of phthalate esters in the aquatic environment. </w:t>
      </w:r>
      <w:r w:rsidRPr="00943061">
        <w:rPr>
          <w:i/>
          <w:iCs/>
        </w:rPr>
        <w:t>Water Air and Soil Pollution</w:t>
      </w:r>
      <w:r w:rsidRPr="00F3722D">
        <w:t xml:space="preserve">, </w:t>
      </w:r>
      <w:r w:rsidRPr="00943061">
        <w:rPr>
          <w:i/>
          <w:iCs/>
        </w:rPr>
        <w:t>140</w:t>
      </w:r>
      <w:r w:rsidRPr="00F3722D">
        <w:t>(1-4)</w:t>
      </w:r>
      <w:r w:rsidRPr="00943061">
        <w:t>, 85-98.</w:t>
      </w:r>
    </w:p>
    <w:p w14:paraId="7B7682FC" w14:textId="56CFBF24" w:rsidR="009B68D8" w:rsidRPr="00943061" w:rsidRDefault="009B68D8" w:rsidP="00DB71EE">
      <w:pPr>
        <w:pStyle w:val="Rlit"/>
      </w:pPr>
      <w:r w:rsidRPr="00943061">
        <w:t xml:space="preserve">Huber, L. </w:t>
      </w:r>
      <w:r w:rsidR="00F3722D">
        <w:t>(</w:t>
      </w:r>
      <w:r w:rsidRPr="00943061">
        <w:t>2007</w:t>
      </w:r>
      <w:r w:rsidR="00F3722D">
        <w:t>)</w:t>
      </w:r>
      <w:r w:rsidRPr="00943061">
        <w:t xml:space="preserve">. </w:t>
      </w:r>
      <w:r w:rsidRPr="00F3722D">
        <w:rPr>
          <w:i/>
          <w:iCs/>
        </w:rPr>
        <w:t>Validation and Qualification</w:t>
      </w:r>
      <w:r w:rsidR="00F3722D">
        <w:t>.</w:t>
      </w:r>
      <w:r w:rsidRPr="00943061">
        <w:t xml:space="preserve"> In: Analytical Laboratories – 2nd ed. </w:t>
      </w:r>
      <w:r w:rsidRPr="00F3722D">
        <w:t>Informa Healthcare USA,</w:t>
      </w:r>
      <w:r w:rsidRPr="00943061">
        <w:t xml:space="preserve"> New York.</w:t>
      </w:r>
    </w:p>
    <w:p w14:paraId="0C8BFE0D" w14:textId="3B7C2A2F" w:rsidR="009B68D8" w:rsidRPr="00943061" w:rsidRDefault="009B68D8" w:rsidP="00F3722D">
      <w:pPr>
        <w:pStyle w:val="Rlit"/>
        <w:jc w:val="left"/>
      </w:pPr>
      <w:r w:rsidRPr="00943061">
        <w:t xml:space="preserve">Jang, M., Shim, W.J., Han, G.M., Rani, M., Song, Y.K., Hong, S.H. </w:t>
      </w:r>
      <w:r w:rsidR="00F3722D">
        <w:t>(</w:t>
      </w:r>
      <w:r w:rsidRPr="00943061">
        <w:t>2016</w:t>
      </w:r>
      <w:r w:rsidR="00F3722D">
        <w:t>)</w:t>
      </w:r>
      <w:r w:rsidRPr="00943061">
        <w:t xml:space="preserve">. Styrofoam debris as a source of hazardous additives for marine organisms. </w:t>
      </w:r>
      <w:r w:rsidRPr="00943061">
        <w:rPr>
          <w:i/>
          <w:iCs/>
        </w:rPr>
        <w:t>Environmental science &amp; technology</w:t>
      </w:r>
      <w:r w:rsidRPr="00F3722D">
        <w:t xml:space="preserve">, </w:t>
      </w:r>
      <w:r w:rsidRPr="00943061">
        <w:rPr>
          <w:i/>
          <w:iCs/>
        </w:rPr>
        <w:t>50</w:t>
      </w:r>
      <w:r w:rsidRPr="00F3722D">
        <w:t xml:space="preserve">(10), </w:t>
      </w:r>
      <w:r w:rsidRPr="00943061">
        <w:t xml:space="preserve">4951-4960. </w:t>
      </w:r>
      <w:r w:rsidR="00F3722D" w:rsidRPr="00F3722D">
        <w:t>https://doi.org/</w:t>
      </w:r>
      <w:r w:rsidRPr="00943061">
        <w:t>10.1021/acs.est.5b05485</w:t>
      </w:r>
    </w:p>
    <w:p w14:paraId="719DFFFA" w14:textId="6D06DDE9" w:rsidR="009B68D8" w:rsidRPr="00943061" w:rsidRDefault="009B68D8" w:rsidP="00DB71EE">
      <w:pPr>
        <w:pStyle w:val="Rlit"/>
      </w:pPr>
      <w:r w:rsidRPr="00943061">
        <w:t xml:space="preserve">Kida, M., </w:t>
      </w:r>
      <w:proofErr w:type="spellStart"/>
      <w:r w:rsidRPr="00943061">
        <w:t>Koszelnik</w:t>
      </w:r>
      <w:proofErr w:type="spellEnd"/>
      <w:r w:rsidRPr="00943061">
        <w:t xml:space="preserve">, P. </w:t>
      </w:r>
      <w:r w:rsidR="00F3722D">
        <w:t>(</w:t>
      </w:r>
      <w:r w:rsidRPr="00943061">
        <w:t>2015</w:t>
      </w:r>
      <w:r w:rsidR="00F3722D">
        <w:t>)</w:t>
      </w:r>
      <w:r w:rsidRPr="00943061">
        <w:t xml:space="preserve">. Environmental fate of selected micropollutants. </w:t>
      </w:r>
      <w:r w:rsidRPr="00943061">
        <w:rPr>
          <w:i/>
          <w:iCs/>
        </w:rPr>
        <w:t>Journal of Civil Engineering, Environment and Architecture</w:t>
      </w:r>
      <w:r w:rsidRPr="00F3722D">
        <w:t xml:space="preserve">, </w:t>
      </w:r>
      <w:r w:rsidRPr="00943061">
        <w:rPr>
          <w:i/>
          <w:iCs/>
        </w:rPr>
        <w:t>62</w:t>
      </w:r>
      <w:r w:rsidRPr="00F3722D">
        <w:t>(1)</w:t>
      </w:r>
      <w:r w:rsidRPr="00943061">
        <w:t xml:space="preserve">, 279-298. </w:t>
      </w:r>
      <w:r w:rsidR="00F3722D" w:rsidRPr="00F3722D">
        <w:t>https://doi.org/</w:t>
      </w:r>
      <w:r w:rsidRPr="00943061">
        <w:t>10.7862/rb.2015.19</w:t>
      </w:r>
    </w:p>
    <w:p w14:paraId="5572100E" w14:textId="09FCE9BC" w:rsidR="009B68D8" w:rsidRPr="00943061" w:rsidRDefault="009B68D8" w:rsidP="009C43E7">
      <w:pPr>
        <w:pStyle w:val="Rlit"/>
        <w:jc w:val="left"/>
      </w:pPr>
      <w:r w:rsidRPr="00943061">
        <w:lastRenderedPageBreak/>
        <w:t xml:space="preserve">Kida, M., </w:t>
      </w:r>
      <w:proofErr w:type="spellStart"/>
      <w:r w:rsidRPr="00943061">
        <w:t>Ziembowicz</w:t>
      </w:r>
      <w:proofErr w:type="spellEnd"/>
      <w:r w:rsidRPr="00943061">
        <w:t xml:space="preserve">, S., </w:t>
      </w:r>
      <w:proofErr w:type="spellStart"/>
      <w:r w:rsidRPr="00943061">
        <w:t>Pochwat</w:t>
      </w:r>
      <w:proofErr w:type="spellEnd"/>
      <w:r w:rsidRPr="00943061">
        <w:t xml:space="preserve">, K., </w:t>
      </w:r>
      <w:proofErr w:type="spellStart"/>
      <w:r w:rsidRPr="00943061">
        <w:t>Koszelnik</w:t>
      </w:r>
      <w:proofErr w:type="spellEnd"/>
      <w:r w:rsidRPr="00943061">
        <w:t xml:space="preserve">, P. </w:t>
      </w:r>
      <w:r w:rsidR="00F3722D">
        <w:t>(</w:t>
      </w:r>
      <w:r w:rsidRPr="00943061">
        <w:t>2022</w:t>
      </w:r>
      <w:r w:rsidR="00F3722D">
        <w:t>)</w:t>
      </w:r>
      <w:r w:rsidRPr="00943061">
        <w:t xml:space="preserve">. Experimental and computational hazard prediction associated with reuse of recycled car tire material. </w:t>
      </w:r>
      <w:r w:rsidRPr="00943061">
        <w:rPr>
          <w:i/>
          <w:iCs/>
        </w:rPr>
        <w:t>Journal of Hazardous Materials</w:t>
      </w:r>
      <w:r w:rsidRPr="00965343">
        <w:t xml:space="preserve">, </w:t>
      </w:r>
      <w:r w:rsidRPr="00943061">
        <w:rPr>
          <w:i/>
          <w:iCs/>
        </w:rPr>
        <w:t>438</w:t>
      </w:r>
      <w:r w:rsidRPr="00965343">
        <w:t>, 129489.</w:t>
      </w:r>
      <w:r w:rsidRPr="00943061">
        <w:t xml:space="preserve"> https://doi.org/10.1016/j.jhazmat.2022.129489</w:t>
      </w:r>
    </w:p>
    <w:p w14:paraId="13DEDB34" w14:textId="4C291A53" w:rsidR="009B68D8" w:rsidRPr="00943061" w:rsidRDefault="009B68D8" w:rsidP="00DB71EE">
      <w:pPr>
        <w:pStyle w:val="Rlit"/>
      </w:pPr>
      <w:proofErr w:type="spellStart"/>
      <w:r w:rsidRPr="00943061">
        <w:t>Kudlek</w:t>
      </w:r>
      <w:proofErr w:type="spellEnd"/>
      <w:r w:rsidRPr="00943061">
        <w:t xml:space="preserve">, E., Dudziak, M. </w:t>
      </w:r>
      <w:r w:rsidR="00F3722D">
        <w:t>(</w:t>
      </w:r>
      <w:r w:rsidRPr="00943061">
        <w:t>2018</w:t>
      </w:r>
      <w:r w:rsidR="00F3722D">
        <w:t>)</w:t>
      </w:r>
      <w:r w:rsidRPr="00943061">
        <w:t xml:space="preserve">. Degradation pathways of pentachlorophenol and benzo(a)pyrene during heterogeneous photocatalysis. </w:t>
      </w:r>
      <w:r w:rsidRPr="00943061">
        <w:rPr>
          <w:i/>
          <w:iCs/>
        </w:rPr>
        <w:t>Water Science and Technology</w:t>
      </w:r>
      <w:r w:rsidRPr="00F3722D">
        <w:t xml:space="preserve">, </w:t>
      </w:r>
      <w:r w:rsidRPr="00943061">
        <w:rPr>
          <w:i/>
          <w:iCs/>
        </w:rPr>
        <w:t>77</w:t>
      </w:r>
      <w:r w:rsidRPr="00F3722D">
        <w:t>(10),</w:t>
      </w:r>
      <w:r w:rsidRPr="00943061">
        <w:t xml:space="preserve"> 2407-2414. https://doi.org/10.2166/wst.2018.192</w:t>
      </w:r>
    </w:p>
    <w:p w14:paraId="678C25DE" w14:textId="05973FE8" w:rsidR="009B68D8" w:rsidRPr="00943061" w:rsidRDefault="009B68D8" w:rsidP="00DB71EE">
      <w:pPr>
        <w:pStyle w:val="Rlit"/>
      </w:pPr>
      <w:r w:rsidRPr="00943061">
        <w:t xml:space="preserve">Kumar, M., Sarma, D.K., Shubham, S., Kumawat, M., Verma, V., Prakash, A., Tiwari, R. </w:t>
      </w:r>
      <w:r w:rsidR="00F3722D">
        <w:t>(</w:t>
      </w:r>
      <w:r w:rsidRPr="00943061">
        <w:t>2020</w:t>
      </w:r>
      <w:r w:rsidR="00F3722D">
        <w:t>)</w:t>
      </w:r>
      <w:r w:rsidRPr="00943061">
        <w:t xml:space="preserve">. Environmental endocrine-disrupting chemical exposure: role in non-communicable diseases. </w:t>
      </w:r>
      <w:r w:rsidRPr="00943061">
        <w:rPr>
          <w:i/>
          <w:iCs/>
        </w:rPr>
        <w:t>Frontiers in Public Health</w:t>
      </w:r>
      <w:r w:rsidRPr="00F3722D">
        <w:t xml:space="preserve">, </w:t>
      </w:r>
      <w:r w:rsidRPr="00943061">
        <w:rPr>
          <w:i/>
          <w:iCs/>
        </w:rPr>
        <w:t>8</w:t>
      </w:r>
      <w:r w:rsidRPr="00943061">
        <w:t xml:space="preserve">, 553850. </w:t>
      </w:r>
      <w:hyperlink r:id="rId14" w:history="1">
        <w:r w:rsidR="0050251C" w:rsidRPr="00943061">
          <w:rPr>
            <w:rStyle w:val="Hipercze"/>
            <w:color w:val="auto"/>
            <w:u w:val="none"/>
          </w:rPr>
          <w:t>https://doi.org/10.3389/fpubh.2020.553850</w:t>
        </w:r>
      </w:hyperlink>
    </w:p>
    <w:p w14:paraId="06959689" w14:textId="554A9505" w:rsidR="0050251C" w:rsidRPr="00943061" w:rsidRDefault="0050251C" w:rsidP="00DB71EE">
      <w:pPr>
        <w:pStyle w:val="Rlit"/>
      </w:pPr>
      <w:r w:rsidRPr="00943061">
        <w:t xml:space="preserve">Lee, S.K., Veeramachaneni, D.N. </w:t>
      </w:r>
      <w:r w:rsidR="009C43E7">
        <w:t>(</w:t>
      </w:r>
      <w:r w:rsidRPr="00943061">
        <w:t>2005</w:t>
      </w:r>
      <w:r w:rsidR="009C43E7">
        <w:t>)</w:t>
      </w:r>
      <w:r w:rsidRPr="00943061">
        <w:t xml:space="preserve">. </w:t>
      </w:r>
      <w:proofErr w:type="spellStart"/>
      <w:r w:rsidRPr="00943061">
        <w:t>Subchronic</w:t>
      </w:r>
      <w:proofErr w:type="spellEnd"/>
      <w:r w:rsidRPr="00943061">
        <w:t xml:space="preserve"> exposure to low concentrations of di-n-butyl phthalate disrupts spermatogenesis in Xenopus laevis frogs. </w:t>
      </w:r>
      <w:r w:rsidRPr="00943061">
        <w:rPr>
          <w:i/>
          <w:iCs/>
        </w:rPr>
        <w:t>Toxicological Sciences</w:t>
      </w:r>
      <w:r w:rsidRPr="00943061">
        <w:t xml:space="preserve">, </w:t>
      </w:r>
      <w:r w:rsidRPr="009C43E7">
        <w:rPr>
          <w:i/>
          <w:iCs/>
        </w:rPr>
        <w:t>84</w:t>
      </w:r>
      <w:r w:rsidRPr="00943061">
        <w:t xml:space="preserve">(2), 394-407. </w:t>
      </w:r>
      <w:hyperlink r:id="rId15" w:history="1">
        <w:r w:rsidR="00B53295" w:rsidRPr="00943061">
          <w:rPr>
            <w:rStyle w:val="Hipercze"/>
            <w:color w:val="auto"/>
            <w:u w:val="none"/>
          </w:rPr>
          <w:t>https://doi.org/10.1093/toxsci/kfi087</w:t>
        </w:r>
      </w:hyperlink>
    </w:p>
    <w:p w14:paraId="33BCB3ED" w14:textId="6EF66D0D" w:rsidR="00B53295" w:rsidRPr="00943061" w:rsidRDefault="00B53295" w:rsidP="00DB71EE">
      <w:pPr>
        <w:pStyle w:val="Rlit"/>
      </w:pPr>
      <w:r w:rsidRPr="00943061">
        <w:t>Luks-</w:t>
      </w:r>
      <w:proofErr w:type="spellStart"/>
      <w:r w:rsidRPr="00943061">
        <w:t>Betlej</w:t>
      </w:r>
      <w:proofErr w:type="spellEnd"/>
      <w:r w:rsidRPr="00943061">
        <w:t xml:space="preserve">, K., Popp, P., </w:t>
      </w:r>
      <w:proofErr w:type="spellStart"/>
      <w:r w:rsidRPr="00943061">
        <w:t>Janoszka</w:t>
      </w:r>
      <w:proofErr w:type="spellEnd"/>
      <w:r w:rsidRPr="00943061">
        <w:t xml:space="preserve">, B., Paschke H. </w:t>
      </w:r>
      <w:r w:rsidR="009C43E7">
        <w:t>(</w:t>
      </w:r>
      <w:r w:rsidRPr="00943061">
        <w:t>2001</w:t>
      </w:r>
      <w:r w:rsidR="009C43E7">
        <w:t>)</w:t>
      </w:r>
      <w:r w:rsidRPr="00943061">
        <w:t xml:space="preserve">. Solid-phase microextraction of phthalates from water. </w:t>
      </w:r>
      <w:r w:rsidRPr="00943061">
        <w:rPr>
          <w:i/>
          <w:iCs/>
        </w:rPr>
        <w:t>Journal of Chromatography A</w:t>
      </w:r>
      <w:r w:rsidRPr="00943061">
        <w:t>, 938, 93-101. https://doi.org/10.1016/S0021-9673(01)01363-2</w:t>
      </w:r>
    </w:p>
    <w:p w14:paraId="694F60BD" w14:textId="610269D7" w:rsidR="009B68D8" w:rsidRPr="00943061" w:rsidRDefault="009B68D8" w:rsidP="00DB71EE">
      <w:pPr>
        <w:pStyle w:val="Rlit"/>
      </w:pPr>
      <w:r w:rsidRPr="00943061">
        <w:t xml:space="preserve">Matuszak, L. </w:t>
      </w:r>
      <w:r w:rsidR="009C43E7">
        <w:t>(</w:t>
      </w:r>
      <w:r w:rsidRPr="00943061">
        <w:t>2012</w:t>
      </w:r>
      <w:r w:rsidR="009C43E7">
        <w:t>)</w:t>
      </w:r>
      <w:r w:rsidRPr="00943061">
        <w:t xml:space="preserve">. </w:t>
      </w:r>
      <w:r w:rsidRPr="009C43E7">
        <w:rPr>
          <w:i/>
          <w:iCs/>
        </w:rPr>
        <w:t>Validation of the analytical method as an aspect of ensuring food safety</w:t>
      </w:r>
      <w:r w:rsidRPr="00943061">
        <w:t xml:space="preserve">. </w:t>
      </w:r>
      <w:r w:rsidRPr="009C43E7">
        <w:t>PhD thesis, University of Economics</w:t>
      </w:r>
      <w:r w:rsidRPr="00943061">
        <w:t xml:space="preserve">, </w:t>
      </w:r>
      <w:proofErr w:type="spellStart"/>
      <w:r w:rsidRPr="00943061">
        <w:t>Poznań</w:t>
      </w:r>
      <w:proofErr w:type="spellEnd"/>
      <w:r w:rsidRPr="00943061">
        <w:t>.</w:t>
      </w:r>
    </w:p>
    <w:p w14:paraId="253F241B" w14:textId="7CD91B1C" w:rsidR="009B68D8" w:rsidRPr="00943061" w:rsidRDefault="009B68D8" w:rsidP="00DB71EE">
      <w:pPr>
        <w:pStyle w:val="Rlit"/>
      </w:pPr>
      <w:r w:rsidRPr="00943061">
        <w:t xml:space="preserve">Net, S., </w:t>
      </w:r>
      <w:proofErr w:type="spellStart"/>
      <w:r w:rsidRPr="00943061">
        <w:t>Sempéré</w:t>
      </w:r>
      <w:proofErr w:type="spellEnd"/>
      <w:r w:rsidRPr="00943061">
        <w:t xml:space="preserve">, R., Delmont, A., </w:t>
      </w:r>
      <w:proofErr w:type="spellStart"/>
      <w:r w:rsidRPr="00943061">
        <w:t>Paluselli</w:t>
      </w:r>
      <w:proofErr w:type="spellEnd"/>
      <w:r w:rsidRPr="00943061">
        <w:t xml:space="preserve">, A., </w:t>
      </w:r>
      <w:proofErr w:type="spellStart"/>
      <w:r w:rsidRPr="00943061">
        <w:t>Ouddane</w:t>
      </w:r>
      <w:proofErr w:type="spellEnd"/>
      <w:r w:rsidRPr="00943061">
        <w:t xml:space="preserve">, B. </w:t>
      </w:r>
      <w:r w:rsidR="009C43E7">
        <w:t>(</w:t>
      </w:r>
      <w:r w:rsidRPr="00943061">
        <w:t>2015</w:t>
      </w:r>
      <w:r w:rsidR="009C43E7">
        <w:t>)</w:t>
      </w:r>
      <w:r w:rsidRPr="00943061">
        <w:t xml:space="preserve">. Occurrence, fate, behavior and ecotoxicological state of phthalates in different environmental matrices. </w:t>
      </w:r>
      <w:r w:rsidRPr="009C43E7">
        <w:rPr>
          <w:i/>
          <w:iCs/>
          <w:lang w:val="en-GB"/>
        </w:rPr>
        <w:t>Environmental</w:t>
      </w:r>
      <w:r w:rsidRPr="00943061">
        <w:rPr>
          <w:i/>
          <w:iCs/>
        </w:rPr>
        <w:t xml:space="preserve"> Science &amp; Technology</w:t>
      </w:r>
      <w:r w:rsidRPr="009C43E7">
        <w:t xml:space="preserve">, </w:t>
      </w:r>
      <w:r w:rsidRPr="00943061">
        <w:rPr>
          <w:i/>
          <w:iCs/>
        </w:rPr>
        <w:t>49</w:t>
      </w:r>
      <w:r w:rsidRPr="009C43E7">
        <w:t>(7),</w:t>
      </w:r>
      <w:r w:rsidRPr="00943061">
        <w:t xml:space="preserve"> 4019-4035. </w:t>
      </w:r>
      <w:r w:rsidR="009C43E7" w:rsidRPr="00F3722D">
        <w:t>https://doi.org/</w:t>
      </w:r>
      <w:r w:rsidRPr="00943061">
        <w:t>10.1021/es505233b</w:t>
      </w:r>
    </w:p>
    <w:p w14:paraId="0258D370" w14:textId="0855D491" w:rsidR="0050251C" w:rsidRPr="00943061" w:rsidRDefault="0050251C" w:rsidP="00DB71EE">
      <w:pPr>
        <w:pStyle w:val="Rlit"/>
      </w:pPr>
      <w:r w:rsidRPr="00943061">
        <w:t xml:space="preserve">Piątek, M., Powałek, I., </w:t>
      </w:r>
      <w:proofErr w:type="spellStart"/>
      <w:r w:rsidRPr="00943061">
        <w:t>Oszczudłowski</w:t>
      </w:r>
      <w:proofErr w:type="spellEnd"/>
      <w:r w:rsidRPr="00943061">
        <w:t xml:space="preserve">, J. </w:t>
      </w:r>
      <w:r w:rsidR="009C43E7">
        <w:t>(</w:t>
      </w:r>
      <w:r w:rsidRPr="00943061">
        <w:t>2016</w:t>
      </w:r>
      <w:r w:rsidR="009C43E7">
        <w:t>)</w:t>
      </w:r>
      <w:r w:rsidRPr="00943061">
        <w:t xml:space="preserve">. </w:t>
      </w:r>
      <w:r w:rsidR="009C43E7" w:rsidRPr="009C43E7">
        <w:t>Application of ion chromatography and gas chromatography mass spectrometry for analysis of flavored water</w:t>
      </w:r>
      <w:r w:rsidRPr="00943061">
        <w:t xml:space="preserve">. </w:t>
      </w:r>
      <w:r w:rsidRPr="009C43E7">
        <w:rPr>
          <w:i/>
          <w:iCs/>
          <w:lang w:val="pl-PL"/>
        </w:rPr>
        <w:t>Aparatura Badawcza i Dydaktyczna</w:t>
      </w:r>
      <w:r w:rsidRPr="009C43E7">
        <w:rPr>
          <w:lang w:val="pl-PL"/>
        </w:rPr>
        <w:t xml:space="preserve">, </w:t>
      </w:r>
      <w:r w:rsidRPr="009C43E7">
        <w:rPr>
          <w:i/>
          <w:iCs/>
          <w:lang w:val="pl-PL"/>
        </w:rPr>
        <w:t>21</w:t>
      </w:r>
      <w:r w:rsidR="009C43E7">
        <w:t>(2)</w:t>
      </w:r>
      <w:r w:rsidR="00F5445D">
        <w:t>,</w:t>
      </w:r>
      <w:r w:rsidRPr="00943061">
        <w:t xml:space="preserve"> 65-70.</w:t>
      </w:r>
      <w:r w:rsidR="00F5445D">
        <w:t xml:space="preserve"> (in Polish)</w:t>
      </w:r>
    </w:p>
    <w:p w14:paraId="24B428EF" w14:textId="198203F1" w:rsidR="009B68D8" w:rsidRPr="00943061" w:rsidRDefault="009B68D8" w:rsidP="00DB71EE">
      <w:pPr>
        <w:pStyle w:val="Rlit"/>
      </w:pPr>
      <w:proofErr w:type="spellStart"/>
      <w:r w:rsidRPr="00943061">
        <w:t>Pochwat</w:t>
      </w:r>
      <w:proofErr w:type="spellEnd"/>
      <w:r w:rsidRPr="00943061">
        <w:t xml:space="preserve">, K. </w:t>
      </w:r>
      <w:r w:rsidR="009C43E7">
        <w:t>(</w:t>
      </w:r>
      <w:r w:rsidRPr="00943061">
        <w:t>2018</w:t>
      </w:r>
      <w:r w:rsidR="009C43E7">
        <w:t>)</w:t>
      </w:r>
      <w:r w:rsidRPr="00943061">
        <w:t xml:space="preserve">. The use of artificial neural networks for </w:t>
      </w:r>
      <w:proofErr w:type="spellStart"/>
      <w:r w:rsidRPr="00943061">
        <w:t>analy</w:t>
      </w:r>
      <w:r w:rsidR="00721CD7">
        <w:t>s</w:t>
      </w:r>
      <w:r w:rsidRPr="00943061">
        <w:t>ing</w:t>
      </w:r>
      <w:proofErr w:type="spellEnd"/>
      <w:r w:rsidRPr="00943061">
        <w:t xml:space="preserve"> the sensitivity of a retention tank</w:t>
      </w:r>
      <w:r w:rsidR="009C43E7">
        <w:t>.</w:t>
      </w:r>
      <w:r w:rsidRPr="00943061">
        <w:t xml:space="preserve"> E3S Web of Conferences. </w:t>
      </w:r>
      <w:r w:rsidRPr="00943061">
        <w:rPr>
          <w:i/>
          <w:iCs/>
        </w:rPr>
        <w:t>EDP Sciences</w:t>
      </w:r>
      <w:r w:rsidRPr="009C43E7">
        <w:t xml:space="preserve">, </w:t>
      </w:r>
      <w:r w:rsidRPr="00943061">
        <w:rPr>
          <w:i/>
          <w:iCs/>
        </w:rPr>
        <w:t>45</w:t>
      </w:r>
      <w:r w:rsidRPr="00943061">
        <w:t xml:space="preserve">, </w:t>
      </w:r>
      <w:r w:rsidRPr="009C43E7">
        <w:t>00066</w:t>
      </w:r>
      <w:r w:rsidRPr="00943061">
        <w:t>, 1-8. https://doi.org/10.1051/e3sconf/20184500066</w:t>
      </w:r>
    </w:p>
    <w:p w14:paraId="2E9329FA" w14:textId="680C3509" w:rsidR="009B68D8" w:rsidRPr="00943061" w:rsidRDefault="009B68D8" w:rsidP="00DB71EE">
      <w:pPr>
        <w:pStyle w:val="Rlit"/>
      </w:pPr>
      <w:proofErr w:type="spellStart"/>
      <w:r w:rsidRPr="00943061">
        <w:t>Pochwat</w:t>
      </w:r>
      <w:proofErr w:type="spellEnd"/>
      <w:r w:rsidRPr="00943061">
        <w:t xml:space="preserve">, K.B., </w:t>
      </w:r>
      <w:proofErr w:type="spellStart"/>
      <w:r w:rsidRPr="00943061">
        <w:t>Słyś</w:t>
      </w:r>
      <w:proofErr w:type="spellEnd"/>
      <w:r w:rsidRPr="00943061">
        <w:t xml:space="preserve">, D. </w:t>
      </w:r>
      <w:r w:rsidR="009C43E7">
        <w:t>(</w:t>
      </w:r>
      <w:r w:rsidRPr="00943061">
        <w:t>2018</w:t>
      </w:r>
      <w:r w:rsidR="009C43E7">
        <w:t>)</w:t>
      </w:r>
      <w:r w:rsidRPr="00943061">
        <w:t xml:space="preserve">. Application of Artificial Neural Networks in the Dimensioning of Retention Reservoir. </w:t>
      </w:r>
      <w:r w:rsidRPr="00943061">
        <w:rPr>
          <w:i/>
          <w:iCs/>
        </w:rPr>
        <w:t>Ecological Chemistry and Engineering S</w:t>
      </w:r>
      <w:r w:rsidRPr="009C43E7">
        <w:t xml:space="preserve">, </w:t>
      </w:r>
      <w:r w:rsidRPr="00943061">
        <w:rPr>
          <w:i/>
          <w:iCs/>
        </w:rPr>
        <w:t>25</w:t>
      </w:r>
      <w:r w:rsidRPr="009C43E7">
        <w:t>(4)</w:t>
      </w:r>
      <w:r w:rsidRPr="00943061">
        <w:t>, 605-617. https://doi.org/10.1515/eces-2018-0040</w:t>
      </w:r>
    </w:p>
    <w:p w14:paraId="5EBE1B6F" w14:textId="41230EE1" w:rsidR="009B68D8" w:rsidRPr="00943061" w:rsidRDefault="009B68D8" w:rsidP="00DB71EE">
      <w:pPr>
        <w:pStyle w:val="Rlit"/>
      </w:pPr>
      <w:r w:rsidRPr="00943061">
        <w:t xml:space="preserve">Popenda, A., </w:t>
      </w:r>
      <w:proofErr w:type="spellStart"/>
      <w:r w:rsidRPr="00943061">
        <w:t>Włodarczyk-Makuła</w:t>
      </w:r>
      <w:proofErr w:type="spellEnd"/>
      <w:r w:rsidRPr="00943061">
        <w:t xml:space="preserve">, M. </w:t>
      </w:r>
      <w:r w:rsidR="009C43E7">
        <w:t>(</w:t>
      </w:r>
      <w:r w:rsidRPr="00943061">
        <w:t>2018</w:t>
      </w:r>
      <w:r w:rsidR="009C43E7">
        <w:t>)</w:t>
      </w:r>
      <w:r w:rsidRPr="00943061">
        <w:t xml:space="preserve">. Hazard from sediments contaminated with persistent organic pollutants (POPs). </w:t>
      </w:r>
      <w:r w:rsidRPr="00943061">
        <w:rPr>
          <w:i/>
          <w:iCs/>
        </w:rPr>
        <w:t>Desalination and Water Treatment</w:t>
      </w:r>
      <w:r w:rsidRPr="00943061">
        <w:t>,</w:t>
      </w:r>
      <w:r w:rsidRPr="009C43E7">
        <w:t xml:space="preserve"> 117</w:t>
      </w:r>
      <w:r w:rsidRPr="00943061">
        <w:t xml:space="preserve">, 318-328. </w:t>
      </w:r>
      <w:r w:rsidR="009C43E7" w:rsidRPr="00943061">
        <w:t>https://doi.org/</w:t>
      </w:r>
      <w:r w:rsidRPr="00943061">
        <w:t>10.5004/dwt.2018.22529</w:t>
      </w:r>
    </w:p>
    <w:p w14:paraId="3E2F5355" w14:textId="349DA6AC" w:rsidR="009B68D8" w:rsidRPr="00943061" w:rsidRDefault="009B68D8" w:rsidP="00DB71EE">
      <w:pPr>
        <w:pStyle w:val="Rlit"/>
      </w:pPr>
      <w:r w:rsidRPr="00943061">
        <w:t xml:space="preserve">Rivera-Utrilla, J., Ocampo-Pérez, R., Méndez-Díaz, J.D., Sánchez-Polo, M. </w:t>
      </w:r>
      <w:r w:rsidR="009C43E7">
        <w:t>(</w:t>
      </w:r>
      <w:r w:rsidRPr="00943061">
        <w:t>2012</w:t>
      </w:r>
      <w:r w:rsidR="009C43E7">
        <w:t>)</w:t>
      </w:r>
      <w:r w:rsidRPr="00943061">
        <w:t>. Environmental impact of phthalic acid esters and their removal from water and sediments by different technologies</w:t>
      </w:r>
      <w:r w:rsidR="009C43E7">
        <w:t xml:space="preserve"> </w:t>
      </w:r>
      <w:r w:rsidRPr="00943061">
        <w:t>–</w:t>
      </w:r>
      <w:r w:rsidR="009C43E7">
        <w:t xml:space="preserve"> </w:t>
      </w:r>
      <w:r w:rsidRPr="00943061">
        <w:t xml:space="preserve">a review. </w:t>
      </w:r>
      <w:r w:rsidRPr="00943061">
        <w:rPr>
          <w:i/>
          <w:iCs/>
        </w:rPr>
        <w:t>Journal of Environmental Management</w:t>
      </w:r>
      <w:r w:rsidRPr="009C43E7">
        <w:t xml:space="preserve">, </w:t>
      </w:r>
      <w:r w:rsidRPr="00943061">
        <w:rPr>
          <w:i/>
          <w:iCs/>
        </w:rPr>
        <w:t>109</w:t>
      </w:r>
      <w:r w:rsidRPr="00943061">
        <w:t xml:space="preserve">, 164-178. </w:t>
      </w:r>
      <w:r w:rsidR="009C43E7" w:rsidRPr="00943061">
        <w:t>https://doi.org/</w:t>
      </w:r>
      <w:r w:rsidRPr="00943061">
        <w:t>10.1016/j.jenvman.2012.05.014</w:t>
      </w:r>
    </w:p>
    <w:p w14:paraId="389CADD5" w14:textId="106014BE" w:rsidR="00B510C7" w:rsidRPr="00943061" w:rsidRDefault="00B510C7" w:rsidP="00DB71EE">
      <w:pPr>
        <w:pStyle w:val="Rlit"/>
      </w:pPr>
      <w:r w:rsidRPr="00943061">
        <w:t xml:space="preserve">Roslev, P., </w:t>
      </w:r>
      <w:proofErr w:type="spellStart"/>
      <w:r w:rsidRPr="00943061">
        <w:t>Vorkamp</w:t>
      </w:r>
      <w:proofErr w:type="spellEnd"/>
      <w:r w:rsidRPr="00943061">
        <w:t xml:space="preserve">, K., Aarup, J., Frederiksen, K., Nielsen P.H. </w:t>
      </w:r>
      <w:r w:rsidR="009C43E7">
        <w:t>(</w:t>
      </w:r>
      <w:r w:rsidRPr="00943061">
        <w:t>2007</w:t>
      </w:r>
      <w:r w:rsidR="009C43E7">
        <w:t>)</w:t>
      </w:r>
      <w:r w:rsidRPr="00943061">
        <w:t xml:space="preserve">. Degradation of phthalate esters in an activated sludge wastewater treatment plant. </w:t>
      </w:r>
      <w:r w:rsidRPr="00943061">
        <w:rPr>
          <w:i/>
          <w:iCs/>
        </w:rPr>
        <w:t>Water Research</w:t>
      </w:r>
      <w:r w:rsidRPr="00943061">
        <w:t xml:space="preserve">, </w:t>
      </w:r>
      <w:r w:rsidRPr="009C43E7">
        <w:rPr>
          <w:i/>
          <w:iCs/>
        </w:rPr>
        <w:t>41</w:t>
      </w:r>
      <w:r w:rsidR="009C43E7">
        <w:t>(</w:t>
      </w:r>
      <w:r w:rsidRPr="00943061">
        <w:t>5</w:t>
      </w:r>
      <w:r w:rsidR="009C43E7">
        <w:t>)</w:t>
      </w:r>
      <w:r w:rsidRPr="00943061">
        <w:t>, 969-976. https://doi.org/10.1016/j.watres.2006.11.049</w:t>
      </w:r>
    </w:p>
    <w:p w14:paraId="6DC5A8EE" w14:textId="5FC870F3" w:rsidR="009B68D8" w:rsidRPr="00943061" w:rsidRDefault="009B68D8" w:rsidP="00F5445D">
      <w:pPr>
        <w:pStyle w:val="Rlit"/>
        <w:jc w:val="left"/>
      </w:pPr>
      <w:r w:rsidRPr="00943061">
        <w:t xml:space="preserve">Smol, M., Włodarczyk-Makuła, M., Skowron-Grabowska, B. </w:t>
      </w:r>
      <w:r w:rsidR="009C43E7">
        <w:t>(</w:t>
      </w:r>
      <w:r w:rsidRPr="00943061">
        <w:t>2017</w:t>
      </w:r>
      <w:r w:rsidR="009C43E7">
        <w:t>)</w:t>
      </w:r>
      <w:r w:rsidRPr="00943061">
        <w:t xml:space="preserve">. PAHs removal from municipal landfill leachate using an integrated membrane system in aspect of legal regulations. </w:t>
      </w:r>
      <w:r w:rsidRPr="00943061">
        <w:rPr>
          <w:i/>
          <w:iCs/>
        </w:rPr>
        <w:t>Desalination and Water Treatment</w:t>
      </w:r>
      <w:r w:rsidRPr="009C43E7">
        <w:t xml:space="preserve">, </w:t>
      </w:r>
      <w:r w:rsidRPr="00943061">
        <w:rPr>
          <w:i/>
          <w:iCs/>
        </w:rPr>
        <w:t>69</w:t>
      </w:r>
      <w:r w:rsidRPr="00943061">
        <w:t xml:space="preserve">, </w:t>
      </w:r>
      <w:r w:rsidR="00F5445D">
        <w:br/>
      </w:r>
      <w:r w:rsidRPr="00943061">
        <w:t xml:space="preserve">335-343. </w:t>
      </w:r>
      <w:r w:rsidR="009C43E7" w:rsidRPr="00943061">
        <w:t>https://doi.org/</w:t>
      </w:r>
      <w:r w:rsidRPr="00943061">
        <w:t>10.5004/dwt.2017.20241</w:t>
      </w:r>
    </w:p>
    <w:p w14:paraId="52EEA985" w14:textId="77777777" w:rsidR="009B68D8" w:rsidRPr="00943061" w:rsidRDefault="009B68D8" w:rsidP="00DB71EE">
      <w:pPr>
        <w:pStyle w:val="Rlit"/>
      </w:pPr>
      <w:r w:rsidRPr="00943061">
        <w:t>U.S. EPA. (2011). Endocrine Disruption. [https://www.epa.gov/, access: 10.05.2023].</w:t>
      </w:r>
    </w:p>
    <w:p w14:paraId="28EA4549" w14:textId="501AED57" w:rsidR="005017B8" w:rsidRPr="00943061" w:rsidRDefault="005017B8" w:rsidP="00DB71EE">
      <w:pPr>
        <w:pStyle w:val="Rlit"/>
      </w:pPr>
      <w:r w:rsidRPr="00943061">
        <w:t xml:space="preserve">Wypych, G. </w:t>
      </w:r>
      <w:r w:rsidR="009C43E7">
        <w:t>(</w:t>
      </w:r>
      <w:r w:rsidRPr="00943061">
        <w:t>2004</w:t>
      </w:r>
      <w:r w:rsidR="009C43E7">
        <w:t>)</w:t>
      </w:r>
      <w:r w:rsidR="0050251C" w:rsidRPr="00943061">
        <w:t xml:space="preserve">. </w:t>
      </w:r>
      <w:r w:rsidRPr="00943061">
        <w:rPr>
          <w:i/>
          <w:iCs/>
        </w:rPr>
        <w:t>Handbook of Plasticizers</w:t>
      </w:r>
      <w:r w:rsidR="0050251C" w:rsidRPr="00943061">
        <w:rPr>
          <w:i/>
          <w:iCs/>
        </w:rPr>
        <w:t>.</w:t>
      </w:r>
      <w:r w:rsidRPr="00943061">
        <w:rPr>
          <w:i/>
          <w:iCs/>
        </w:rPr>
        <w:t xml:space="preserve"> </w:t>
      </w:r>
      <w:proofErr w:type="spellStart"/>
      <w:r w:rsidRPr="00943061">
        <w:t>ChemTec</w:t>
      </w:r>
      <w:proofErr w:type="spellEnd"/>
      <w:r w:rsidRPr="00943061">
        <w:t xml:space="preserve"> Publishing, Ontario, Canada, p. 687.</w:t>
      </w:r>
    </w:p>
    <w:p w14:paraId="3E70BF90" w14:textId="11C2FC0E" w:rsidR="009B68D8" w:rsidRPr="009C43E7" w:rsidRDefault="009B68D8" w:rsidP="00DB71EE">
      <w:pPr>
        <w:pStyle w:val="Rlit"/>
      </w:pPr>
      <w:proofErr w:type="spellStart"/>
      <w:r w:rsidRPr="00943061">
        <w:t>Ziembowicz</w:t>
      </w:r>
      <w:proofErr w:type="spellEnd"/>
      <w:r w:rsidRPr="00943061">
        <w:t xml:space="preserve">, S. </w:t>
      </w:r>
      <w:r w:rsidR="009C43E7">
        <w:t>(</w:t>
      </w:r>
      <w:r w:rsidRPr="00943061">
        <w:t>2018</w:t>
      </w:r>
      <w:r w:rsidR="009C43E7">
        <w:t>)</w:t>
      </w:r>
      <w:r w:rsidRPr="00943061">
        <w:t xml:space="preserve">. </w:t>
      </w:r>
      <w:r w:rsidRPr="009C43E7">
        <w:rPr>
          <w:i/>
          <w:iCs/>
        </w:rPr>
        <w:t>The use of alternative catalysts in the processes of chemical removal of di-n-butyl phthalate from aqueous solutions</w:t>
      </w:r>
      <w:r w:rsidR="009C43E7">
        <w:rPr>
          <w:i/>
          <w:iCs/>
        </w:rPr>
        <w:t>.</w:t>
      </w:r>
      <w:r w:rsidRPr="009C43E7">
        <w:t xml:space="preserve"> PhD Thesis, Rzeszów Unive</w:t>
      </w:r>
      <w:r w:rsidR="00411C79">
        <w:t>r</w:t>
      </w:r>
      <w:r w:rsidRPr="009C43E7">
        <w:t>sity of Technology.</w:t>
      </w:r>
    </w:p>
    <w:p w14:paraId="0671BA14" w14:textId="7C917C68" w:rsidR="009B68D8" w:rsidRPr="00943061" w:rsidRDefault="009B68D8" w:rsidP="00DB71EE">
      <w:pPr>
        <w:pStyle w:val="Rlit"/>
      </w:pPr>
      <w:proofErr w:type="spellStart"/>
      <w:r w:rsidRPr="00943061">
        <w:t>Ziembowicz</w:t>
      </w:r>
      <w:proofErr w:type="spellEnd"/>
      <w:r w:rsidRPr="00943061">
        <w:t xml:space="preserve">, S., Kida, M., </w:t>
      </w:r>
      <w:proofErr w:type="spellStart"/>
      <w:r w:rsidRPr="00943061">
        <w:t>Koszelnik</w:t>
      </w:r>
      <w:proofErr w:type="spellEnd"/>
      <w:r w:rsidRPr="00943061">
        <w:t xml:space="preserve">, P. </w:t>
      </w:r>
      <w:r w:rsidR="009C43E7">
        <w:t>(</w:t>
      </w:r>
      <w:r w:rsidRPr="00943061">
        <w:t>2018</w:t>
      </w:r>
      <w:r w:rsidR="009C43E7">
        <w:t>)</w:t>
      </w:r>
      <w:r w:rsidRPr="00943061">
        <w:t xml:space="preserve">. Selected EPs in the water of certain Polish lakes and rivers, </w:t>
      </w:r>
      <w:r w:rsidRPr="00943061">
        <w:rPr>
          <w:i/>
          <w:iCs/>
        </w:rPr>
        <w:t>E3S Web of Conferences, EDP Sciences</w:t>
      </w:r>
      <w:r w:rsidRPr="009C43E7">
        <w:t xml:space="preserve">, </w:t>
      </w:r>
      <w:r w:rsidRPr="00943061">
        <w:rPr>
          <w:i/>
          <w:iCs/>
        </w:rPr>
        <w:t>49</w:t>
      </w:r>
      <w:r w:rsidRPr="00943061">
        <w:t xml:space="preserve">, </w:t>
      </w:r>
      <w:r w:rsidRPr="009C43E7">
        <w:t>00136</w:t>
      </w:r>
      <w:r w:rsidRPr="00943061">
        <w:t>, 1-8. https://doi.org/10.1051/e3sconf/20184900136</w:t>
      </w:r>
    </w:p>
    <w:sectPr w:rsidR="009B68D8" w:rsidRPr="00943061" w:rsidSect="00750BD1">
      <w:headerReference w:type="even" r:id="rId16"/>
      <w:headerReference w:type="default" r:id="rId17"/>
      <w:footerReference w:type="first" r:id="rId18"/>
      <w:pgSz w:w="11906" w:h="16838" w:code="9"/>
      <w:pgMar w:top="1134" w:right="1134" w:bottom="1134" w:left="1134" w:header="567" w:footer="567" w:gutter="0"/>
      <w:pgNumType w:start="242"/>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0655" w14:textId="77777777" w:rsidR="009F2CCE" w:rsidRDefault="009F2CCE" w:rsidP="00237996">
      <w:pPr>
        <w:spacing w:after="0" w:line="240" w:lineRule="auto"/>
      </w:pPr>
      <w:r>
        <w:separator/>
      </w:r>
    </w:p>
  </w:endnote>
  <w:endnote w:type="continuationSeparator" w:id="0">
    <w:p w14:paraId="305416DA" w14:textId="77777777" w:rsidR="009F2CCE" w:rsidRDefault="009F2CCE" w:rsidP="0023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304331" w:rsidRPr="00006BE3" w14:paraId="0DFC3DCD" w14:textId="77777777" w:rsidTr="00F24934">
      <w:trPr>
        <w:trHeight w:val="198"/>
      </w:trPr>
      <w:tc>
        <w:tcPr>
          <w:tcW w:w="1384" w:type="dxa"/>
          <w:shd w:val="clear" w:color="auto" w:fill="auto"/>
          <w:vAlign w:val="center"/>
        </w:tcPr>
        <w:p w14:paraId="0DA994DA" w14:textId="20C26390" w:rsidR="00304331" w:rsidRPr="00273DC1" w:rsidRDefault="00304331" w:rsidP="00304331">
          <w:pPr>
            <w:spacing w:after="0" w:line="240" w:lineRule="auto"/>
            <w:ind w:left="-107"/>
            <w:rPr>
              <w:rFonts w:ascii="Times New Roman" w:hAnsi="Times New Roman"/>
            </w:rPr>
          </w:pPr>
          <w:bookmarkStart w:id="13" w:name="_Hlk104286226"/>
          <w:bookmarkStart w:id="14" w:name="_Hlk104286227"/>
          <w:r>
            <w:rPr>
              <w:rFonts w:ascii="Times New Roman" w:hAnsi="Times New Roman"/>
              <w:noProof/>
            </w:rPr>
            <w:drawing>
              <wp:inline distT="0" distB="0" distL="0" distR="0" wp14:anchorId="7924A3B7" wp14:editId="40E4B361">
                <wp:extent cx="692785" cy="240030"/>
                <wp:effectExtent l="0" t="0" r="0" b="7620"/>
                <wp:docPr id="4864537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0030"/>
                        </a:xfrm>
                        <a:prstGeom prst="rect">
                          <a:avLst/>
                        </a:prstGeom>
                        <a:noFill/>
                        <a:ln>
                          <a:noFill/>
                        </a:ln>
                      </pic:spPr>
                    </pic:pic>
                  </a:graphicData>
                </a:graphic>
              </wp:inline>
            </w:drawing>
          </w:r>
        </w:p>
      </w:tc>
      <w:tc>
        <w:tcPr>
          <w:tcW w:w="5387" w:type="dxa"/>
          <w:shd w:val="clear" w:color="auto" w:fill="auto"/>
          <w:vAlign w:val="center"/>
        </w:tcPr>
        <w:p w14:paraId="3DC01BEE" w14:textId="77777777" w:rsidR="00304331" w:rsidRPr="00273DC1" w:rsidRDefault="00304331" w:rsidP="00304331">
          <w:pPr>
            <w:spacing w:after="0" w:line="240" w:lineRule="auto"/>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13"/>
    <w:bookmarkEnd w:id="14"/>
  </w:tbl>
  <w:p w14:paraId="20DB87C3" w14:textId="77777777" w:rsidR="00304331" w:rsidRPr="00273DC1" w:rsidRDefault="00304331" w:rsidP="00304331">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FB6A" w14:textId="77777777" w:rsidR="009F2CCE" w:rsidRDefault="009F2CCE" w:rsidP="00237996">
      <w:pPr>
        <w:spacing w:after="0" w:line="240" w:lineRule="auto"/>
      </w:pPr>
      <w:r>
        <w:separator/>
      </w:r>
    </w:p>
  </w:footnote>
  <w:footnote w:type="continuationSeparator" w:id="0">
    <w:p w14:paraId="0A5F9246" w14:textId="77777777" w:rsidR="009F2CCE" w:rsidRDefault="009F2CCE" w:rsidP="0023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304331" w:rsidRPr="00304331" w14:paraId="7D64A845" w14:textId="77777777" w:rsidTr="00F24934">
      <w:trPr>
        <w:trHeight w:hRule="exact" w:val="284"/>
      </w:trPr>
      <w:tc>
        <w:tcPr>
          <w:tcW w:w="397" w:type="dxa"/>
          <w:shd w:val="clear" w:color="auto" w:fill="auto"/>
          <w:vAlign w:val="center"/>
        </w:tcPr>
        <w:p w14:paraId="129E81D5" w14:textId="77777777" w:rsidR="00304331" w:rsidRPr="00304331" w:rsidRDefault="00304331" w:rsidP="00304331">
          <w:pPr>
            <w:pStyle w:val="Nagwek"/>
            <w:spacing w:before="0" w:after="0" w:line="240" w:lineRule="auto"/>
            <w:rPr>
              <w:rFonts w:ascii="Arial" w:hAnsi="Arial" w:cs="Arial"/>
              <w:i/>
              <w:sz w:val="20"/>
              <w:szCs w:val="20"/>
            </w:rPr>
          </w:pPr>
          <w:r w:rsidRPr="00304331">
            <w:rPr>
              <w:rFonts w:ascii="Arial" w:hAnsi="Arial" w:cs="Arial"/>
              <w:sz w:val="20"/>
              <w:szCs w:val="20"/>
            </w:rPr>
            <w:fldChar w:fldCharType="begin"/>
          </w:r>
          <w:r w:rsidRPr="00304331">
            <w:rPr>
              <w:rFonts w:ascii="Arial" w:hAnsi="Arial" w:cs="Arial"/>
              <w:sz w:val="20"/>
              <w:szCs w:val="20"/>
            </w:rPr>
            <w:instrText xml:space="preserve"> PAGE   \* MERGEFORMAT </w:instrText>
          </w:r>
          <w:r w:rsidRPr="00304331">
            <w:rPr>
              <w:rFonts w:ascii="Arial" w:hAnsi="Arial" w:cs="Arial"/>
              <w:sz w:val="20"/>
              <w:szCs w:val="20"/>
            </w:rPr>
            <w:fldChar w:fldCharType="separate"/>
          </w:r>
          <w:r w:rsidRPr="00304331">
            <w:rPr>
              <w:rFonts w:ascii="Arial" w:hAnsi="Arial" w:cs="Arial"/>
              <w:sz w:val="20"/>
              <w:szCs w:val="20"/>
            </w:rPr>
            <w:t>6</w:t>
          </w:r>
          <w:r w:rsidRPr="00304331">
            <w:rPr>
              <w:rFonts w:ascii="Arial" w:hAnsi="Arial" w:cs="Arial"/>
              <w:sz w:val="20"/>
              <w:szCs w:val="20"/>
            </w:rPr>
            <w:fldChar w:fldCharType="end"/>
          </w:r>
        </w:p>
      </w:tc>
      <w:tc>
        <w:tcPr>
          <w:tcW w:w="9242" w:type="dxa"/>
          <w:shd w:val="clear" w:color="auto" w:fill="auto"/>
          <w:vAlign w:val="center"/>
        </w:tcPr>
        <w:p w14:paraId="65E7819F" w14:textId="21745D6E" w:rsidR="00304331" w:rsidRPr="00304331" w:rsidRDefault="00503638" w:rsidP="00304331">
          <w:pPr>
            <w:pStyle w:val="Nagwek"/>
            <w:spacing w:before="0" w:after="0" w:line="240" w:lineRule="auto"/>
            <w:jc w:val="center"/>
            <w:rPr>
              <w:rFonts w:ascii="Arial" w:hAnsi="Arial" w:cs="Arial"/>
              <w:i/>
              <w:sz w:val="20"/>
              <w:szCs w:val="20"/>
            </w:rPr>
          </w:pPr>
          <w:r w:rsidRPr="00503638">
            <w:rPr>
              <w:rFonts w:ascii="Arial" w:hAnsi="Arial" w:cs="Arial"/>
              <w:i/>
              <w:sz w:val="20"/>
              <w:szCs w:val="20"/>
            </w:rPr>
            <w:t xml:space="preserve">Sabina </w:t>
          </w:r>
          <w:proofErr w:type="spellStart"/>
          <w:r w:rsidRPr="00503638">
            <w:rPr>
              <w:rFonts w:ascii="Arial" w:hAnsi="Arial" w:cs="Arial"/>
              <w:i/>
              <w:sz w:val="20"/>
              <w:szCs w:val="20"/>
            </w:rPr>
            <w:t>Ziembowicz</w:t>
          </w:r>
          <w:proofErr w:type="spellEnd"/>
          <w:r w:rsidRPr="00503638">
            <w:rPr>
              <w:rFonts w:ascii="Arial" w:hAnsi="Arial" w:cs="Arial"/>
              <w:i/>
              <w:sz w:val="20"/>
              <w:szCs w:val="20"/>
            </w:rPr>
            <w:t>, Małgorzata Kida</w:t>
          </w:r>
        </w:p>
      </w:tc>
    </w:tr>
  </w:tbl>
  <w:p w14:paraId="19985468" w14:textId="77777777" w:rsidR="00304331" w:rsidRPr="00304331" w:rsidRDefault="00304331" w:rsidP="00304331">
    <w:pPr>
      <w:pStyle w:val="Nagwek"/>
      <w:spacing w:before="0" w:after="0" w:line="240" w:lineRule="auto"/>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304331" w:rsidRPr="00304331" w14:paraId="499C9E5D" w14:textId="77777777" w:rsidTr="00F24934">
      <w:trPr>
        <w:trHeight w:hRule="exact" w:val="284"/>
        <w:jc w:val="right"/>
      </w:trPr>
      <w:tc>
        <w:tcPr>
          <w:tcW w:w="9243" w:type="dxa"/>
          <w:shd w:val="clear" w:color="auto" w:fill="auto"/>
          <w:vAlign w:val="center"/>
        </w:tcPr>
        <w:p w14:paraId="7F7006BA" w14:textId="483A265F" w:rsidR="00304331" w:rsidRPr="00304331" w:rsidRDefault="00304331" w:rsidP="00304331">
          <w:pPr>
            <w:pStyle w:val="Nagwek"/>
            <w:spacing w:before="0" w:after="0" w:line="240" w:lineRule="auto"/>
            <w:jc w:val="center"/>
            <w:rPr>
              <w:rFonts w:ascii="Arial" w:hAnsi="Arial" w:cs="Arial"/>
              <w:i/>
              <w:sz w:val="20"/>
              <w:szCs w:val="20"/>
              <w:lang w:val="en-GB"/>
            </w:rPr>
          </w:pPr>
          <w:r w:rsidRPr="00304331">
            <w:rPr>
              <w:rFonts w:ascii="Arial" w:hAnsi="Arial" w:cs="Arial"/>
              <w:i/>
              <w:sz w:val="20"/>
              <w:szCs w:val="20"/>
              <w:lang w:val="en-GB"/>
            </w:rPr>
            <w:t>Determination of di-n-butyl Phthalate in Environmental Samples</w:t>
          </w:r>
        </w:p>
      </w:tc>
      <w:tc>
        <w:tcPr>
          <w:tcW w:w="397" w:type="dxa"/>
          <w:shd w:val="clear" w:color="auto" w:fill="auto"/>
          <w:vAlign w:val="center"/>
        </w:tcPr>
        <w:p w14:paraId="07BF1BDD" w14:textId="77777777" w:rsidR="00304331" w:rsidRPr="00304331" w:rsidRDefault="00304331" w:rsidP="00304331">
          <w:pPr>
            <w:pStyle w:val="Nagwek"/>
            <w:spacing w:before="0" w:after="0" w:line="240" w:lineRule="auto"/>
            <w:jc w:val="right"/>
            <w:rPr>
              <w:rFonts w:ascii="Arial" w:hAnsi="Arial" w:cs="Arial"/>
              <w:i/>
              <w:sz w:val="20"/>
              <w:szCs w:val="20"/>
            </w:rPr>
          </w:pPr>
          <w:r w:rsidRPr="00304331">
            <w:rPr>
              <w:rFonts w:ascii="Arial" w:hAnsi="Arial" w:cs="Arial"/>
              <w:sz w:val="20"/>
              <w:szCs w:val="20"/>
            </w:rPr>
            <w:fldChar w:fldCharType="begin"/>
          </w:r>
          <w:r w:rsidRPr="00304331">
            <w:rPr>
              <w:rFonts w:ascii="Arial" w:hAnsi="Arial" w:cs="Arial"/>
              <w:sz w:val="20"/>
              <w:szCs w:val="20"/>
            </w:rPr>
            <w:instrText xml:space="preserve"> PAGE   \* MERGEFORMAT </w:instrText>
          </w:r>
          <w:r w:rsidRPr="00304331">
            <w:rPr>
              <w:rFonts w:ascii="Arial" w:hAnsi="Arial" w:cs="Arial"/>
              <w:sz w:val="20"/>
              <w:szCs w:val="20"/>
            </w:rPr>
            <w:fldChar w:fldCharType="separate"/>
          </w:r>
          <w:r w:rsidRPr="00304331">
            <w:rPr>
              <w:rFonts w:ascii="Arial" w:hAnsi="Arial" w:cs="Arial"/>
              <w:sz w:val="20"/>
              <w:szCs w:val="20"/>
            </w:rPr>
            <w:t>5</w:t>
          </w:r>
          <w:r w:rsidRPr="00304331">
            <w:rPr>
              <w:rFonts w:ascii="Arial" w:hAnsi="Arial" w:cs="Arial"/>
              <w:sz w:val="20"/>
              <w:szCs w:val="20"/>
            </w:rPr>
            <w:fldChar w:fldCharType="end"/>
          </w:r>
        </w:p>
      </w:tc>
    </w:tr>
  </w:tbl>
  <w:p w14:paraId="18742EA7" w14:textId="77777777" w:rsidR="00304331" w:rsidRPr="00911802" w:rsidRDefault="00304331" w:rsidP="00304331">
    <w:pPr>
      <w:pStyle w:val="Nagwek"/>
      <w:spacing w:before="0" w:after="0" w:line="240" w:lineRule="auto"/>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875"/>
    <w:multiLevelType w:val="hybridMultilevel"/>
    <w:tmpl w:val="72080E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CC1F62"/>
    <w:multiLevelType w:val="hybridMultilevel"/>
    <w:tmpl w:val="5C36F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7E65B1"/>
    <w:multiLevelType w:val="multilevel"/>
    <w:tmpl w:val="F62221D4"/>
    <w:lvl w:ilvl="0">
      <w:start w:val="1"/>
      <w:numFmt w:val="decimal"/>
      <w:lvlText w:val="[%1]"/>
      <w:lvlJc w:val="left"/>
      <w:pPr>
        <w:ind w:left="360" w:hanging="360"/>
      </w:pPr>
      <w:rPr>
        <w:b w:val="0"/>
        <w:bCs w:val="0"/>
        <w:i w:val="0"/>
        <w:spacing w:val="40"/>
        <w:sz w:val="24"/>
        <w:szCs w:val="24"/>
        <w:lang w:val="pl-PL"/>
      </w:rPr>
    </w:lvl>
    <w:lvl w:ilvl="1">
      <w:start w:val="1"/>
      <w:numFmt w:val="decimal"/>
      <w:lvlText w:val="%1.%2."/>
      <w:lvlJc w:val="left"/>
      <w:pPr>
        <w:ind w:left="11956" w:hanging="360"/>
      </w:pPr>
    </w:lvl>
    <w:lvl w:ilvl="2">
      <w:start w:val="1"/>
      <w:numFmt w:val="decimal"/>
      <w:lvlText w:val="%1.%2.%3."/>
      <w:lvlJc w:val="left"/>
      <w:pPr>
        <w:ind w:left="12316" w:hanging="720"/>
      </w:pPr>
      <w:rPr>
        <w:b w:val="0"/>
      </w:rPr>
    </w:lvl>
    <w:lvl w:ilvl="3">
      <w:start w:val="1"/>
      <w:numFmt w:val="decimal"/>
      <w:lvlText w:val="%1.%2.%3.%4."/>
      <w:lvlJc w:val="left"/>
      <w:pPr>
        <w:ind w:left="12316" w:hanging="720"/>
      </w:pPr>
    </w:lvl>
    <w:lvl w:ilvl="4">
      <w:start w:val="1"/>
      <w:numFmt w:val="decimal"/>
      <w:lvlText w:val="%1.%2.%3.%4.%5."/>
      <w:lvlJc w:val="left"/>
      <w:pPr>
        <w:ind w:left="12676" w:hanging="1080"/>
      </w:pPr>
    </w:lvl>
    <w:lvl w:ilvl="5">
      <w:start w:val="1"/>
      <w:numFmt w:val="decimal"/>
      <w:lvlText w:val="%1.%2.%3.%4.%5.%6."/>
      <w:lvlJc w:val="left"/>
      <w:pPr>
        <w:ind w:left="12676" w:hanging="1080"/>
      </w:pPr>
    </w:lvl>
    <w:lvl w:ilvl="6">
      <w:start w:val="1"/>
      <w:numFmt w:val="decimal"/>
      <w:lvlText w:val="%1.%2.%3.%4.%5.%6.%7."/>
      <w:lvlJc w:val="left"/>
      <w:pPr>
        <w:ind w:left="13036" w:hanging="1440"/>
      </w:pPr>
    </w:lvl>
    <w:lvl w:ilvl="7">
      <w:start w:val="1"/>
      <w:numFmt w:val="decimal"/>
      <w:lvlText w:val="%1.%2.%3.%4.%5.%6.%7.%8."/>
      <w:lvlJc w:val="left"/>
      <w:pPr>
        <w:ind w:left="13036" w:hanging="1440"/>
      </w:pPr>
    </w:lvl>
    <w:lvl w:ilvl="8">
      <w:start w:val="1"/>
      <w:numFmt w:val="decimal"/>
      <w:lvlText w:val="%1.%2.%3.%4.%5.%6.%7.%8.%9."/>
      <w:lvlJc w:val="left"/>
      <w:pPr>
        <w:ind w:left="13396" w:hanging="1800"/>
      </w:pPr>
    </w:lvl>
  </w:abstractNum>
  <w:abstractNum w:abstractNumId="3" w15:restartNumberingAfterBreak="0">
    <w:nsid w:val="1407156F"/>
    <w:multiLevelType w:val="hybridMultilevel"/>
    <w:tmpl w:val="56508D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E30320"/>
    <w:multiLevelType w:val="hybridMultilevel"/>
    <w:tmpl w:val="0332E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6451C0"/>
    <w:multiLevelType w:val="hybridMultilevel"/>
    <w:tmpl w:val="F0B4C0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EF2D6E"/>
    <w:multiLevelType w:val="hybridMultilevel"/>
    <w:tmpl w:val="1D4C4DA6"/>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15:restartNumberingAfterBreak="0">
    <w:nsid w:val="23B1759B"/>
    <w:multiLevelType w:val="multilevel"/>
    <w:tmpl w:val="9920C9D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3A1C0F44"/>
    <w:multiLevelType w:val="multilevel"/>
    <w:tmpl w:val="C8BA32F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6F65E9"/>
    <w:multiLevelType w:val="multilevel"/>
    <w:tmpl w:val="ADAAC6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5A40218B"/>
    <w:multiLevelType w:val="hybridMultilevel"/>
    <w:tmpl w:val="7DCEC5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9BD3DB8"/>
    <w:multiLevelType w:val="hybridMultilevel"/>
    <w:tmpl w:val="F59857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8680DB5"/>
    <w:multiLevelType w:val="hybridMultilevel"/>
    <w:tmpl w:val="333042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62750686">
    <w:abstractNumId w:val="2"/>
  </w:num>
  <w:num w:numId="2" w16cid:durableId="1717965578">
    <w:abstractNumId w:val="8"/>
  </w:num>
  <w:num w:numId="3" w16cid:durableId="1145388180">
    <w:abstractNumId w:val="9"/>
  </w:num>
  <w:num w:numId="4" w16cid:durableId="303777924">
    <w:abstractNumId w:val="11"/>
  </w:num>
  <w:num w:numId="5" w16cid:durableId="95247969">
    <w:abstractNumId w:val="3"/>
  </w:num>
  <w:num w:numId="6" w16cid:durableId="991366974">
    <w:abstractNumId w:val="0"/>
  </w:num>
  <w:num w:numId="7" w16cid:durableId="1579829976">
    <w:abstractNumId w:val="7"/>
  </w:num>
  <w:num w:numId="8" w16cid:durableId="2142532741">
    <w:abstractNumId w:val="4"/>
  </w:num>
  <w:num w:numId="9" w16cid:durableId="773281569">
    <w:abstractNumId w:val="5"/>
  </w:num>
  <w:num w:numId="10" w16cid:durableId="979070241">
    <w:abstractNumId w:val="10"/>
  </w:num>
  <w:num w:numId="11" w16cid:durableId="42948274">
    <w:abstractNumId w:val="1"/>
  </w:num>
  <w:num w:numId="12" w16cid:durableId="993607240">
    <w:abstractNumId w:val="12"/>
  </w:num>
  <w:num w:numId="13" w16cid:durableId="1950818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NLQ0sbA0NjUxsTBQ0lEKTi0uzszPAykwrAUAkok/EiwAAAA="/>
  </w:docVars>
  <w:rsids>
    <w:rsidRoot w:val="00DF7A5B"/>
    <w:rsid w:val="0002795A"/>
    <w:rsid w:val="000315A1"/>
    <w:rsid w:val="00040FC4"/>
    <w:rsid w:val="00042F91"/>
    <w:rsid w:val="00052F24"/>
    <w:rsid w:val="0005358A"/>
    <w:rsid w:val="00081C1E"/>
    <w:rsid w:val="000873F4"/>
    <w:rsid w:val="000A09BD"/>
    <w:rsid w:val="000A11BF"/>
    <w:rsid w:val="000C4471"/>
    <w:rsid w:val="000E4A6A"/>
    <w:rsid w:val="00101548"/>
    <w:rsid w:val="001156BF"/>
    <w:rsid w:val="0011597F"/>
    <w:rsid w:val="00134264"/>
    <w:rsid w:val="0013428B"/>
    <w:rsid w:val="00156737"/>
    <w:rsid w:val="00157ECF"/>
    <w:rsid w:val="00175F09"/>
    <w:rsid w:val="00177ABB"/>
    <w:rsid w:val="00182AE2"/>
    <w:rsid w:val="00182C0C"/>
    <w:rsid w:val="00184EF9"/>
    <w:rsid w:val="0019301E"/>
    <w:rsid w:val="00197513"/>
    <w:rsid w:val="001A2035"/>
    <w:rsid w:val="001A4B5F"/>
    <w:rsid w:val="001C29DF"/>
    <w:rsid w:val="001C5879"/>
    <w:rsid w:val="001D1745"/>
    <w:rsid w:val="001D6CEB"/>
    <w:rsid w:val="001E1325"/>
    <w:rsid w:val="001E24CB"/>
    <w:rsid w:val="001F4135"/>
    <w:rsid w:val="00202159"/>
    <w:rsid w:val="002126D2"/>
    <w:rsid w:val="00213FC7"/>
    <w:rsid w:val="00214846"/>
    <w:rsid w:val="00224711"/>
    <w:rsid w:val="00225763"/>
    <w:rsid w:val="00233869"/>
    <w:rsid w:val="00234057"/>
    <w:rsid w:val="00237996"/>
    <w:rsid w:val="0024747B"/>
    <w:rsid w:val="00252197"/>
    <w:rsid w:val="00252F31"/>
    <w:rsid w:val="00272266"/>
    <w:rsid w:val="0029054D"/>
    <w:rsid w:val="002A5330"/>
    <w:rsid w:val="002B0250"/>
    <w:rsid w:val="002B552B"/>
    <w:rsid w:val="002B5BF2"/>
    <w:rsid w:val="002B5BF6"/>
    <w:rsid w:val="002B735C"/>
    <w:rsid w:val="002C145C"/>
    <w:rsid w:val="002C173A"/>
    <w:rsid w:val="002C509B"/>
    <w:rsid w:val="002E127A"/>
    <w:rsid w:val="00304331"/>
    <w:rsid w:val="00304BC1"/>
    <w:rsid w:val="00320CC3"/>
    <w:rsid w:val="0032143F"/>
    <w:rsid w:val="00327438"/>
    <w:rsid w:val="0033512C"/>
    <w:rsid w:val="003529E3"/>
    <w:rsid w:val="003733E8"/>
    <w:rsid w:val="00381CA8"/>
    <w:rsid w:val="003A04FC"/>
    <w:rsid w:val="003A3653"/>
    <w:rsid w:val="003A604F"/>
    <w:rsid w:val="003D7B60"/>
    <w:rsid w:val="003E2EE4"/>
    <w:rsid w:val="003E7B49"/>
    <w:rsid w:val="003F1B91"/>
    <w:rsid w:val="00411C79"/>
    <w:rsid w:val="00412AEB"/>
    <w:rsid w:val="00417B2E"/>
    <w:rsid w:val="00420C4C"/>
    <w:rsid w:val="00425496"/>
    <w:rsid w:val="0043307C"/>
    <w:rsid w:val="0044566B"/>
    <w:rsid w:val="00447BAC"/>
    <w:rsid w:val="00462D2C"/>
    <w:rsid w:val="004704E8"/>
    <w:rsid w:val="00475E9D"/>
    <w:rsid w:val="0049013D"/>
    <w:rsid w:val="004A6DE4"/>
    <w:rsid w:val="004B3E5B"/>
    <w:rsid w:val="004B6EF7"/>
    <w:rsid w:val="004C399A"/>
    <w:rsid w:val="004E0DE9"/>
    <w:rsid w:val="004E3176"/>
    <w:rsid w:val="004F56FA"/>
    <w:rsid w:val="0050177A"/>
    <w:rsid w:val="005017B8"/>
    <w:rsid w:val="0050251C"/>
    <w:rsid w:val="00503638"/>
    <w:rsid w:val="0051142A"/>
    <w:rsid w:val="00512EBD"/>
    <w:rsid w:val="00524405"/>
    <w:rsid w:val="00530B85"/>
    <w:rsid w:val="0053796B"/>
    <w:rsid w:val="005421A2"/>
    <w:rsid w:val="005455C8"/>
    <w:rsid w:val="00545AFF"/>
    <w:rsid w:val="00564282"/>
    <w:rsid w:val="00564D5B"/>
    <w:rsid w:val="00590D98"/>
    <w:rsid w:val="005A5D53"/>
    <w:rsid w:val="005B64E1"/>
    <w:rsid w:val="005B6EB9"/>
    <w:rsid w:val="005D03AD"/>
    <w:rsid w:val="005D7CEB"/>
    <w:rsid w:val="005E58CD"/>
    <w:rsid w:val="005F08B7"/>
    <w:rsid w:val="005F2EC5"/>
    <w:rsid w:val="006153F5"/>
    <w:rsid w:val="00620BEB"/>
    <w:rsid w:val="00621E5D"/>
    <w:rsid w:val="00636CCA"/>
    <w:rsid w:val="006372BE"/>
    <w:rsid w:val="0065280D"/>
    <w:rsid w:val="00663C98"/>
    <w:rsid w:val="006677EF"/>
    <w:rsid w:val="00667F57"/>
    <w:rsid w:val="0067171F"/>
    <w:rsid w:val="006757C1"/>
    <w:rsid w:val="00696E37"/>
    <w:rsid w:val="00697578"/>
    <w:rsid w:val="006D1038"/>
    <w:rsid w:val="0070518E"/>
    <w:rsid w:val="00713334"/>
    <w:rsid w:val="00713F3B"/>
    <w:rsid w:val="00721CD7"/>
    <w:rsid w:val="00740B2F"/>
    <w:rsid w:val="00742D8B"/>
    <w:rsid w:val="00744619"/>
    <w:rsid w:val="00750BD1"/>
    <w:rsid w:val="00760771"/>
    <w:rsid w:val="00762170"/>
    <w:rsid w:val="00792302"/>
    <w:rsid w:val="007A1FD8"/>
    <w:rsid w:val="007C6893"/>
    <w:rsid w:val="007D2EDD"/>
    <w:rsid w:val="007D39B5"/>
    <w:rsid w:val="007D68B3"/>
    <w:rsid w:val="007F2DD7"/>
    <w:rsid w:val="007F610D"/>
    <w:rsid w:val="008106DF"/>
    <w:rsid w:val="00820EB2"/>
    <w:rsid w:val="00831F49"/>
    <w:rsid w:val="0085061C"/>
    <w:rsid w:val="008523A8"/>
    <w:rsid w:val="008530D1"/>
    <w:rsid w:val="00853660"/>
    <w:rsid w:val="00867363"/>
    <w:rsid w:val="008727A4"/>
    <w:rsid w:val="008755F7"/>
    <w:rsid w:val="00893296"/>
    <w:rsid w:val="008A09A1"/>
    <w:rsid w:val="008A538E"/>
    <w:rsid w:val="008D2410"/>
    <w:rsid w:val="008E017A"/>
    <w:rsid w:val="008E3335"/>
    <w:rsid w:val="008E3B76"/>
    <w:rsid w:val="008E5412"/>
    <w:rsid w:val="008E587D"/>
    <w:rsid w:val="008F0690"/>
    <w:rsid w:val="00906E02"/>
    <w:rsid w:val="009160DF"/>
    <w:rsid w:val="00924614"/>
    <w:rsid w:val="009363EB"/>
    <w:rsid w:val="00937C79"/>
    <w:rsid w:val="00941DBA"/>
    <w:rsid w:val="00943061"/>
    <w:rsid w:val="00954096"/>
    <w:rsid w:val="00960741"/>
    <w:rsid w:val="009633E0"/>
    <w:rsid w:val="00965343"/>
    <w:rsid w:val="00965564"/>
    <w:rsid w:val="00972865"/>
    <w:rsid w:val="00973D19"/>
    <w:rsid w:val="0097785A"/>
    <w:rsid w:val="00980B3E"/>
    <w:rsid w:val="00980CF9"/>
    <w:rsid w:val="00982F9C"/>
    <w:rsid w:val="009830E1"/>
    <w:rsid w:val="009A04F6"/>
    <w:rsid w:val="009B68D8"/>
    <w:rsid w:val="009C43E7"/>
    <w:rsid w:val="009C5DDA"/>
    <w:rsid w:val="009D1B8F"/>
    <w:rsid w:val="009D4AE1"/>
    <w:rsid w:val="009F0273"/>
    <w:rsid w:val="009F2CCE"/>
    <w:rsid w:val="00A16339"/>
    <w:rsid w:val="00A21A06"/>
    <w:rsid w:val="00A22467"/>
    <w:rsid w:val="00A24D5D"/>
    <w:rsid w:val="00A304FA"/>
    <w:rsid w:val="00A3053A"/>
    <w:rsid w:val="00A40D96"/>
    <w:rsid w:val="00A42EE0"/>
    <w:rsid w:val="00A44552"/>
    <w:rsid w:val="00A4500B"/>
    <w:rsid w:val="00A52145"/>
    <w:rsid w:val="00A545AD"/>
    <w:rsid w:val="00A57EBE"/>
    <w:rsid w:val="00A63DE5"/>
    <w:rsid w:val="00A71193"/>
    <w:rsid w:val="00A71FC8"/>
    <w:rsid w:val="00A7654B"/>
    <w:rsid w:val="00A82BF3"/>
    <w:rsid w:val="00A94593"/>
    <w:rsid w:val="00A97120"/>
    <w:rsid w:val="00AC2930"/>
    <w:rsid w:val="00AC2DBC"/>
    <w:rsid w:val="00AD44E4"/>
    <w:rsid w:val="00AD4910"/>
    <w:rsid w:val="00AF1359"/>
    <w:rsid w:val="00AF19AB"/>
    <w:rsid w:val="00AF457D"/>
    <w:rsid w:val="00B0245A"/>
    <w:rsid w:val="00B34E36"/>
    <w:rsid w:val="00B40BEF"/>
    <w:rsid w:val="00B46CC7"/>
    <w:rsid w:val="00B510C7"/>
    <w:rsid w:val="00B53295"/>
    <w:rsid w:val="00B73D0A"/>
    <w:rsid w:val="00B770D7"/>
    <w:rsid w:val="00BA220E"/>
    <w:rsid w:val="00BC7BEF"/>
    <w:rsid w:val="00BD0FC6"/>
    <w:rsid w:val="00BD393B"/>
    <w:rsid w:val="00BE4D53"/>
    <w:rsid w:val="00C00172"/>
    <w:rsid w:val="00C01363"/>
    <w:rsid w:val="00C05998"/>
    <w:rsid w:val="00C06745"/>
    <w:rsid w:val="00C06E09"/>
    <w:rsid w:val="00C16082"/>
    <w:rsid w:val="00C3291C"/>
    <w:rsid w:val="00C40B32"/>
    <w:rsid w:val="00C426F7"/>
    <w:rsid w:val="00C50682"/>
    <w:rsid w:val="00C52BB0"/>
    <w:rsid w:val="00C60A50"/>
    <w:rsid w:val="00C73CF5"/>
    <w:rsid w:val="00CA1127"/>
    <w:rsid w:val="00CA1CCC"/>
    <w:rsid w:val="00CA48CC"/>
    <w:rsid w:val="00CC1334"/>
    <w:rsid w:val="00CD40A7"/>
    <w:rsid w:val="00CF4D7C"/>
    <w:rsid w:val="00D02485"/>
    <w:rsid w:val="00D04236"/>
    <w:rsid w:val="00D227C7"/>
    <w:rsid w:val="00D34E6E"/>
    <w:rsid w:val="00D405C5"/>
    <w:rsid w:val="00D465C4"/>
    <w:rsid w:val="00D634BD"/>
    <w:rsid w:val="00D71E7E"/>
    <w:rsid w:val="00D84EE2"/>
    <w:rsid w:val="00DB71EE"/>
    <w:rsid w:val="00DC38AF"/>
    <w:rsid w:val="00DC674B"/>
    <w:rsid w:val="00DC6940"/>
    <w:rsid w:val="00DC6E5F"/>
    <w:rsid w:val="00DD4851"/>
    <w:rsid w:val="00DD67A7"/>
    <w:rsid w:val="00DE0583"/>
    <w:rsid w:val="00DF306A"/>
    <w:rsid w:val="00DF7A5B"/>
    <w:rsid w:val="00E01EAF"/>
    <w:rsid w:val="00E02C4C"/>
    <w:rsid w:val="00E02EC8"/>
    <w:rsid w:val="00E0455C"/>
    <w:rsid w:val="00E333C2"/>
    <w:rsid w:val="00E430B0"/>
    <w:rsid w:val="00E56E01"/>
    <w:rsid w:val="00E61FF9"/>
    <w:rsid w:val="00E7113A"/>
    <w:rsid w:val="00E846A2"/>
    <w:rsid w:val="00E958B0"/>
    <w:rsid w:val="00EB0EBC"/>
    <w:rsid w:val="00EC22F3"/>
    <w:rsid w:val="00EC4E30"/>
    <w:rsid w:val="00ED0650"/>
    <w:rsid w:val="00ED4965"/>
    <w:rsid w:val="00EE5A52"/>
    <w:rsid w:val="00EF29AE"/>
    <w:rsid w:val="00F00DE5"/>
    <w:rsid w:val="00F14D45"/>
    <w:rsid w:val="00F3722D"/>
    <w:rsid w:val="00F5445D"/>
    <w:rsid w:val="00F55382"/>
    <w:rsid w:val="00F71224"/>
    <w:rsid w:val="00F9122E"/>
    <w:rsid w:val="00F92530"/>
    <w:rsid w:val="00FA44BE"/>
    <w:rsid w:val="00FA6618"/>
    <w:rsid w:val="00FB31B1"/>
    <w:rsid w:val="00FC2C52"/>
    <w:rsid w:val="00FD00F2"/>
    <w:rsid w:val="00FE3900"/>
    <w:rsid w:val="00FF0ADD"/>
    <w:rsid w:val="00FF270A"/>
    <w:rsid w:val="00FF5081"/>
    <w:rsid w:val="00FF6D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0E04"/>
  <w15:docId w15:val="{6671316D-1111-4854-8A6C-4EB3A33D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972"/>
    <w:pPr>
      <w:suppressAutoHyphens/>
      <w:spacing w:after="160"/>
    </w:pPr>
    <w:rPr>
      <w:color w:val="00000A"/>
      <w:sz w:val="22"/>
    </w:rPr>
  </w:style>
  <w:style w:type="paragraph" w:styleId="Nagwek2">
    <w:name w:val="heading 2"/>
    <w:basedOn w:val="Normalny"/>
    <w:next w:val="Normalny"/>
    <w:link w:val="Nagwek2Znak"/>
    <w:uiPriority w:val="9"/>
    <w:semiHidden/>
    <w:unhideWhenUsed/>
    <w:qFormat/>
    <w:rsid w:val="00F14D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D842ED"/>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42ED"/>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D842ED"/>
  </w:style>
  <w:style w:type="character" w:customStyle="1" w:styleId="czeinternetowe">
    <w:name w:val="Łącze internetowe"/>
    <w:basedOn w:val="Domylnaczcionkaakapitu"/>
    <w:uiPriority w:val="99"/>
    <w:unhideWhenUsed/>
    <w:rsid w:val="00D842ED"/>
    <w:rPr>
      <w:color w:val="0000FF"/>
      <w:u w:val="single"/>
    </w:rPr>
  </w:style>
  <w:style w:type="character" w:styleId="Pogrubienie">
    <w:name w:val="Strong"/>
    <w:basedOn w:val="Domylnaczcionkaakapitu"/>
    <w:uiPriority w:val="22"/>
    <w:qFormat/>
    <w:rsid w:val="00D842ED"/>
    <w:rPr>
      <w:b/>
      <w:bCs/>
    </w:rPr>
  </w:style>
  <w:style w:type="character" w:customStyle="1" w:styleId="Wyrnienie">
    <w:name w:val="Wyróżnienie"/>
    <w:basedOn w:val="Domylnaczcionkaakapitu"/>
    <w:uiPriority w:val="20"/>
    <w:qFormat/>
    <w:rsid w:val="00D842ED"/>
    <w:rPr>
      <w:i/>
      <w:iCs/>
    </w:rPr>
  </w:style>
  <w:style w:type="character" w:customStyle="1" w:styleId="TekstdymkaZnak">
    <w:name w:val="Tekst dymka Znak"/>
    <w:basedOn w:val="Domylnaczcionkaakapitu"/>
    <w:link w:val="Tekstdymka"/>
    <w:uiPriority w:val="99"/>
    <w:semiHidden/>
    <w:qFormat/>
    <w:rsid w:val="00051EE2"/>
    <w:rPr>
      <w:rFonts w:ascii="Tahoma" w:hAnsi="Tahoma" w:cs="Tahoma"/>
      <w:sz w:val="16"/>
      <w:szCs w:val="16"/>
    </w:rPr>
  </w:style>
  <w:style w:type="character" w:customStyle="1" w:styleId="ListLabel1">
    <w:name w:val="ListLabel 1"/>
    <w:rPr>
      <w:b w:val="0"/>
    </w:rPr>
  </w:style>
  <w:style w:type="character" w:customStyle="1" w:styleId="ListLabel2">
    <w:name w:val="ListLabel 2"/>
    <w:rPr>
      <w:b w:val="0"/>
      <w:i w:val="0"/>
      <w:spacing w:val="40"/>
      <w:sz w:val="24"/>
      <w:szCs w:val="24"/>
    </w:rPr>
  </w:style>
  <w:style w:type="character" w:customStyle="1" w:styleId="ListLabel3">
    <w:name w:val="ListLabel 3"/>
    <w:rPr>
      <w:rFonts w:ascii="Times New Roman" w:hAnsi="Times New Roman"/>
      <w:b w:val="0"/>
      <w:bCs w:val="0"/>
      <w:i w:val="0"/>
      <w:spacing w:val="40"/>
      <w:sz w:val="24"/>
      <w:szCs w:val="24"/>
    </w:rPr>
  </w:style>
  <w:style w:type="character" w:customStyle="1" w:styleId="ListLabel4">
    <w:name w:val="ListLabel 4"/>
    <w:rPr>
      <w:b w:val="0"/>
    </w:rPr>
  </w:style>
  <w:style w:type="paragraph" w:styleId="Nagwek">
    <w:name w:val="header"/>
    <w:basedOn w:val="Normalny"/>
    <w:next w:val="Tretekstu"/>
    <w:link w:val="NagwekZnak"/>
    <w:uiPriority w:val="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rsid w:val="00D842ED"/>
    <w:pPr>
      <w:spacing w:after="200" w:line="276" w:lineRule="auto"/>
      <w:ind w:left="720"/>
      <w:contextualSpacing/>
      <w:jc w:val="both"/>
    </w:pPr>
    <w:rPr>
      <w:rFonts w:ascii="Times New Roman" w:hAnsi="Times New Roman"/>
      <w:sz w:val="24"/>
    </w:rPr>
  </w:style>
  <w:style w:type="paragraph" w:styleId="Tekstdymka">
    <w:name w:val="Balloon Text"/>
    <w:basedOn w:val="Normalny"/>
    <w:link w:val="TekstdymkaZnak"/>
    <w:uiPriority w:val="99"/>
    <w:semiHidden/>
    <w:unhideWhenUsed/>
    <w:qFormat/>
    <w:rsid w:val="00051EE2"/>
    <w:pPr>
      <w:spacing w:after="0" w:line="240" w:lineRule="auto"/>
    </w:pPr>
    <w:rPr>
      <w:rFonts w:ascii="Tahoma" w:hAnsi="Tahoma" w:cs="Tahoma"/>
      <w:sz w:val="16"/>
      <w:szCs w:val="16"/>
    </w:rPr>
  </w:style>
  <w:style w:type="table" w:styleId="Tabela-Siatka">
    <w:name w:val="Table Grid"/>
    <w:basedOn w:val="Standardowy"/>
    <w:uiPriority w:val="39"/>
    <w:rsid w:val="00D842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F14D45"/>
    <w:rPr>
      <w:rFonts w:asciiTheme="majorHAnsi" w:eastAsiaTheme="majorEastAsia" w:hAnsiTheme="majorHAnsi" w:cstheme="majorBidi"/>
      <w:color w:val="2F5496" w:themeColor="accent1" w:themeShade="BF"/>
      <w:sz w:val="26"/>
      <w:szCs w:val="26"/>
    </w:rPr>
  </w:style>
  <w:style w:type="table" w:styleId="Tabelasiatki1jasna">
    <w:name w:val="Grid Table 1 Light"/>
    <w:basedOn w:val="Standardowy"/>
    <w:uiPriority w:val="46"/>
    <w:rsid w:val="00F14D4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F14D4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opka">
    <w:name w:val="footer"/>
    <w:basedOn w:val="Normalny"/>
    <w:link w:val="StopkaZnak"/>
    <w:uiPriority w:val="99"/>
    <w:unhideWhenUsed/>
    <w:rsid w:val="00237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7996"/>
    <w:rPr>
      <w:color w:val="00000A"/>
      <w:sz w:val="22"/>
    </w:rPr>
  </w:style>
  <w:style w:type="paragraph" w:styleId="Tekstprzypisudolnego">
    <w:name w:val="footnote text"/>
    <w:basedOn w:val="Normalny"/>
    <w:link w:val="TekstprzypisudolnegoZnak"/>
    <w:uiPriority w:val="99"/>
    <w:semiHidden/>
    <w:unhideWhenUsed/>
    <w:rsid w:val="002379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7996"/>
    <w:rPr>
      <w:color w:val="00000A"/>
      <w:szCs w:val="20"/>
    </w:rPr>
  </w:style>
  <w:style w:type="character" w:styleId="Odwoanieprzypisudolnego">
    <w:name w:val="footnote reference"/>
    <w:basedOn w:val="Domylnaczcionkaakapitu"/>
    <w:uiPriority w:val="99"/>
    <w:semiHidden/>
    <w:unhideWhenUsed/>
    <w:rsid w:val="00237996"/>
    <w:rPr>
      <w:vertAlign w:val="superscript"/>
    </w:rPr>
  </w:style>
  <w:style w:type="table" w:customStyle="1" w:styleId="Tabelasiatki1jasna1">
    <w:name w:val="Tabela siatki 1 — jasna1"/>
    <w:basedOn w:val="Standardowy"/>
    <w:next w:val="Tabelasiatki1jasna"/>
    <w:uiPriority w:val="46"/>
    <w:rsid w:val="007D68B3"/>
    <w:pPr>
      <w:spacing w:line="240" w:lineRule="auto"/>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2">
    <w:name w:val="Tabela siatki 1 — jasna2"/>
    <w:basedOn w:val="Standardowy"/>
    <w:next w:val="Tabelasiatki1jasna"/>
    <w:uiPriority w:val="46"/>
    <w:rsid w:val="0029054D"/>
    <w:pPr>
      <w:spacing w:line="240" w:lineRule="auto"/>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3">
    <w:name w:val="Tabela siatki 1 — jasna3"/>
    <w:basedOn w:val="Standardowy"/>
    <w:next w:val="Tabelasiatki1jasna"/>
    <w:uiPriority w:val="46"/>
    <w:rsid w:val="00760771"/>
    <w:pPr>
      <w:spacing w:line="240" w:lineRule="auto"/>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4">
    <w:name w:val="Tabela siatki 1 — jasna4"/>
    <w:basedOn w:val="Standardowy"/>
    <w:next w:val="Tabelasiatki1jasna"/>
    <w:uiPriority w:val="46"/>
    <w:rsid w:val="00760771"/>
    <w:pPr>
      <w:spacing w:line="240" w:lineRule="auto"/>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5">
    <w:name w:val="Tabela siatki 1 — jasna5"/>
    <w:basedOn w:val="Standardowy"/>
    <w:next w:val="Tabelasiatki1jasna"/>
    <w:uiPriority w:val="46"/>
    <w:rsid w:val="00EF29AE"/>
    <w:pPr>
      <w:spacing w:line="240" w:lineRule="auto"/>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8D2410"/>
    <w:rPr>
      <w:color w:val="0563C1" w:themeColor="hyperlink"/>
      <w:u w:val="single"/>
    </w:rPr>
  </w:style>
  <w:style w:type="character" w:styleId="Nierozpoznanawzmianka">
    <w:name w:val="Unresolved Mention"/>
    <w:basedOn w:val="Domylnaczcionkaakapitu"/>
    <w:uiPriority w:val="99"/>
    <w:semiHidden/>
    <w:unhideWhenUsed/>
    <w:rsid w:val="008D2410"/>
    <w:rPr>
      <w:color w:val="605E5C"/>
      <w:shd w:val="clear" w:color="auto" w:fill="E1DFDD"/>
    </w:rPr>
  </w:style>
  <w:style w:type="paragraph" w:styleId="HTML-wstpniesformatowany">
    <w:name w:val="HTML Preformatted"/>
    <w:basedOn w:val="Normalny"/>
    <w:link w:val="HTML-wstpniesformatowanyZnak"/>
    <w:uiPriority w:val="99"/>
    <w:semiHidden/>
    <w:unhideWhenUsed/>
    <w:rsid w:val="008D241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8D2410"/>
    <w:rPr>
      <w:rFonts w:ascii="Consolas" w:hAnsi="Consolas" w:cs="Consolas"/>
      <w:color w:val="00000A"/>
      <w:szCs w:val="20"/>
    </w:rPr>
  </w:style>
  <w:style w:type="paragraph" w:customStyle="1" w:styleId="Rab1">
    <w:name w:val="R_ab1"/>
    <w:next w:val="Normalny"/>
    <w:autoRedefine/>
    <w:qFormat/>
    <w:rsid w:val="002B735C"/>
    <w:pPr>
      <w:suppressAutoHyphens/>
      <w:spacing w:before="12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2B735C"/>
    <w:pPr>
      <w:spacing w:before="60"/>
    </w:pPr>
  </w:style>
  <w:style w:type="paragraph" w:customStyle="1" w:styleId="Rafiliacja">
    <w:name w:val="R_afiliacja"/>
    <w:basedOn w:val="Normalny"/>
    <w:link w:val="RafiliacjaZnak"/>
    <w:qFormat/>
    <w:rsid w:val="002B735C"/>
    <w:pPr>
      <w:spacing w:after="0" w:line="240" w:lineRule="auto"/>
      <w:jc w:val="center"/>
    </w:pPr>
    <w:rPr>
      <w:rFonts w:ascii="Times New Roman" w:hAnsi="Times New Roman" w:cs="Times New Roman"/>
      <w:i/>
      <w:color w:val="auto"/>
      <w:kern w:val="2"/>
      <w:sz w:val="20"/>
      <w:szCs w:val="28"/>
      <w14:ligatures w14:val="standardContextual"/>
    </w:rPr>
  </w:style>
  <w:style w:type="character" w:customStyle="1" w:styleId="RafiliacjaZnak">
    <w:name w:val="R_afiliacja Znak"/>
    <w:basedOn w:val="Domylnaczcionkaakapitu"/>
    <w:link w:val="Rafiliacja"/>
    <w:rsid w:val="002B735C"/>
    <w:rPr>
      <w:rFonts w:ascii="Times New Roman" w:hAnsi="Times New Roman" w:cs="Times New Roman"/>
      <w:i/>
      <w:kern w:val="2"/>
      <w:szCs w:val="28"/>
      <w14:ligatures w14:val="standardContextual"/>
    </w:rPr>
  </w:style>
  <w:style w:type="paragraph" w:customStyle="1" w:styleId="Rauco">
    <w:name w:val="R_au_co"/>
    <w:basedOn w:val="Rafiliacja"/>
    <w:autoRedefine/>
    <w:qFormat/>
    <w:rsid w:val="002B735C"/>
    <w:pPr>
      <w:spacing w:before="120"/>
    </w:pPr>
    <w:rPr>
      <w:lang w:val="en-GB"/>
    </w:rPr>
  </w:style>
  <w:style w:type="paragraph" w:customStyle="1" w:styleId="Rn1">
    <w:name w:val="R_n1"/>
    <w:basedOn w:val="Normalny"/>
    <w:link w:val="Rn1Znak"/>
    <w:qFormat/>
    <w:rsid w:val="002B735C"/>
    <w:pPr>
      <w:spacing w:before="240" w:after="120" w:line="240" w:lineRule="auto"/>
      <w:jc w:val="both"/>
    </w:pPr>
    <w:rPr>
      <w:rFonts w:ascii="Times New Roman" w:hAnsi="Times New Roman"/>
      <w:b/>
      <w:color w:val="auto"/>
      <w:kern w:val="2"/>
      <w:sz w:val="24"/>
      <w14:ligatures w14:val="standardContextual"/>
    </w:rPr>
  </w:style>
  <w:style w:type="character" w:customStyle="1" w:styleId="Rn1Znak">
    <w:name w:val="R_n1 Znak"/>
    <w:basedOn w:val="Domylnaczcionkaakapitu"/>
    <w:link w:val="Rn1"/>
    <w:rsid w:val="002B735C"/>
    <w:rPr>
      <w:rFonts w:ascii="Times New Roman" w:hAnsi="Times New Roman"/>
      <w:b/>
      <w:kern w:val="2"/>
      <w:sz w:val="24"/>
      <w14:ligatures w14:val="standardContextual"/>
    </w:rPr>
  </w:style>
  <w:style w:type="paragraph" w:customStyle="1" w:styleId="Rn2">
    <w:name w:val="R_n2"/>
    <w:basedOn w:val="Rn1"/>
    <w:link w:val="Rn2Znak"/>
    <w:qFormat/>
    <w:rsid w:val="002B735C"/>
    <w:pPr>
      <w:spacing w:before="120"/>
      <w:jc w:val="left"/>
    </w:pPr>
    <w:rPr>
      <w:sz w:val="22"/>
    </w:rPr>
  </w:style>
  <w:style w:type="character" w:customStyle="1" w:styleId="Rn2Znak">
    <w:name w:val="R_n2 Znak"/>
    <w:link w:val="Rn2"/>
    <w:rsid w:val="002B735C"/>
    <w:rPr>
      <w:rFonts w:ascii="Times New Roman" w:hAnsi="Times New Roman"/>
      <w:b/>
      <w:kern w:val="2"/>
      <w:sz w:val="22"/>
      <w14:ligatures w14:val="standardContextual"/>
    </w:rPr>
  </w:style>
  <w:style w:type="paragraph" w:customStyle="1" w:styleId="Rtytu">
    <w:name w:val="R_tytuł"/>
    <w:basedOn w:val="Rn2"/>
    <w:link w:val="RtytuZnak"/>
    <w:autoRedefine/>
    <w:qFormat/>
    <w:rsid w:val="002B735C"/>
    <w:pPr>
      <w:spacing w:before="240" w:after="0"/>
      <w:jc w:val="center"/>
    </w:pPr>
    <w:rPr>
      <w:sz w:val="24"/>
      <w:szCs w:val="28"/>
    </w:rPr>
  </w:style>
  <w:style w:type="character" w:customStyle="1" w:styleId="RtytuZnak">
    <w:name w:val="R_tytuł Znak"/>
    <w:basedOn w:val="Rn2Znak"/>
    <w:link w:val="Rtytu"/>
    <w:rsid w:val="002B735C"/>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2B735C"/>
    <w:pPr>
      <w:spacing w:before="120"/>
    </w:pPr>
    <w:rPr>
      <w:rFonts w:eastAsia="Calibri" w:cs="Times New Roman"/>
      <w:b w:val="0"/>
      <w:i/>
    </w:rPr>
  </w:style>
  <w:style w:type="character" w:customStyle="1" w:styleId="RautorZnak">
    <w:name w:val="R_autor Znak"/>
    <w:link w:val="Rautor"/>
    <w:rsid w:val="002B735C"/>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2B735C"/>
    <w:pPr>
      <w:suppressAutoHyphens w:val="0"/>
      <w:spacing w:after="0" w:line="240" w:lineRule="auto"/>
      <w:ind w:left="425" w:hanging="425"/>
      <w:jc w:val="both"/>
    </w:pPr>
    <w:rPr>
      <w:rFonts w:ascii="Times New Roman" w:eastAsia="Times New Roman" w:hAnsi="Times New Roman" w:cs="Times New Roman"/>
      <w:color w:val="auto"/>
      <w:kern w:val="2"/>
      <w:sz w:val="20"/>
      <w:szCs w:val="20"/>
      <w:lang w:val="en-US" w:eastAsia="pl-PL"/>
      <w14:ligatures w14:val="standardContextual"/>
    </w:rPr>
  </w:style>
  <w:style w:type="character" w:customStyle="1" w:styleId="RlitZnak">
    <w:name w:val="R_lit Znak"/>
    <w:basedOn w:val="Domylnaczcionkaakapitu"/>
    <w:link w:val="Rlit"/>
    <w:rsid w:val="002B735C"/>
    <w:rPr>
      <w:rFonts w:ascii="Times New Roman" w:eastAsia="Times New Roman" w:hAnsi="Times New Roman" w:cs="Times New Roman"/>
      <w:kern w:val="2"/>
      <w:szCs w:val="20"/>
      <w:lang w:val="en-US" w:eastAsia="pl-PL"/>
      <w14:ligatures w14:val="standardContextual"/>
    </w:rPr>
  </w:style>
  <w:style w:type="paragraph" w:customStyle="1" w:styleId="Rtab">
    <w:name w:val="R_tab"/>
    <w:basedOn w:val="Normalny"/>
    <w:link w:val="RtabZnak"/>
    <w:qFormat/>
    <w:rsid w:val="002B735C"/>
    <w:pPr>
      <w:spacing w:after="120" w:line="240" w:lineRule="auto"/>
    </w:pPr>
    <w:rPr>
      <w:rFonts w:ascii="Times New Roman" w:hAnsi="Times New Roman"/>
      <w:color w:val="auto"/>
      <w:kern w:val="2"/>
      <w:sz w:val="20"/>
      <w14:ligatures w14:val="standardContextual"/>
    </w:rPr>
  </w:style>
  <w:style w:type="character" w:customStyle="1" w:styleId="RtabZnak">
    <w:name w:val="R_tab Znak"/>
    <w:basedOn w:val="Domylnaczcionkaakapitu"/>
    <w:link w:val="Rtab"/>
    <w:rsid w:val="002B735C"/>
    <w:rPr>
      <w:rFonts w:ascii="Times New Roman" w:hAnsi="Times New Roman"/>
      <w:kern w:val="2"/>
      <w14:ligatures w14:val="standardContextual"/>
    </w:rPr>
  </w:style>
  <w:style w:type="paragraph" w:customStyle="1" w:styleId="Rn3">
    <w:name w:val="R_n3"/>
    <w:basedOn w:val="Rtab"/>
    <w:link w:val="Rn3Znak"/>
    <w:qFormat/>
    <w:rsid w:val="002B735C"/>
    <w:pPr>
      <w:spacing w:before="120"/>
      <w:jc w:val="both"/>
    </w:pPr>
    <w:rPr>
      <w:i/>
    </w:rPr>
  </w:style>
  <w:style w:type="character" w:customStyle="1" w:styleId="Rn3Znak">
    <w:name w:val="R_n3 Znak"/>
    <w:basedOn w:val="RtabZnak"/>
    <w:link w:val="Rn3"/>
    <w:rsid w:val="002B735C"/>
    <w:rPr>
      <w:rFonts w:ascii="Times New Roman" w:hAnsi="Times New Roman"/>
      <w:i/>
      <w:kern w:val="2"/>
      <w14:ligatures w14:val="standardContextual"/>
    </w:rPr>
  </w:style>
  <w:style w:type="paragraph" w:customStyle="1" w:styleId="Rrys">
    <w:name w:val="R_rys"/>
    <w:basedOn w:val="Rafiliacja"/>
    <w:link w:val="RrysZnak"/>
    <w:qFormat/>
    <w:rsid w:val="002B735C"/>
    <w:pPr>
      <w:spacing w:before="120"/>
      <w:jc w:val="left"/>
    </w:pPr>
    <w:rPr>
      <w:i w:val="0"/>
    </w:rPr>
  </w:style>
  <w:style w:type="character" w:customStyle="1" w:styleId="RrysZnak">
    <w:name w:val="R_rys Znak"/>
    <w:basedOn w:val="RafiliacjaZnak"/>
    <w:link w:val="Rrys"/>
    <w:rsid w:val="002B735C"/>
    <w:rPr>
      <w:rFonts w:ascii="Times New Roman" w:hAnsi="Times New Roman" w:cs="Times New Roman"/>
      <w:i w:val="0"/>
      <w:kern w:val="2"/>
      <w:szCs w:val="28"/>
      <w14:ligatures w14:val="standardContextual"/>
    </w:rPr>
  </w:style>
  <w:style w:type="character" w:customStyle="1" w:styleId="NagwekZnak">
    <w:name w:val="Nagłówek Znak"/>
    <w:basedOn w:val="Domylnaczcionkaakapitu"/>
    <w:link w:val="Nagwek"/>
    <w:uiPriority w:val="99"/>
    <w:rsid w:val="00304331"/>
    <w:rPr>
      <w:rFonts w:ascii="Liberation Sans" w:eastAsia="Microsoft YaHei" w:hAnsi="Liberation Sans" w:cs="Mang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6415">
      <w:bodyDiv w:val="1"/>
      <w:marLeft w:val="0"/>
      <w:marRight w:val="0"/>
      <w:marTop w:val="0"/>
      <w:marBottom w:val="0"/>
      <w:divBdr>
        <w:top w:val="none" w:sz="0" w:space="0" w:color="auto"/>
        <w:left w:val="none" w:sz="0" w:space="0" w:color="auto"/>
        <w:bottom w:val="none" w:sz="0" w:space="0" w:color="auto"/>
        <w:right w:val="none" w:sz="0" w:space="0" w:color="auto"/>
      </w:divBdr>
    </w:div>
    <w:div w:id="152679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1093/toxsci/kfi087"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89/fpubh.2020.5538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398b97ec3214797c/PRACA%20DOKTORSKA/PRACA%20DOKTORSKA/obliczenia%20i%20wykresy%20do%20pracy%20doktorskie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baseline="0"/>
                      <a:t>y = 1</a:t>
                    </a:r>
                    <a:r>
                      <a:rPr lang="pl-PL" b="1" baseline="0"/>
                      <a:t>.</a:t>
                    </a:r>
                    <a:r>
                      <a:rPr lang="en-US" b="1" baseline="0"/>
                      <a:t>4175x + 0</a:t>
                    </a:r>
                    <a:r>
                      <a:rPr lang="pl-PL" b="1" baseline="0"/>
                      <a:t>.</a:t>
                    </a:r>
                    <a:r>
                      <a:rPr lang="en-US" b="1" baseline="0"/>
                      <a:t>0873</a:t>
                    </a:r>
                    <a:br>
                      <a:rPr lang="en-US" b="1" baseline="0"/>
                    </a:br>
                    <a:r>
                      <a:rPr lang="en-US" b="1" baseline="0"/>
                      <a:t>R² = 0</a:t>
                    </a:r>
                    <a:r>
                      <a:rPr lang="pl-PL" b="1" baseline="0"/>
                      <a:t>.</a:t>
                    </a:r>
                    <a:r>
                      <a:rPr lang="en-US" b="1" baseline="0"/>
                      <a:t>9984</a:t>
                    </a:r>
                    <a:endParaRPr lang="en-US" b="1"/>
                  </a:p>
                </c:rich>
              </c:tx>
              <c:numFmt formatCode="General"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rendlineLbl>
          </c:trendline>
          <c:xVal>
            <c:numRef>
              <c:f>'[obliczenia i wykresy do pracy doktorskiej.xlsx]kalibracja walidacja'!$C$5:$I$5</c:f>
              <c:numCache>
                <c:formatCode>General</c:formatCode>
                <c:ptCount val="7"/>
                <c:pt idx="0">
                  <c:v>0</c:v>
                </c:pt>
                <c:pt idx="1">
                  <c:v>0.05</c:v>
                </c:pt>
                <c:pt idx="2">
                  <c:v>0.25</c:v>
                </c:pt>
                <c:pt idx="3">
                  <c:v>0.5</c:v>
                </c:pt>
                <c:pt idx="4">
                  <c:v>2.5</c:v>
                </c:pt>
                <c:pt idx="5">
                  <c:v>5</c:v>
                </c:pt>
                <c:pt idx="6">
                  <c:v>7.5</c:v>
                </c:pt>
              </c:numCache>
            </c:numRef>
          </c:xVal>
          <c:yVal>
            <c:numRef>
              <c:f>'[obliczenia i wykresy do pracy doktorskiej.xlsx]kalibracja walidacja'!$C$12:$I$12</c:f>
              <c:numCache>
                <c:formatCode>General</c:formatCode>
                <c:ptCount val="7"/>
                <c:pt idx="0">
                  <c:v>1.3333333333333334E-4</c:v>
                </c:pt>
                <c:pt idx="1">
                  <c:v>7.1333333333333346E-2</c:v>
                </c:pt>
                <c:pt idx="2">
                  <c:v>0.39933333333333332</c:v>
                </c:pt>
                <c:pt idx="3">
                  <c:v>0.77116666666666678</c:v>
                </c:pt>
                <c:pt idx="4">
                  <c:v>3.9973333333333336</c:v>
                </c:pt>
                <c:pt idx="5">
                  <c:v>7.1546666666666674</c:v>
                </c:pt>
                <c:pt idx="6">
                  <c:v>10.6135</c:v>
                </c:pt>
              </c:numCache>
            </c:numRef>
          </c:yVal>
          <c:smooth val="0"/>
          <c:extLst>
            <c:ext xmlns:c16="http://schemas.microsoft.com/office/drawing/2014/chart" uri="{C3380CC4-5D6E-409C-BE32-E72D297353CC}">
              <c16:uniqueId val="{00000001-3216-4202-BFC0-65F57663C8B7}"/>
            </c:ext>
          </c:extLst>
        </c:ser>
        <c:dLbls>
          <c:showLegendKey val="0"/>
          <c:showVal val="0"/>
          <c:showCatName val="0"/>
          <c:showSerName val="0"/>
          <c:showPercent val="0"/>
          <c:showBubbleSize val="0"/>
        </c:dLbls>
        <c:axId val="312815776"/>
        <c:axId val="312816104"/>
      </c:scatterChart>
      <c:valAx>
        <c:axId val="31281577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sz="900" b="1" i="0" baseline="0">
                    <a:solidFill>
                      <a:sysClr val="windowText" lastClr="000000"/>
                    </a:solidFill>
                    <a:effectLst/>
                    <a:latin typeface="Times New Roman" panose="02020603050405020304" pitchFamily="18" charset="0"/>
                    <a:cs typeface="Times New Roman" panose="02020603050405020304" pitchFamily="18" charset="0"/>
                  </a:rPr>
                  <a:t>DBP concentration [mg/L]</a:t>
                </a:r>
                <a:endParaRPr lang="pl-PL" sz="9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312816104"/>
        <c:crosses val="autoZero"/>
        <c:crossBetween val="midCat"/>
      </c:valAx>
      <c:valAx>
        <c:axId val="31281610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l-PL" sz="1000" b="1" i="0" baseline="0">
                    <a:solidFill>
                      <a:sysClr val="windowText" lastClr="000000"/>
                    </a:solidFill>
                    <a:effectLst/>
                    <a:latin typeface="Times New Roman" panose="02020603050405020304" pitchFamily="18" charset="0"/>
                    <a:cs typeface="Times New Roman" panose="02020603050405020304" pitchFamily="18" charset="0"/>
                  </a:rPr>
                  <a:t>A</a:t>
                </a:r>
                <a:r>
                  <a:rPr lang="pl-PL" sz="1000" b="1" i="0" baseline="-25000">
                    <a:solidFill>
                      <a:sysClr val="windowText" lastClr="000000"/>
                    </a:solidFill>
                    <a:effectLst/>
                    <a:latin typeface="Times New Roman" panose="02020603050405020304" pitchFamily="18" charset="0"/>
                    <a:cs typeface="Times New Roman" panose="02020603050405020304" pitchFamily="18" charset="0"/>
                  </a:rPr>
                  <a:t>DBP</a:t>
                </a:r>
                <a:r>
                  <a:rPr lang="pl-PL" sz="1000" b="1" i="0" baseline="0">
                    <a:solidFill>
                      <a:sysClr val="windowText" lastClr="000000"/>
                    </a:solidFill>
                    <a:effectLst/>
                    <a:latin typeface="Times New Roman" panose="02020603050405020304" pitchFamily="18" charset="0"/>
                    <a:cs typeface="Times New Roman" panose="02020603050405020304" pitchFamily="18" charset="0"/>
                  </a:rPr>
                  <a:t>/A</a:t>
                </a:r>
                <a:r>
                  <a:rPr lang="pl-PL" sz="1000" b="1" i="0" baseline="-25000">
                    <a:solidFill>
                      <a:sysClr val="windowText" lastClr="000000"/>
                    </a:solidFill>
                    <a:effectLst/>
                    <a:latin typeface="Times New Roman" panose="02020603050405020304" pitchFamily="18" charset="0"/>
                    <a:cs typeface="Times New Roman" panose="02020603050405020304" pitchFamily="18" charset="0"/>
                  </a:rPr>
                  <a:t>BB</a:t>
                </a:r>
                <a:endParaRPr lang="pl-PL" sz="10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l-PL"/>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3128157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F36F-B3F0-487A-8C82-7BBB1DD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3782</Words>
  <Characters>22698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Ziembowicz</dc:creator>
  <cp:lastModifiedBy>Janusz Dabrowski NA</cp:lastModifiedBy>
  <cp:revision>25</cp:revision>
  <cp:lastPrinted>2023-10-31T11:19:00Z</cp:lastPrinted>
  <dcterms:created xsi:type="dcterms:W3CDTF">2023-10-10T07:22:00Z</dcterms:created>
  <dcterms:modified xsi:type="dcterms:W3CDTF">2023-10-31T11:21:00Z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