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302E61" w:rsidRPr="00302E61" w14:paraId="0305FED8" w14:textId="77777777" w:rsidTr="002C7F78">
        <w:trPr>
          <w:trHeight w:hRule="exact" w:val="142"/>
        </w:trPr>
        <w:tc>
          <w:tcPr>
            <w:tcW w:w="709" w:type="dxa"/>
            <w:vMerge w:val="restart"/>
            <w:shd w:val="clear" w:color="auto" w:fill="auto"/>
            <w:vAlign w:val="center"/>
          </w:tcPr>
          <w:p w14:paraId="030C602E" w14:textId="507E7D9B" w:rsidR="00302E61" w:rsidRPr="00302E61" w:rsidRDefault="00302E61" w:rsidP="009F7533">
            <w:pPr>
              <w:ind w:firstLine="0"/>
              <w:rPr>
                <w:sz w:val="20"/>
                <w:lang w:val="en-GB"/>
              </w:rPr>
            </w:pPr>
            <w:bookmarkStart w:id="0" w:name="_Hlk103340665"/>
            <w:bookmarkStart w:id="1" w:name="_Hlk24804592"/>
            <w:bookmarkEnd w:id="0"/>
            <w:r w:rsidRPr="00302E61">
              <w:rPr>
                <w:noProof/>
                <w:sz w:val="24"/>
                <w:lang w:val="en-GB"/>
              </w:rPr>
              <w:drawing>
                <wp:anchor distT="0" distB="0" distL="114300" distR="114300" simplePos="0" relativeHeight="251658240" behindDoc="0" locked="0" layoutInCell="1" allowOverlap="1" wp14:anchorId="025E9F28" wp14:editId="5185C8BF">
                  <wp:simplePos x="0" y="0"/>
                  <wp:positionH relativeFrom="column">
                    <wp:posOffset>-635</wp:posOffset>
                  </wp:positionH>
                  <wp:positionV relativeFrom="paragraph">
                    <wp:posOffset>343535</wp:posOffset>
                  </wp:positionV>
                  <wp:extent cx="432000" cy="426000"/>
                  <wp:effectExtent l="0" t="0" r="0" b="0"/>
                  <wp:wrapNone/>
                  <wp:docPr id="14409708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0CD2835B" w14:textId="77777777" w:rsidR="00302E61" w:rsidRPr="00302E61" w:rsidRDefault="00302E61" w:rsidP="009F7533">
            <w:pPr>
              <w:ind w:firstLine="0"/>
              <w:jc w:val="center"/>
              <w:rPr>
                <w:lang w:val="en-GB"/>
              </w:rPr>
            </w:pPr>
          </w:p>
        </w:tc>
      </w:tr>
      <w:tr w:rsidR="00302E61" w:rsidRPr="00302E61" w14:paraId="5354FEB9" w14:textId="77777777" w:rsidTr="002C7F78">
        <w:trPr>
          <w:trHeight w:hRule="exact" w:val="283"/>
        </w:trPr>
        <w:tc>
          <w:tcPr>
            <w:tcW w:w="709" w:type="dxa"/>
            <w:vMerge/>
            <w:shd w:val="clear" w:color="auto" w:fill="auto"/>
          </w:tcPr>
          <w:p w14:paraId="180E4695" w14:textId="77777777" w:rsidR="00302E61" w:rsidRPr="00302E61" w:rsidRDefault="00302E61" w:rsidP="009F7533">
            <w:pPr>
              <w:ind w:firstLine="0"/>
              <w:jc w:val="center"/>
              <w:rPr>
                <w:lang w:val="en-GB"/>
              </w:rPr>
            </w:pPr>
          </w:p>
        </w:tc>
        <w:tc>
          <w:tcPr>
            <w:tcW w:w="8930" w:type="dxa"/>
            <w:gridSpan w:val="3"/>
            <w:tcBorders>
              <w:bottom w:val="single" w:sz="2" w:space="0" w:color="auto"/>
            </w:tcBorders>
            <w:shd w:val="clear" w:color="auto" w:fill="auto"/>
            <w:vAlign w:val="center"/>
          </w:tcPr>
          <w:p w14:paraId="76B6868E" w14:textId="77777777" w:rsidR="00302E61" w:rsidRPr="00302E61" w:rsidRDefault="00302E61" w:rsidP="009F7533">
            <w:pPr>
              <w:ind w:firstLine="0"/>
              <w:jc w:val="center"/>
              <w:rPr>
                <w:lang w:val="en-GB"/>
              </w:rPr>
            </w:pPr>
            <w:proofErr w:type="spellStart"/>
            <w:r w:rsidRPr="00302E61">
              <w:rPr>
                <w:b/>
                <w:sz w:val="20"/>
                <w:lang w:val="en-GB"/>
              </w:rPr>
              <w:t>Rocznik</w:t>
            </w:r>
            <w:proofErr w:type="spellEnd"/>
            <w:r w:rsidRPr="00302E61">
              <w:rPr>
                <w:b/>
                <w:sz w:val="20"/>
                <w:lang w:val="en-GB"/>
              </w:rPr>
              <w:t xml:space="preserve"> </w:t>
            </w:r>
            <w:proofErr w:type="spellStart"/>
            <w:r w:rsidRPr="00302E61">
              <w:rPr>
                <w:b/>
                <w:sz w:val="20"/>
                <w:lang w:val="en-GB"/>
              </w:rPr>
              <w:t>Ochrona</w:t>
            </w:r>
            <w:proofErr w:type="spellEnd"/>
            <w:r w:rsidRPr="00302E61">
              <w:rPr>
                <w:b/>
                <w:sz w:val="20"/>
                <w:lang w:val="en-GB"/>
              </w:rPr>
              <w:t xml:space="preserve"> </w:t>
            </w:r>
            <w:proofErr w:type="spellStart"/>
            <w:r w:rsidRPr="00302E61">
              <w:rPr>
                <w:b/>
                <w:sz w:val="20"/>
                <w:lang w:val="en-GB"/>
              </w:rPr>
              <w:t>Środowiska</w:t>
            </w:r>
            <w:proofErr w:type="spellEnd"/>
          </w:p>
        </w:tc>
      </w:tr>
      <w:tr w:rsidR="00302E61" w:rsidRPr="00302E61" w14:paraId="7F6B2521" w14:textId="77777777" w:rsidTr="002C7F78">
        <w:trPr>
          <w:trHeight w:hRule="exact" w:val="283"/>
        </w:trPr>
        <w:tc>
          <w:tcPr>
            <w:tcW w:w="709" w:type="dxa"/>
            <w:vMerge/>
            <w:shd w:val="clear" w:color="auto" w:fill="auto"/>
          </w:tcPr>
          <w:p w14:paraId="7EBCE0AF" w14:textId="77777777" w:rsidR="00302E61" w:rsidRPr="00302E61" w:rsidRDefault="00302E61" w:rsidP="009F7533">
            <w:pPr>
              <w:ind w:firstLine="0"/>
              <w:jc w:val="center"/>
              <w:rPr>
                <w:lang w:val="en-GB"/>
              </w:rPr>
            </w:pPr>
          </w:p>
        </w:tc>
        <w:tc>
          <w:tcPr>
            <w:tcW w:w="992" w:type="dxa"/>
            <w:tcBorders>
              <w:top w:val="single" w:sz="2" w:space="0" w:color="auto"/>
              <w:bottom w:val="single" w:sz="2" w:space="0" w:color="auto"/>
            </w:tcBorders>
            <w:shd w:val="clear" w:color="auto" w:fill="auto"/>
            <w:vAlign w:val="center"/>
          </w:tcPr>
          <w:p w14:paraId="2F04A5D7" w14:textId="77777777" w:rsidR="00302E61" w:rsidRPr="00302E61" w:rsidRDefault="00302E61" w:rsidP="009F7533">
            <w:pPr>
              <w:ind w:firstLine="0"/>
              <w:rPr>
                <w:sz w:val="18"/>
                <w:szCs w:val="18"/>
                <w:lang w:val="en-GB"/>
              </w:rPr>
            </w:pPr>
            <w:r w:rsidRPr="00302E61">
              <w:rPr>
                <w:sz w:val="18"/>
                <w:szCs w:val="18"/>
                <w:lang w:val="en-GB"/>
              </w:rPr>
              <w:t>Volume 25</w:t>
            </w:r>
          </w:p>
        </w:tc>
        <w:tc>
          <w:tcPr>
            <w:tcW w:w="6304" w:type="dxa"/>
            <w:tcBorders>
              <w:top w:val="single" w:sz="2" w:space="0" w:color="auto"/>
              <w:bottom w:val="single" w:sz="2" w:space="0" w:color="auto"/>
            </w:tcBorders>
            <w:shd w:val="clear" w:color="auto" w:fill="auto"/>
            <w:vAlign w:val="center"/>
          </w:tcPr>
          <w:p w14:paraId="605B0424" w14:textId="77777777" w:rsidR="00302E61" w:rsidRPr="00302E61" w:rsidRDefault="00302E61" w:rsidP="009F7533">
            <w:pPr>
              <w:tabs>
                <w:tab w:val="left" w:pos="3057"/>
              </w:tabs>
              <w:ind w:left="227" w:firstLine="0"/>
              <w:rPr>
                <w:sz w:val="18"/>
                <w:szCs w:val="18"/>
                <w:lang w:val="en-GB"/>
              </w:rPr>
            </w:pPr>
            <w:r w:rsidRPr="00302E61">
              <w:rPr>
                <w:sz w:val="18"/>
                <w:szCs w:val="18"/>
                <w:lang w:val="en-GB"/>
              </w:rPr>
              <w:t>Year 2023</w:t>
            </w:r>
            <w:r w:rsidRPr="00302E61">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1EBACD85" w14:textId="24A686AE" w:rsidR="00302E61" w:rsidRPr="00302E61" w:rsidRDefault="00302E61" w:rsidP="009F7533">
            <w:pPr>
              <w:ind w:firstLine="0"/>
              <w:jc w:val="right"/>
              <w:rPr>
                <w:sz w:val="18"/>
                <w:szCs w:val="18"/>
                <w:lang w:val="en-GB"/>
              </w:rPr>
            </w:pPr>
            <w:r w:rsidRPr="00302E61">
              <w:rPr>
                <w:sz w:val="18"/>
                <w:szCs w:val="18"/>
                <w:lang w:val="en-GB"/>
              </w:rPr>
              <w:t xml:space="preserve">pp. </w:t>
            </w:r>
            <w:r w:rsidR="001E2877">
              <w:rPr>
                <w:sz w:val="18"/>
                <w:szCs w:val="18"/>
                <w:lang w:val="en-GB"/>
              </w:rPr>
              <w:t>77</w:t>
            </w:r>
            <w:r w:rsidRPr="00302E61">
              <w:rPr>
                <w:sz w:val="18"/>
                <w:szCs w:val="18"/>
                <w:lang w:val="en-GB"/>
              </w:rPr>
              <w:t>-</w:t>
            </w:r>
            <w:r w:rsidR="001E2877">
              <w:rPr>
                <w:sz w:val="18"/>
                <w:szCs w:val="18"/>
                <w:lang w:val="en-GB"/>
              </w:rPr>
              <w:t>85</w:t>
            </w:r>
          </w:p>
        </w:tc>
      </w:tr>
      <w:tr w:rsidR="00302E61" w:rsidRPr="00302E61" w14:paraId="60A7958C" w14:textId="77777777" w:rsidTr="002C7F78">
        <w:trPr>
          <w:trHeight w:hRule="exact" w:val="283"/>
        </w:trPr>
        <w:tc>
          <w:tcPr>
            <w:tcW w:w="709" w:type="dxa"/>
            <w:shd w:val="clear" w:color="auto" w:fill="auto"/>
          </w:tcPr>
          <w:p w14:paraId="4C7C5D92" w14:textId="77777777" w:rsidR="00302E61" w:rsidRPr="00302E61" w:rsidRDefault="00302E61" w:rsidP="009F7533">
            <w:pPr>
              <w:ind w:firstLine="0"/>
              <w:jc w:val="center"/>
              <w:rPr>
                <w:lang w:val="en-GB"/>
              </w:rPr>
            </w:pPr>
          </w:p>
        </w:tc>
        <w:tc>
          <w:tcPr>
            <w:tcW w:w="8930" w:type="dxa"/>
            <w:gridSpan w:val="3"/>
            <w:tcBorders>
              <w:top w:val="single" w:sz="2" w:space="0" w:color="auto"/>
              <w:bottom w:val="single" w:sz="2" w:space="0" w:color="auto"/>
            </w:tcBorders>
            <w:shd w:val="clear" w:color="auto" w:fill="auto"/>
            <w:vAlign w:val="center"/>
          </w:tcPr>
          <w:p w14:paraId="5A1E8A2C" w14:textId="761E4FE4" w:rsidR="00302E61" w:rsidRPr="00302E61" w:rsidRDefault="00302E61" w:rsidP="009F7533">
            <w:pPr>
              <w:tabs>
                <w:tab w:val="right" w:pos="8928"/>
              </w:tabs>
              <w:ind w:firstLine="0"/>
              <w:rPr>
                <w:sz w:val="18"/>
                <w:szCs w:val="18"/>
                <w:lang w:val="en-GB"/>
              </w:rPr>
            </w:pPr>
            <w:r w:rsidRPr="00302E61">
              <w:rPr>
                <w:sz w:val="18"/>
                <w:szCs w:val="18"/>
                <w:lang w:val="en-GB"/>
              </w:rPr>
              <w:t>https://doi.org/10.54740/ros.2023.00</w:t>
            </w:r>
            <w:r w:rsidR="001E2877">
              <w:rPr>
                <w:sz w:val="18"/>
                <w:szCs w:val="18"/>
                <w:lang w:val="en-GB"/>
              </w:rPr>
              <w:t>9</w:t>
            </w:r>
            <w:r w:rsidRPr="00302E61">
              <w:rPr>
                <w:sz w:val="18"/>
                <w:szCs w:val="18"/>
                <w:lang w:val="en-GB"/>
              </w:rPr>
              <w:tab/>
              <w:t>open access</w:t>
            </w:r>
          </w:p>
        </w:tc>
      </w:tr>
      <w:tr w:rsidR="00302E61" w:rsidRPr="00302E61" w14:paraId="2BB42B63" w14:textId="77777777" w:rsidTr="002C7F78">
        <w:trPr>
          <w:trHeight w:hRule="exact" w:val="283"/>
        </w:trPr>
        <w:tc>
          <w:tcPr>
            <w:tcW w:w="709" w:type="dxa"/>
            <w:shd w:val="clear" w:color="auto" w:fill="auto"/>
          </w:tcPr>
          <w:p w14:paraId="1820F45A" w14:textId="77777777" w:rsidR="00302E61" w:rsidRPr="00302E61" w:rsidRDefault="00302E61" w:rsidP="009F7533">
            <w:pPr>
              <w:ind w:firstLine="0"/>
              <w:jc w:val="center"/>
              <w:rPr>
                <w:lang w:val="en-GB"/>
              </w:rPr>
            </w:pPr>
          </w:p>
        </w:tc>
        <w:tc>
          <w:tcPr>
            <w:tcW w:w="8930" w:type="dxa"/>
            <w:gridSpan w:val="3"/>
            <w:tcBorders>
              <w:top w:val="single" w:sz="2" w:space="0" w:color="auto"/>
            </w:tcBorders>
            <w:shd w:val="clear" w:color="auto" w:fill="auto"/>
            <w:vAlign w:val="center"/>
          </w:tcPr>
          <w:p w14:paraId="434AE807" w14:textId="52CBFC64" w:rsidR="00302E61" w:rsidRPr="00302E61" w:rsidRDefault="00302E61" w:rsidP="009F7533">
            <w:pPr>
              <w:tabs>
                <w:tab w:val="left" w:pos="3828"/>
                <w:tab w:val="right" w:pos="8928"/>
              </w:tabs>
              <w:ind w:firstLine="0"/>
              <w:rPr>
                <w:spacing w:val="-4"/>
                <w:sz w:val="18"/>
                <w:szCs w:val="18"/>
                <w:lang w:val="en-GB"/>
              </w:rPr>
            </w:pPr>
            <w:r w:rsidRPr="00302E61">
              <w:rPr>
                <w:spacing w:val="-4"/>
                <w:sz w:val="18"/>
                <w:szCs w:val="18"/>
                <w:lang w:val="en-GB"/>
              </w:rPr>
              <w:t>Received: Ma</w:t>
            </w:r>
            <w:r>
              <w:rPr>
                <w:spacing w:val="-4"/>
                <w:sz w:val="18"/>
                <w:szCs w:val="18"/>
                <w:lang w:val="en-GB"/>
              </w:rPr>
              <w:t>y</w:t>
            </w:r>
            <w:r w:rsidRPr="00302E61">
              <w:rPr>
                <w:spacing w:val="-4"/>
                <w:sz w:val="18"/>
                <w:szCs w:val="18"/>
                <w:lang w:val="en-GB"/>
              </w:rPr>
              <w:t xml:space="preserve"> 2023</w:t>
            </w:r>
            <w:r w:rsidRPr="00302E61">
              <w:rPr>
                <w:spacing w:val="-4"/>
                <w:sz w:val="18"/>
                <w:szCs w:val="18"/>
                <w:lang w:val="en-GB"/>
              </w:rPr>
              <w:tab/>
              <w:t xml:space="preserve">Accepted: </w:t>
            </w:r>
            <w:r>
              <w:rPr>
                <w:spacing w:val="-4"/>
                <w:sz w:val="18"/>
                <w:szCs w:val="18"/>
                <w:lang w:val="en-GB"/>
              </w:rPr>
              <w:t>May</w:t>
            </w:r>
            <w:r w:rsidRPr="00302E61">
              <w:rPr>
                <w:spacing w:val="-4"/>
                <w:sz w:val="18"/>
                <w:szCs w:val="18"/>
                <w:lang w:val="en-GB"/>
              </w:rPr>
              <w:t xml:space="preserve"> 2023</w:t>
            </w:r>
            <w:r w:rsidRPr="00302E61">
              <w:rPr>
                <w:spacing w:val="-4"/>
                <w:sz w:val="18"/>
                <w:szCs w:val="18"/>
                <w:lang w:val="en-GB"/>
              </w:rPr>
              <w:tab/>
              <w:t xml:space="preserve">Published: </w:t>
            </w:r>
            <w:r>
              <w:rPr>
                <w:spacing w:val="-4"/>
                <w:sz w:val="18"/>
                <w:szCs w:val="18"/>
                <w:lang w:val="en-GB"/>
              </w:rPr>
              <w:t>June</w:t>
            </w:r>
            <w:r w:rsidRPr="00302E61">
              <w:rPr>
                <w:spacing w:val="-4"/>
                <w:sz w:val="18"/>
                <w:szCs w:val="18"/>
                <w:lang w:val="en-GB"/>
              </w:rPr>
              <w:t xml:space="preserve"> 2023</w:t>
            </w:r>
          </w:p>
        </w:tc>
      </w:tr>
    </w:tbl>
    <w:bookmarkEnd w:id="1"/>
    <w:p w14:paraId="411214D2" w14:textId="77777777" w:rsidR="00EB1DBE" w:rsidRPr="000730C1" w:rsidRDefault="007356E1" w:rsidP="009F7533">
      <w:pPr>
        <w:pStyle w:val="Rtytu"/>
      </w:pPr>
      <w:proofErr w:type="spellStart"/>
      <w:r w:rsidRPr="000730C1">
        <w:t>Impact</w:t>
      </w:r>
      <w:proofErr w:type="spellEnd"/>
      <w:r w:rsidRPr="000730C1">
        <w:t xml:space="preserve"> of Heating System </w:t>
      </w:r>
      <w:proofErr w:type="spellStart"/>
      <w:r w:rsidR="00D97B57" w:rsidRPr="000730C1">
        <w:t>Local</w:t>
      </w:r>
      <w:proofErr w:type="spellEnd"/>
      <w:r w:rsidR="00D97B57" w:rsidRPr="000730C1">
        <w:t xml:space="preserve"> </w:t>
      </w:r>
      <w:r w:rsidR="005A589B" w:rsidRPr="000730C1">
        <w:t xml:space="preserve">Control </w:t>
      </w:r>
      <w:r w:rsidRPr="000730C1">
        <w:t xml:space="preserve">on Energy </w:t>
      </w:r>
      <w:proofErr w:type="spellStart"/>
      <w:r w:rsidRPr="000730C1">
        <w:t>Consumption</w:t>
      </w:r>
      <w:proofErr w:type="spellEnd"/>
      <w:r w:rsidRPr="000730C1">
        <w:t xml:space="preserve"> in </w:t>
      </w:r>
      <w:proofErr w:type="spellStart"/>
      <w:r w:rsidRPr="000730C1">
        <w:t>Apartment</w:t>
      </w:r>
      <w:proofErr w:type="spellEnd"/>
      <w:r w:rsidRPr="000730C1">
        <w:t xml:space="preserve"> </w:t>
      </w:r>
      <w:proofErr w:type="spellStart"/>
      <w:r w:rsidRPr="000730C1">
        <w:t>Buildings</w:t>
      </w:r>
      <w:proofErr w:type="spellEnd"/>
    </w:p>
    <w:p w14:paraId="6C7248F5" w14:textId="77777777" w:rsidR="00610352" w:rsidRPr="00B64298" w:rsidRDefault="00610352" w:rsidP="009F7533">
      <w:pPr>
        <w:pStyle w:val="Rautor"/>
      </w:pPr>
      <w:proofErr w:type="spellStart"/>
      <w:r w:rsidRPr="00B64298">
        <w:t>Valeriі</w:t>
      </w:r>
      <w:proofErr w:type="spellEnd"/>
      <w:r w:rsidRPr="00B64298">
        <w:t xml:space="preserve"> Deshko</w:t>
      </w:r>
      <w:r w:rsidRPr="00B64298">
        <w:rPr>
          <w:vertAlign w:val="superscript"/>
        </w:rPr>
        <w:t>1</w:t>
      </w:r>
      <w:r w:rsidRPr="00B64298">
        <w:t>, Inna Bilous</w:t>
      </w:r>
      <w:r w:rsidRPr="00B64298">
        <w:rPr>
          <w:vertAlign w:val="superscript"/>
        </w:rPr>
        <w:t>2*</w:t>
      </w:r>
      <w:r w:rsidRPr="00B64298">
        <w:t xml:space="preserve">, </w:t>
      </w:r>
      <w:proofErr w:type="spellStart"/>
      <w:r w:rsidRPr="00B64298">
        <w:t>Oleksandra</w:t>
      </w:r>
      <w:proofErr w:type="spellEnd"/>
      <w:r w:rsidRPr="00B64298">
        <w:t xml:space="preserve"> Maksymenko</w:t>
      </w:r>
      <w:r w:rsidRPr="00B64298">
        <w:rPr>
          <w:vertAlign w:val="superscript"/>
        </w:rPr>
        <w:t>3</w:t>
      </w:r>
    </w:p>
    <w:p w14:paraId="25F14AD9" w14:textId="1F79E48D" w:rsidR="00C518A2" w:rsidRDefault="00B64298" w:rsidP="009F7533">
      <w:pPr>
        <w:pStyle w:val="Rafiliacja"/>
        <w:ind w:firstLine="0"/>
        <w:rPr>
          <w:rFonts w:eastAsia="Times New Roman"/>
          <w:color w:val="000000"/>
          <w:lang w:eastAsia="uk-UA"/>
        </w:rPr>
      </w:pPr>
      <w:r w:rsidRPr="00B64298">
        <w:rPr>
          <w:vertAlign w:val="superscript"/>
        </w:rPr>
        <w:t>1</w:t>
      </w:r>
      <w:r w:rsidR="00610352" w:rsidRPr="000730C1">
        <w:t xml:space="preserve">National </w:t>
      </w:r>
      <w:r>
        <w:t>T</w:t>
      </w:r>
      <w:r w:rsidR="00610352" w:rsidRPr="000730C1">
        <w:t xml:space="preserve">echnical </w:t>
      </w:r>
      <w:r>
        <w:t>U</w:t>
      </w:r>
      <w:r w:rsidR="00610352" w:rsidRPr="000730C1">
        <w:t xml:space="preserve">niversity of </w:t>
      </w:r>
      <w:proofErr w:type="spellStart"/>
      <w:r w:rsidR="00610352" w:rsidRPr="000730C1">
        <w:t>Ukraine</w:t>
      </w:r>
      <w:proofErr w:type="spellEnd"/>
      <w:r w:rsidR="00610352" w:rsidRPr="000730C1">
        <w:t xml:space="preserve"> "Igor </w:t>
      </w:r>
      <w:proofErr w:type="spellStart"/>
      <w:r w:rsidR="00610352" w:rsidRPr="000730C1">
        <w:t>Sikorsky</w:t>
      </w:r>
      <w:proofErr w:type="spellEnd"/>
      <w:r w:rsidR="00610352" w:rsidRPr="000730C1">
        <w:t xml:space="preserve"> </w:t>
      </w:r>
      <w:proofErr w:type="spellStart"/>
      <w:r w:rsidR="00610352" w:rsidRPr="000730C1">
        <w:t>Kyiv</w:t>
      </w:r>
      <w:proofErr w:type="spellEnd"/>
      <w:r w:rsidR="00610352" w:rsidRPr="000730C1">
        <w:t xml:space="preserve"> </w:t>
      </w:r>
      <w:proofErr w:type="spellStart"/>
      <w:r w:rsidR="00610352" w:rsidRPr="000730C1">
        <w:t>Polytechnic</w:t>
      </w:r>
      <w:proofErr w:type="spellEnd"/>
      <w:r w:rsidR="00610352" w:rsidRPr="000730C1">
        <w:t xml:space="preserve"> </w:t>
      </w:r>
      <w:proofErr w:type="spellStart"/>
      <w:r w:rsidR="00610352" w:rsidRPr="000730C1">
        <w:t>Institute</w:t>
      </w:r>
      <w:proofErr w:type="spellEnd"/>
      <w:r w:rsidR="00610352" w:rsidRPr="000730C1">
        <w:t xml:space="preserve">", </w:t>
      </w:r>
      <w:hyperlink r:id="rId9" w:history="1">
        <w:r w:rsidR="001331A7" w:rsidRPr="000730C1">
          <w:t>Educational and Research Institute of Nuclear and Heat Power Engineering</w:t>
        </w:r>
      </w:hyperlink>
      <w:r w:rsidR="00610352" w:rsidRPr="000730C1">
        <w:rPr>
          <w:shd w:val="clear" w:color="auto" w:fill="FFFFFF"/>
        </w:rPr>
        <w:t xml:space="preserve">, </w:t>
      </w:r>
      <w:proofErr w:type="spellStart"/>
      <w:r w:rsidR="00610352" w:rsidRPr="000730C1">
        <w:t>Ukraine</w:t>
      </w:r>
      <w:proofErr w:type="spellEnd"/>
      <w:r>
        <w:t xml:space="preserve">, </w:t>
      </w:r>
      <w:r>
        <w:br/>
      </w:r>
      <w:r w:rsidR="0058730E" w:rsidRPr="000730C1">
        <w:rPr>
          <w:rStyle w:val="Pogrubienie"/>
          <w:b w:val="0"/>
          <w:szCs w:val="20"/>
          <w:shd w:val="clear" w:color="auto" w:fill="FFFFFF"/>
          <w:lang w:val="en-US"/>
        </w:rPr>
        <w:t xml:space="preserve">Institute of Engineering </w:t>
      </w:r>
      <w:proofErr w:type="spellStart"/>
      <w:r w:rsidR="0058730E" w:rsidRPr="000730C1">
        <w:rPr>
          <w:rStyle w:val="Pogrubienie"/>
          <w:b w:val="0"/>
          <w:szCs w:val="20"/>
          <w:shd w:val="clear" w:color="auto" w:fill="FFFFFF"/>
          <w:lang w:val="en-US"/>
        </w:rPr>
        <w:t>Thermophysics</w:t>
      </w:r>
      <w:proofErr w:type="spellEnd"/>
      <w:r w:rsidR="0058730E" w:rsidRPr="000730C1">
        <w:rPr>
          <w:rStyle w:val="Pogrubienie"/>
          <w:b w:val="0"/>
          <w:szCs w:val="20"/>
          <w:shd w:val="clear" w:color="auto" w:fill="FFFFFF"/>
          <w:lang w:val="en-US"/>
        </w:rPr>
        <w:t xml:space="preserve"> of NAS of Ukraine</w:t>
      </w:r>
      <w:r>
        <w:rPr>
          <w:rStyle w:val="Pogrubienie"/>
          <w:b w:val="0"/>
          <w:i w:val="0"/>
          <w:szCs w:val="20"/>
          <w:shd w:val="clear" w:color="auto" w:fill="FFFFFF"/>
          <w:lang w:val="en-US"/>
        </w:rPr>
        <w:t xml:space="preserve"> </w:t>
      </w:r>
      <w:r>
        <w:rPr>
          <w:rStyle w:val="Pogrubienie"/>
          <w:b w:val="0"/>
          <w:i w:val="0"/>
          <w:szCs w:val="20"/>
          <w:shd w:val="clear" w:color="auto" w:fill="FFFFFF"/>
          <w:lang w:val="en-US"/>
        </w:rPr>
        <w:br/>
      </w:r>
      <w:r w:rsidRPr="00B64298">
        <w:rPr>
          <w:rFonts w:eastAsia="Times New Roman"/>
          <w:color w:val="000000"/>
          <w:lang w:eastAsia="uk-UA"/>
        </w:rPr>
        <w:t>https://orcid.org/</w:t>
      </w:r>
      <w:r w:rsidR="00610352" w:rsidRPr="000730C1">
        <w:rPr>
          <w:rFonts w:eastAsia="Times New Roman"/>
          <w:color w:val="000000"/>
          <w:lang w:eastAsia="uk-UA"/>
        </w:rPr>
        <w:t>0000</w:t>
      </w:r>
      <w:r>
        <w:rPr>
          <w:rFonts w:eastAsia="Times New Roman"/>
          <w:color w:val="000000"/>
          <w:lang w:eastAsia="uk-UA"/>
        </w:rPr>
        <w:t>-</w:t>
      </w:r>
      <w:r w:rsidR="00610352" w:rsidRPr="000730C1">
        <w:rPr>
          <w:rFonts w:eastAsia="Times New Roman"/>
          <w:color w:val="000000"/>
          <w:lang w:eastAsia="uk-UA"/>
        </w:rPr>
        <w:t>0002</w:t>
      </w:r>
      <w:r>
        <w:rPr>
          <w:rFonts w:eastAsia="Times New Roman"/>
          <w:color w:val="000000"/>
          <w:lang w:eastAsia="uk-UA"/>
        </w:rPr>
        <w:t>-</w:t>
      </w:r>
      <w:r w:rsidR="00610352" w:rsidRPr="000730C1">
        <w:rPr>
          <w:rFonts w:eastAsia="Times New Roman"/>
          <w:color w:val="000000"/>
          <w:lang w:eastAsia="uk-UA"/>
        </w:rPr>
        <w:t>8218</w:t>
      </w:r>
      <w:r>
        <w:rPr>
          <w:rFonts w:eastAsia="Times New Roman"/>
          <w:color w:val="000000"/>
          <w:lang w:eastAsia="uk-UA"/>
        </w:rPr>
        <w:t>-</w:t>
      </w:r>
      <w:r w:rsidR="00610352" w:rsidRPr="000730C1">
        <w:rPr>
          <w:rFonts w:eastAsia="Times New Roman"/>
          <w:color w:val="000000"/>
          <w:lang w:eastAsia="uk-UA"/>
        </w:rPr>
        <w:t>3933</w:t>
      </w:r>
    </w:p>
    <w:p w14:paraId="1B162630" w14:textId="265AE2EE" w:rsidR="00C518A2" w:rsidRDefault="00B64298" w:rsidP="009F7533">
      <w:pPr>
        <w:pStyle w:val="Rafiliacja"/>
        <w:ind w:firstLine="0"/>
      </w:pPr>
      <w:r>
        <w:rPr>
          <w:rFonts w:eastAsia="Times New Roman"/>
          <w:vertAlign w:val="superscript"/>
        </w:rPr>
        <w:t>2</w:t>
      </w:r>
      <w:r w:rsidRPr="000730C1">
        <w:t xml:space="preserve">National </w:t>
      </w:r>
      <w:r>
        <w:t>T</w:t>
      </w:r>
      <w:r w:rsidRPr="000730C1">
        <w:t xml:space="preserve">echnical </w:t>
      </w:r>
      <w:r>
        <w:t>U</w:t>
      </w:r>
      <w:r w:rsidRPr="000730C1">
        <w:t xml:space="preserve">niversity of </w:t>
      </w:r>
      <w:proofErr w:type="spellStart"/>
      <w:r w:rsidRPr="000730C1">
        <w:t>Ukraine</w:t>
      </w:r>
      <w:proofErr w:type="spellEnd"/>
      <w:r w:rsidRPr="000730C1">
        <w:t xml:space="preserve"> "Igor </w:t>
      </w:r>
      <w:proofErr w:type="spellStart"/>
      <w:r w:rsidRPr="000730C1">
        <w:t>Sikorsky</w:t>
      </w:r>
      <w:proofErr w:type="spellEnd"/>
      <w:r w:rsidRPr="000730C1">
        <w:t xml:space="preserve"> </w:t>
      </w:r>
      <w:proofErr w:type="spellStart"/>
      <w:r w:rsidRPr="000730C1">
        <w:t>Kyiv</w:t>
      </w:r>
      <w:proofErr w:type="spellEnd"/>
      <w:r w:rsidRPr="000730C1">
        <w:t xml:space="preserve"> </w:t>
      </w:r>
      <w:proofErr w:type="spellStart"/>
      <w:r w:rsidRPr="000730C1">
        <w:t>Polytechnic</w:t>
      </w:r>
      <w:proofErr w:type="spellEnd"/>
      <w:r w:rsidRPr="000730C1">
        <w:t xml:space="preserve"> </w:t>
      </w:r>
      <w:proofErr w:type="spellStart"/>
      <w:r w:rsidRPr="000730C1">
        <w:t>Institute</w:t>
      </w:r>
      <w:proofErr w:type="spellEnd"/>
      <w:r w:rsidRPr="000730C1">
        <w:t xml:space="preserve">", </w:t>
      </w:r>
      <w:hyperlink r:id="rId10" w:history="1">
        <w:r w:rsidRPr="000730C1">
          <w:t>Educational and Research Institute of Nuclear and Heat Power Engineering</w:t>
        </w:r>
      </w:hyperlink>
      <w:r w:rsidRPr="000730C1">
        <w:rPr>
          <w:shd w:val="clear" w:color="auto" w:fill="FFFFFF"/>
        </w:rPr>
        <w:t xml:space="preserve">, </w:t>
      </w:r>
      <w:proofErr w:type="spellStart"/>
      <w:r w:rsidRPr="000730C1">
        <w:t>Ukraine</w:t>
      </w:r>
      <w:proofErr w:type="spellEnd"/>
      <w:r w:rsidRPr="000730C1">
        <w:t>,</w:t>
      </w:r>
      <w:r>
        <w:t xml:space="preserve"> </w:t>
      </w:r>
      <w:r>
        <w:br/>
      </w:r>
      <w:proofErr w:type="spellStart"/>
      <w:r w:rsidRPr="000730C1">
        <w:t>Institute</w:t>
      </w:r>
      <w:proofErr w:type="spellEnd"/>
      <w:r w:rsidRPr="000730C1">
        <w:t xml:space="preserve"> of General Energy </w:t>
      </w:r>
      <w:r w:rsidRPr="000730C1">
        <w:rPr>
          <w:rStyle w:val="Pogrubienie"/>
          <w:b w:val="0"/>
          <w:szCs w:val="20"/>
          <w:shd w:val="clear" w:color="auto" w:fill="FFFFFF"/>
          <w:lang w:val="en-US"/>
        </w:rPr>
        <w:t>of NAS of Ukraine</w:t>
      </w:r>
      <w:r>
        <w:rPr>
          <w:rStyle w:val="Pogrubienie"/>
          <w:b w:val="0"/>
          <w:i w:val="0"/>
          <w:szCs w:val="20"/>
          <w:shd w:val="clear" w:color="auto" w:fill="FFFFFF"/>
          <w:lang w:val="en-US"/>
        </w:rPr>
        <w:t xml:space="preserve"> </w:t>
      </w:r>
      <w:r>
        <w:rPr>
          <w:rStyle w:val="Pogrubienie"/>
          <w:b w:val="0"/>
          <w:i w:val="0"/>
          <w:szCs w:val="20"/>
          <w:shd w:val="clear" w:color="auto" w:fill="FFFFFF"/>
          <w:lang w:val="en-US"/>
        </w:rPr>
        <w:br/>
      </w:r>
      <w:r w:rsidRPr="00B64298">
        <w:rPr>
          <w:rFonts w:eastAsia="Times New Roman"/>
          <w:color w:val="000000"/>
          <w:lang w:eastAsia="uk-UA"/>
        </w:rPr>
        <w:t>https://orcid.org/</w:t>
      </w:r>
      <w:r w:rsidR="00610352" w:rsidRPr="000730C1">
        <w:rPr>
          <w:shd w:val="clear" w:color="auto" w:fill="FFFFFF"/>
        </w:rPr>
        <w:t>0000</w:t>
      </w:r>
      <w:r>
        <w:rPr>
          <w:shd w:val="clear" w:color="auto" w:fill="FFFFFF"/>
        </w:rPr>
        <w:t>-</w:t>
      </w:r>
      <w:r w:rsidR="00610352" w:rsidRPr="000730C1">
        <w:rPr>
          <w:shd w:val="clear" w:color="auto" w:fill="FFFFFF"/>
        </w:rPr>
        <w:t>0002</w:t>
      </w:r>
      <w:r>
        <w:rPr>
          <w:shd w:val="clear" w:color="auto" w:fill="FFFFFF"/>
        </w:rPr>
        <w:t>-</w:t>
      </w:r>
      <w:r w:rsidR="00610352" w:rsidRPr="000730C1">
        <w:rPr>
          <w:shd w:val="clear" w:color="auto" w:fill="FFFFFF"/>
        </w:rPr>
        <w:t>6640</w:t>
      </w:r>
      <w:r>
        <w:rPr>
          <w:shd w:val="clear" w:color="auto" w:fill="FFFFFF"/>
        </w:rPr>
        <w:t>-</w:t>
      </w:r>
      <w:r w:rsidR="00610352" w:rsidRPr="000730C1">
        <w:rPr>
          <w:shd w:val="clear" w:color="auto" w:fill="FFFFFF"/>
        </w:rPr>
        <w:t>103X</w:t>
      </w:r>
    </w:p>
    <w:p w14:paraId="045D7070" w14:textId="24748D3B" w:rsidR="0067526C" w:rsidRPr="000730C1" w:rsidRDefault="00C518A2" w:rsidP="009F7533">
      <w:pPr>
        <w:pStyle w:val="Rafiliacja"/>
        <w:ind w:firstLine="0"/>
        <w:rPr>
          <w:shd w:val="clear" w:color="auto" w:fill="FFFFFF"/>
        </w:rPr>
      </w:pPr>
      <w:r w:rsidRPr="000730C1">
        <w:rPr>
          <w:rFonts w:eastAsia="Times New Roman"/>
          <w:vertAlign w:val="superscript"/>
        </w:rPr>
        <w:t>3</w:t>
      </w:r>
      <w:r w:rsidRPr="000730C1">
        <w:t xml:space="preserve">National </w:t>
      </w:r>
      <w:r w:rsidR="00B64298">
        <w:t>T</w:t>
      </w:r>
      <w:r w:rsidRPr="000730C1">
        <w:t xml:space="preserve">echnical </w:t>
      </w:r>
      <w:r w:rsidR="00B64298">
        <w:t>U</w:t>
      </w:r>
      <w:r w:rsidRPr="000730C1">
        <w:t xml:space="preserve">niversity of </w:t>
      </w:r>
      <w:proofErr w:type="spellStart"/>
      <w:r w:rsidRPr="000730C1">
        <w:t>Ukraine</w:t>
      </w:r>
      <w:proofErr w:type="spellEnd"/>
      <w:r w:rsidRPr="000730C1">
        <w:t xml:space="preserve"> "Igor </w:t>
      </w:r>
      <w:proofErr w:type="spellStart"/>
      <w:r w:rsidRPr="000730C1">
        <w:t>Sikorsky</w:t>
      </w:r>
      <w:proofErr w:type="spellEnd"/>
      <w:r w:rsidRPr="000730C1">
        <w:t xml:space="preserve"> </w:t>
      </w:r>
      <w:proofErr w:type="spellStart"/>
      <w:r w:rsidRPr="000730C1">
        <w:t>Kyiv</w:t>
      </w:r>
      <w:proofErr w:type="spellEnd"/>
      <w:r w:rsidRPr="000730C1">
        <w:t xml:space="preserve"> </w:t>
      </w:r>
      <w:proofErr w:type="spellStart"/>
      <w:r w:rsidRPr="000730C1">
        <w:t>Polytechnic</w:t>
      </w:r>
      <w:proofErr w:type="spellEnd"/>
      <w:r w:rsidRPr="000730C1">
        <w:t xml:space="preserve"> </w:t>
      </w:r>
      <w:proofErr w:type="spellStart"/>
      <w:r w:rsidRPr="000730C1">
        <w:t>Institute</w:t>
      </w:r>
      <w:proofErr w:type="spellEnd"/>
      <w:r w:rsidRPr="000730C1">
        <w:t xml:space="preserve">", </w:t>
      </w:r>
      <w:hyperlink r:id="rId11" w:history="1">
        <w:r w:rsidRPr="000730C1">
          <w:t>Educational and Research Institute of Nuclear and Heat Power Engineering</w:t>
        </w:r>
      </w:hyperlink>
      <w:r w:rsidRPr="000730C1">
        <w:rPr>
          <w:shd w:val="clear" w:color="auto" w:fill="FFFFFF"/>
        </w:rPr>
        <w:t xml:space="preserve">, </w:t>
      </w:r>
      <w:proofErr w:type="spellStart"/>
      <w:r w:rsidRPr="000730C1">
        <w:t>Ukraine</w:t>
      </w:r>
      <w:proofErr w:type="spellEnd"/>
      <w:r>
        <w:t xml:space="preserve"> </w:t>
      </w:r>
      <w:r>
        <w:br/>
      </w:r>
      <w:r w:rsidR="00B64298" w:rsidRPr="00B64298">
        <w:rPr>
          <w:rFonts w:eastAsia="Times New Roman"/>
          <w:color w:val="000000"/>
          <w:lang w:eastAsia="uk-UA"/>
        </w:rPr>
        <w:t>https://orcid.org/</w:t>
      </w:r>
      <w:r w:rsidR="00610352" w:rsidRPr="000730C1">
        <w:rPr>
          <w:shd w:val="clear" w:color="auto" w:fill="FFFFFF"/>
        </w:rPr>
        <w:t>0000</w:t>
      </w:r>
      <w:r w:rsidR="00B64298">
        <w:rPr>
          <w:shd w:val="clear" w:color="auto" w:fill="FFFFFF"/>
        </w:rPr>
        <w:t>-</w:t>
      </w:r>
      <w:r w:rsidR="00610352" w:rsidRPr="000730C1">
        <w:rPr>
          <w:shd w:val="clear" w:color="auto" w:fill="FFFFFF"/>
        </w:rPr>
        <w:t>0003</w:t>
      </w:r>
      <w:r w:rsidR="00B64298">
        <w:rPr>
          <w:shd w:val="clear" w:color="auto" w:fill="FFFFFF"/>
        </w:rPr>
        <w:t>-</w:t>
      </w:r>
      <w:r w:rsidR="00610352" w:rsidRPr="000730C1">
        <w:rPr>
          <w:shd w:val="clear" w:color="auto" w:fill="FFFFFF"/>
        </w:rPr>
        <w:t>4099</w:t>
      </w:r>
      <w:r w:rsidR="00B64298">
        <w:rPr>
          <w:shd w:val="clear" w:color="auto" w:fill="FFFFFF"/>
        </w:rPr>
        <w:t>-</w:t>
      </w:r>
      <w:r w:rsidR="00610352" w:rsidRPr="000730C1">
        <w:rPr>
          <w:shd w:val="clear" w:color="auto" w:fill="FFFFFF"/>
        </w:rPr>
        <w:t>2772</w:t>
      </w:r>
    </w:p>
    <w:p w14:paraId="0FAF1BE8" w14:textId="75750255" w:rsidR="002D6704" w:rsidRPr="00C44551" w:rsidRDefault="00610352" w:rsidP="009F7533">
      <w:pPr>
        <w:pStyle w:val="Rauco"/>
        <w:ind w:firstLine="0"/>
        <w:rPr>
          <w:iCs/>
          <w:sz w:val="24"/>
          <w:szCs w:val="24"/>
        </w:rPr>
      </w:pPr>
      <w:r w:rsidRPr="00DF7DB7">
        <w:rPr>
          <w:vertAlign w:val="superscript"/>
        </w:rPr>
        <w:t>*</w:t>
      </w:r>
      <w:r w:rsidRPr="00C44551">
        <w:t xml:space="preserve">corresponding </w:t>
      </w:r>
      <w:r w:rsidRPr="00B64298">
        <w:t>author</w:t>
      </w:r>
      <w:r w:rsidR="00280368">
        <w:t>'</w:t>
      </w:r>
      <w:r w:rsidRPr="00B64298">
        <w:t>s</w:t>
      </w:r>
      <w:r w:rsidRPr="00C44551">
        <w:t xml:space="preserve"> e</w:t>
      </w:r>
      <w:r w:rsidR="00302E61">
        <w:t>-</w:t>
      </w:r>
      <w:r w:rsidRPr="00C44551">
        <w:t xml:space="preserve">mail: </w:t>
      </w:r>
      <w:hyperlink r:id="rId12" w:history="1">
        <w:r w:rsidR="009C6D60" w:rsidRPr="00C44551">
          <w:rPr>
            <w:rStyle w:val="Hipercze"/>
            <w:iCs/>
            <w:color w:val="auto"/>
            <w:szCs w:val="20"/>
            <w:u w:val="none"/>
            <w:lang w:val="en-US"/>
          </w:rPr>
          <w:t>biloys_inna@</w:t>
        </w:r>
      </w:hyperlink>
      <w:r w:rsidR="009C6D60" w:rsidRPr="00C44551">
        <w:rPr>
          <w:rStyle w:val="Hipercze"/>
          <w:iCs/>
          <w:color w:val="auto"/>
          <w:szCs w:val="20"/>
          <w:u w:val="none"/>
          <w:lang w:val="en-US"/>
        </w:rPr>
        <w:t>ukr.net</w:t>
      </w:r>
    </w:p>
    <w:p w14:paraId="459F7994" w14:textId="670E6134" w:rsidR="005963C8" w:rsidRPr="000730C1" w:rsidRDefault="00BE5ED7" w:rsidP="009F7533">
      <w:pPr>
        <w:pStyle w:val="Rab1"/>
        <w:rPr>
          <w:i/>
          <w:shd w:val="clear" w:color="auto" w:fill="FFFFFF"/>
        </w:rPr>
      </w:pPr>
      <w:r w:rsidRPr="000730C1">
        <w:rPr>
          <w:b/>
          <w:bCs/>
        </w:rPr>
        <w:t>Abstract:</w:t>
      </w:r>
      <w:r w:rsidRPr="00C44551">
        <w:t xml:space="preserve"> </w:t>
      </w:r>
      <w:r w:rsidR="000A3049" w:rsidRPr="000730C1">
        <w:t>Improving the energy efficiency of residential buildings is ensured b</w:t>
      </w:r>
      <w:r w:rsidR="00280368">
        <w:t>y improving the thermal protection characteristics and</w:t>
      </w:r>
      <w:r w:rsidR="000A3049" w:rsidRPr="000730C1">
        <w:t xml:space="preserve"> the wider introduction of </w:t>
      </w:r>
      <w:r w:rsidR="00520E9A" w:rsidRPr="000730C1">
        <w:t xml:space="preserve">control </w:t>
      </w:r>
      <w:r w:rsidR="000A3049" w:rsidRPr="000730C1">
        <w:t>tools. In order to take into account the influence of individuali</w:t>
      </w:r>
      <w:r w:rsidR="00280368">
        <w:t>s</w:t>
      </w:r>
      <w:r w:rsidR="000A3049" w:rsidRPr="000730C1">
        <w:t>ation of operating conditions, the study of the regulation of heating distribution of a single</w:t>
      </w:r>
      <w:r w:rsidR="000730C1" w:rsidRPr="000730C1">
        <w:t>-</w:t>
      </w:r>
      <w:r w:rsidR="000A3049" w:rsidRPr="000730C1">
        <w:t xml:space="preserve">pipe system with </w:t>
      </w:r>
      <w:r w:rsidR="00EC1460" w:rsidRPr="000730C1">
        <w:t xml:space="preserve">bypassed </w:t>
      </w:r>
      <w:r w:rsidR="00EC1460" w:rsidRPr="000730C1">
        <w:rPr>
          <w:bCs/>
          <w:iCs/>
        </w:rPr>
        <w:t xml:space="preserve">heating devices </w:t>
      </w:r>
      <w:r w:rsidR="000A3049" w:rsidRPr="000730C1">
        <w:t>of a 5</w:t>
      </w:r>
      <w:r w:rsidR="000730C1" w:rsidRPr="000730C1">
        <w:t>-</w:t>
      </w:r>
      <w:r w:rsidR="00417DE6" w:rsidRPr="000730C1">
        <w:t xml:space="preserve">storey </w:t>
      </w:r>
      <w:r w:rsidR="000A3049" w:rsidRPr="000730C1">
        <w:t xml:space="preserve">typical for Ukraine mass building of the 80s after </w:t>
      </w:r>
      <w:r w:rsidR="000730C1">
        <w:t>thermos</w:t>
      </w:r>
      <w:r w:rsidR="000730C1" w:rsidRPr="000730C1">
        <w:t>-</w:t>
      </w:r>
      <w:r w:rsidR="000A3049" w:rsidRPr="000730C1">
        <w:t>moderni</w:t>
      </w:r>
      <w:r w:rsidR="00280368">
        <w:t>s</w:t>
      </w:r>
      <w:r w:rsidR="000A3049" w:rsidRPr="000730C1">
        <w:t>ation for conditions in Kyiv and Warsaw (Poland) was carried out. On the basis of the simulation model created in the Mathcad software environment for design</w:t>
      </w:r>
      <w:r w:rsidR="00BF5FCE" w:rsidRPr="000730C1">
        <w:t>/</w:t>
      </w:r>
      <w:r w:rsidR="00B76CE9" w:rsidRPr="000730C1">
        <w:t xml:space="preserve">rated </w:t>
      </w:r>
      <w:r w:rsidR="000A3049" w:rsidRPr="000730C1">
        <w:t xml:space="preserve">and average climatic conditions, the influence of internal heat flows into adjacent rooms on the distribution of energy consumption, changes in internal air temperature under the influence of local changes in the heating device flow coefficients were studied. The developed approaches, </w:t>
      </w:r>
      <w:r w:rsidR="00280368">
        <w:t xml:space="preserve">and </w:t>
      </w:r>
      <w:r w:rsidR="000A3049" w:rsidRPr="000730C1">
        <w:t>the results obtained on the influence of local regulation of devices of vertical single</w:t>
      </w:r>
      <w:r w:rsidR="000730C1" w:rsidRPr="000730C1">
        <w:t>-</w:t>
      </w:r>
      <w:r w:rsidR="000A3049" w:rsidRPr="000730C1">
        <w:t>pipe heating systems can be used to clarify the distribution of energy consumption for heating between individual zones of apartment buildings</w:t>
      </w:r>
      <w:r w:rsidR="00A96C53" w:rsidRPr="000730C1">
        <w:rPr>
          <w:i/>
        </w:rPr>
        <w:t>.</w:t>
      </w:r>
    </w:p>
    <w:p w14:paraId="1207EC6C" w14:textId="465FDB87" w:rsidR="002352F2" w:rsidRPr="000730C1" w:rsidRDefault="00F64417" w:rsidP="009F7533">
      <w:pPr>
        <w:pStyle w:val="Rab2"/>
        <w:rPr>
          <w:i/>
        </w:rPr>
      </w:pPr>
      <w:r w:rsidRPr="000730C1">
        <w:rPr>
          <w:rFonts w:eastAsia="Times New Roman"/>
          <w:b/>
        </w:rPr>
        <w:t>Keywords</w:t>
      </w:r>
      <w:r w:rsidR="009D2803" w:rsidRPr="00891508">
        <w:rPr>
          <w:b/>
        </w:rPr>
        <w:t>:</w:t>
      </w:r>
      <w:r w:rsidR="000412D2" w:rsidRPr="00A43A71">
        <w:rPr>
          <w:bCs/>
        </w:rPr>
        <w:t xml:space="preserve"> </w:t>
      </w:r>
      <w:r w:rsidR="00BD3BD7" w:rsidRPr="000730C1">
        <w:t>energy saving, internal temperature, energy con</w:t>
      </w:r>
      <w:r w:rsidR="000730C1">
        <w:t>t</w:t>
      </w:r>
      <w:r w:rsidR="00BD3BD7" w:rsidRPr="000730C1">
        <w:t>rol and consumption for heating, residential buildings, mode</w:t>
      </w:r>
      <w:r w:rsidR="00280368">
        <w:t>l</w:t>
      </w:r>
      <w:r w:rsidR="00BD3BD7" w:rsidRPr="000730C1">
        <w:t>ling</w:t>
      </w:r>
    </w:p>
    <w:p w14:paraId="56D3F930" w14:textId="77777777" w:rsidR="00EE6549" w:rsidRPr="000730C1" w:rsidRDefault="0085033D" w:rsidP="00B64298">
      <w:pPr>
        <w:pStyle w:val="Rn1"/>
      </w:pPr>
      <w:r w:rsidRPr="000730C1">
        <w:t xml:space="preserve">1. </w:t>
      </w:r>
      <w:proofErr w:type="spellStart"/>
      <w:r w:rsidR="00F64417" w:rsidRPr="000730C1">
        <w:t>Introduction</w:t>
      </w:r>
      <w:proofErr w:type="spellEnd"/>
    </w:p>
    <w:p w14:paraId="60A62E89" w14:textId="48C1166C" w:rsidR="00752CAA" w:rsidRPr="000730C1" w:rsidRDefault="00D707D4" w:rsidP="00832F34">
      <w:pPr>
        <w:rPr>
          <w:lang w:val="en-US"/>
        </w:rPr>
      </w:pPr>
      <w:r w:rsidRPr="000730C1">
        <w:rPr>
          <w:lang w:val="en-US"/>
        </w:rPr>
        <w:t>Energy efficiency is one of the most important issues of our time. According to official statistics for 2019</w:t>
      </w:r>
      <w:r w:rsidR="00B64298">
        <w:rPr>
          <w:lang w:val="en-US"/>
        </w:rPr>
        <w:t>-</w:t>
      </w:r>
      <w:r w:rsidRPr="000730C1">
        <w:rPr>
          <w:lang w:val="en-US"/>
        </w:rPr>
        <w:t>202</w:t>
      </w:r>
      <w:r w:rsidR="00B76CE9" w:rsidRPr="000730C1">
        <w:rPr>
          <w:lang w:val="en-US"/>
        </w:rPr>
        <w:t>2</w:t>
      </w:r>
      <w:r w:rsidRPr="000730C1">
        <w:rPr>
          <w:lang w:val="en-US"/>
        </w:rPr>
        <w:t>, more than 40% of all final energy consumption is in the building sector. In countries with continental climates, heating costs account for more than 85% of all energy consumption in buildings. Therefore, i</w:t>
      </w:r>
      <w:r w:rsidR="00280368">
        <w:rPr>
          <w:lang w:val="en-US"/>
        </w:rPr>
        <w:t>n the building sector of European countries,</w:t>
      </w:r>
      <w:r w:rsidRPr="000730C1">
        <w:rPr>
          <w:lang w:val="en-US"/>
        </w:rPr>
        <w:t xml:space="preserve"> there is an active energy efficiency policy, which aims at almost zero energy consumption (according to the EU Directive 2010/3/EU On the en</w:t>
      </w:r>
      <w:r w:rsidR="006409CE" w:rsidRPr="000730C1">
        <w:rPr>
          <w:lang w:val="en-US"/>
        </w:rPr>
        <w:t>ergy efficiency of buildings</w:t>
      </w:r>
      <w:r w:rsidRPr="000730C1">
        <w:rPr>
          <w:lang w:val="en-US"/>
        </w:rPr>
        <w:t>).</w:t>
      </w:r>
    </w:p>
    <w:p w14:paraId="625430B5" w14:textId="6DEF5AAA" w:rsidR="0076589B" w:rsidRPr="000730C1" w:rsidRDefault="00D707D4" w:rsidP="00832F34">
      <w:pPr>
        <w:rPr>
          <w:lang w:val="en-US"/>
        </w:rPr>
      </w:pPr>
      <w:r w:rsidRPr="000730C1">
        <w:rPr>
          <w:lang w:val="en-US"/>
        </w:rPr>
        <w:t xml:space="preserve">In Ukraine, the reform of the regulatory framework in the field of energy efficiency began to actively develop with the introduction of the Law of Ukraine On Energy Efficiency of Buildings </w:t>
      </w:r>
      <w:r w:rsidR="006409CE" w:rsidRPr="000730C1">
        <w:rPr>
          <w:lang w:val="en-US"/>
        </w:rPr>
        <w:t>(</w:t>
      </w:r>
      <w:r w:rsidR="00F726C7" w:rsidRPr="000730C1">
        <w:rPr>
          <w:rFonts w:eastAsia="Times New Roman"/>
          <w:bCs/>
          <w:lang w:val="en-US" w:eastAsia="ru-RU"/>
        </w:rPr>
        <w:t xml:space="preserve">Law of Ukraine </w:t>
      </w:r>
      <w:r w:rsidR="006409CE" w:rsidRPr="000730C1">
        <w:rPr>
          <w:rFonts w:eastAsia="Times New Roman"/>
          <w:bCs/>
          <w:lang w:val="en-US" w:eastAsia="ru-RU"/>
        </w:rPr>
        <w:t>On Energy Efficiency of Buildings</w:t>
      </w:r>
      <w:r w:rsidR="006409CE" w:rsidRPr="000730C1">
        <w:rPr>
          <w:lang w:val="en-US"/>
        </w:rPr>
        <w:t>)</w:t>
      </w:r>
      <w:r w:rsidRPr="000730C1">
        <w:rPr>
          <w:lang w:val="en-US"/>
        </w:rPr>
        <w:t xml:space="preserve"> and its </w:t>
      </w:r>
      <w:proofErr w:type="spellStart"/>
      <w:r w:rsidRPr="000730C1">
        <w:rPr>
          <w:lang w:val="en-US"/>
        </w:rPr>
        <w:t>harmoni</w:t>
      </w:r>
      <w:r w:rsidR="00280368">
        <w:rPr>
          <w:lang w:val="en-US"/>
        </w:rPr>
        <w:t>s</w:t>
      </w:r>
      <w:r w:rsidRPr="000730C1">
        <w:rPr>
          <w:lang w:val="en-US"/>
        </w:rPr>
        <w:t>ation</w:t>
      </w:r>
      <w:proofErr w:type="spellEnd"/>
      <w:r w:rsidRPr="000730C1">
        <w:rPr>
          <w:lang w:val="en-US"/>
        </w:rPr>
        <w:t xml:space="preserve"> with the European one is increasingly taking place </w:t>
      </w:r>
      <w:r w:rsidR="00F726C7" w:rsidRPr="000730C1">
        <w:rPr>
          <w:lang w:val="en-US"/>
        </w:rPr>
        <w:t>(DSTU B V.2.2</w:t>
      </w:r>
      <w:r w:rsidR="000730C1" w:rsidRPr="000730C1">
        <w:rPr>
          <w:lang w:val="en-US"/>
        </w:rPr>
        <w:t>−</w:t>
      </w:r>
      <w:r w:rsidR="00F726C7" w:rsidRPr="000730C1">
        <w:rPr>
          <w:lang w:val="en-US"/>
        </w:rPr>
        <w:t>39:2016, DSTU ISO 50002:2016, DSTU B A.2.2</w:t>
      </w:r>
      <w:r w:rsidR="000730C1" w:rsidRPr="000730C1">
        <w:rPr>
          <w:lang w:val="en-US"/>
        </w:rPr>
        <w:t>−</w:t>
      </w:r>
      <w:r w:rsidR="00F726C7" w:rsidRPr="000730C1">
        <w:rPr>
          <w:lang w:val="en-US"/>
        </w:rPr>
        <w:t>12:2015, DSTU B EN ISO 13790:2011)</w:t>
      </w:r>
      <w:r w:rsidRPr="000730C1">
        <w:rPr>
          <w:lang w:val="en-US"/>
        </w:rPr>
        <w:t>.</w:t>
      </w:r>
    </w:p>
    <w:p w14:paraId="52DD8205" w14:textId="59B8172A" w:rsidR="00CD73E7" w:rsidRPr="000730C1" w:rsidRDefault="00925E37" w:rsidP="00832F34">
      <w:pPr>
        <w:rPr>
          <w:lang w:val="en-US"/>
        </w:rPr>
      </w:pPr>
      <w:r w:rsidRPr="000730C1">
        <w:rPr>
          <w:rFonts w:eastAsia="TimesNewRoman"/>
          <w:lang w:val="en-US"/>
        </w:rPr>
        <w:t>Currently, when addressing the issue of increasing the energy efficiency of the existing residential and public buildings, energy</w:t>
      </w:r>
      <w:r w:rsidR="00280368">
        <w:rPr>
          <w:rFonts w:eastAsia="TimesNewRoman"/>
          <w:lang w:val="en-US"/>
        </w:rPr>
        <w:t>-</w:t>
      </w:r>
      <w:r w:rsidRPr="000730C1">
        <w:rPr>
          <w:rFonts w:eastAsia="TimesNewRoman"/>
          <w:lang w:val="en-US"/>
        </w:rPr>
        <w:t xml:space="preserve">saving measures for </w:t>
      </w:r>
      <w:r w:rsidR="00280368">
        <w:rPr>
          <w:rFonts w:eastAsia="TimesNewRoman"/>
          <w:lang w:val="en-US"/>
        </w:rPr>
        <w:t xml:space="preserve">the </w:t>
      </w:r>
      <w:r w:rsidRPr="000730C1">
        <w:rPr>
          <w:rFonts w:eastAsia="TimesNewRoman"/>
          <w:lang w:val="en-US"/>
        </w:rPr>
        <w:t>improvement of thermal properties of the building envelope and improving the performance of engineering systems with the introduction of energy</w:t>
      </w:r>
      <w:r w:rsidR="00280368">
        <w:rPr>
          <w:rFonts w:eastAsia="TimesNewRoman"/>
          <w:lang w:val="en-US"/>
        </w:rPr>
        <w:t>-</w:t>
      </w:r>
      <w:r w:rsidRPr="000730C1">
        <w:rPr>
          <w:rFonts w:eastAsia="TimesNewRoman"/>
          <w:lang w:val="en-US"/>
        </w:rPr>
        <w:t xml:space="preserve">efficient heating modes are being actively implemented, since the vast majority of buildings have been erected during mass construction, which </w:t>
      </w:r>
      <w:r w:rsidR="00280368">
        <w:rPr>
          <w:rFonts w:eastAsia="TimesNewRoman"/>
          <w:lang w:val="en-US"/>
        </w:rPr>
        <w:t>is</w:t>
      </w:r>
      <w:r w:rsidRPr="000730C1">
        <w:rPr>
          <w:rFonts w:eastAsia="TimesNewRoman"/>
          <w:lang w:val="en-US"/>
        </w:rPr>
        <w:t xml:space="preserve"> </w:t>
      </w:r>
      <w:proofErr w:type="spellStart"/>
      <w:r w:rsidRPr="00B8377A">
        <w:rPr>
          <w:rFonts w:eastAsia="TimesNewRoman"/>
          <w:lang w:val="en-US"/>
        </w:rPr>
        <w:t>characteri</w:t>
      </w:r>
      <w:r w:rsidR="00280368">
        <w:rPr>
          <w:rFonts w:eastAsia="TimesNewRoman"/>
          <w:lang w:val="en-US"/>
        </w:rPr>
        <w:t>s</w:t>
      </w:r>
      <w:r w:rsidRPr="00B8377A">
        <w:rPr>
          <w:rFonts w:eastAsia="TimesNewRoman"/>
          <w:lang w:val="en-US"/>
        </w:rPr>
        <w:t>ed</w:t>
      </w:r>
      <w:proofErr w:type="spellEnd"/>
      <w:r w:rsidRPr="00B8377A">
        <w:rPr>
          <w:rFonts w:eastAsia="TimesNewRoman"/>
          <w:lang w:val="en-US"/>
        </w:rPr>
        <w:t xml:space="preserve"> by the </w:t>
      </w:r>
      <w:r w:rsidR="00716AB6" w:rsidRPr="00B8377A">
        <w:rPr>
          <w:rFonts w:eastAsia="TimesNewRoman"/>
          <w:lang w:val="en-US"/>
        </w:rPr>
        <w:t xml:space="preserve">low </w:t>
      </w:r>
      <w:r w:rsidRPr="00B8377A">
        <w:rPr>
          <w:rFonts w:eastAsia="TimesNewRoman"/>
          <w:lang w:val="en-US"/>
        </w:rPr>
        <w:t>level of thermal protection properties of enclosures and limited regulation of heating systems both in Ukraine and to some extent in other countries</w:t>
      </w:r>
      <w:r w:rsidR="00B8377A" w:rsidRPr="00B8377A">
        <w:rPr>
          <w:rFonts w:eastAsia="TimesNewRoman"/>
        </w:rPr>
        <w:t xml:space="preserve"> (</w:t>
      </w:r>
      <w:proofErr w:type="spellStart"/>
      <w:r w:rsidR="00B8377A" w:rsidRPr="00B8377A">
        <w:rPr>
          <w:rFonts w:eastAsia="Times New Roman"/>
          <w:lang w:val="en-US" w:eastAsia="ru-RU"/>
        </w:rPr>
        <w:t>Nedbailo</w:t>
      </w:r>
      <w:proofErr w:type="spellEnd"/>
      <w:r w:rsidR="00B8377A" w:rsidRPr="00B8377A">
        <w:rPr>
          <w:rFonts w:eastAsia="Times New Roman"/>
          <w:lang w:eastAsia="ru-RU"/>
        </w:rPr>
        <w:t xml:space="preserve"> </w:t>
      </w:r>
      <w:r w:rsidR="00B8377A" w:rsidRPr="00B8377A">
        <w:rPr>
          <w:shd w:val="clear" w:color="auto" w:fill="FFFFFF"/>
          <w:lang w:val="en-US"/>
        </w:rPr>
        <w:t>et al.</w:t>
      </w:r>
      <w:r w:rsidR="00B8377A" w:rsidRPr="00B8377A">
        <w:rPr>
          <w:lang w:val="en-US"/>
        </w:rPr>
        <w:t xml:space="preserve"> 20</w:t>
      </w:r>
      <w:r w:rsidR="00B8377A" w:rsidRPr="00B8377A">
        <w:t xml:space="preserve">23, </w:t>
      </w:r>
      <w:proofErr w:type="spellStart"/>
      <w:r w:rsidR="00B8377A" w:rsidRPr="00B8377A">
        <w:rPr>
          <w:lang w:val="en-US"/>
        </w:rPr>
        <w:t>Eutukhova</w:t>
      </w:r>
      <w:proofErr w:type="spellEnd"/>
      <w:r w:rsidR="00B8377A" w:rsidRPr="00B8377A">
        <w:rPr>
          <w:lang w:val="en-US"/>
        </w:rPr>
        <w:t xml:space="preserve"> </w:t>
      </w:r>
      <w:r w:rsidR="00B8377A" w:rsidRPr="00B8377A">
        <w:rPr>
          <w:shd w:val="clear" w:color="auto" w:fill="FFFFFF"/>
          <w:lang w:val="en-US"/>
        </w:rPr>
        <w:t>et al.</w:t>
      </w:r>
      <w:r w:rsidR="00B8377A" w:rsidRPr="00B8377A">
        <w:rPr>
          <w:lang w:val="en-US"/>
        </w:rPr>
        <w:t xml:space="preserve"> 20</w:t>
      </w:r>
      <w:r w:rsidR="00B8377A" w:rsidRPr="00B8377A">
        <w:t>20</w:t>
      </w:r>
      <w:r w:rsidR="00B8377A" w:rsidRPr="00B8377A">
        <w:rPr>
          <w:rFonts w:eastAsia="TimesNewRoman"/>
        </w:rPr>
        <w:t>)</w:t>
      </w:r>
      <w:r w:rsidRPr="00B8377A">
        <w:rPr>
          <w:rFonts w:eastAsia="TimesNewRoman"/>
          <w:lang w:val="en-US"/>
        </w:rPr>
        <w:t xml:space="preserve">. Accordingly, each building must be considered comprehensively, </w:t>
      </w:r>
      <w:r w:rsidR="00280368">
        <w:rPr>
          <w:rFonts w:eastAsia="TimesNewRoman"/>
          <w:lang w:val="en-US"/>
        </w:rPr>
        <w:t>considering</w:t>
      </w:r>
      <w:r w:rsidRPr="00B8377A">
        <w:rPr>
          <w:rFonts w:eastAsia="TimesNewRoman"/>
          <w:lang w:val="en-US"/>
        </w:rPr>
        <w:t xml:space="preserve"> the consumption of thermal energy, building </w:t>
      </w:r>
      <w:r w:rsidR="009D73DB" w:rsidRPr="00B8377A">
        <w:rPr>
          <w:rFonts w:eastAsia="TimesNewRoman"/>
          <w:lang w:val="en-US"/>
        </w:rPr>
        <w:t>enclosures</w:t>
      </w:r>
      <w:r w:rsidRPr="00B8377A">
        <w:rPr>
          <w:rFonts w:eastAsia="TimesNewRoman"/>
          <w:lang w:val="en-US"/>
        </w:rPr>
        <w:t>, engineer</w:t>
      </w:r>
      <w:r w:rsidR="00F726C7" w:rsidRPr="00B8377A">
        <w:rPr>
          <w:rFonts w:eastAsia="TimesNewRoman"/>
          <w:lang w:val="en-US"/>
        </w:rPr>
        <w:t xml:space="preserve">ing </w:t>
      </w:r>
      <w:r w:rsidR="00F726C7" w:rsidRPr="000730C1">
        <w:rPr>
          <w:rFonts w:eastAsia="TimesNewRoman"/>
          <w:lang w:val="en-US"/>
        </w:rPr>
        <w:t>systems and equipment (</w:t>
      </w:r>
      <w:r w:rsidR="00F726C7" w:rsidRPr="000730C1">
        <w:rPr>
          <w:lang w:val="en-US"/>
        </w:rPr>
        <w:t>Directive 2012/27/EU</w:t>
      </w:r>
      <w:r w:rsidR="00F726C7" w:rsidRPr="000730C1">
        <w:rPr>
          <w:rFonts w:eastAsia="TimesNewRoman"/>
          <w:lang w:val="en-US"/>
        </w:rPr>
        <w:t>)</w:t>
      </w:r>
      <w:r w:rsidRPr="000730C1">
        <w:rPr>
          <w:rFonts w:eastAsia="TimesNewRoman"/>
          <w:lang w:val="en-US"/>
        </w:rPr>
        <w:t>.</w:t>
      </w:r>
      <w:r w:rsidR="0076589B" w:rsidRPr="000730C1">
        <w:rPr>
          <w:lang w:val="en-US"/>
        </w:rPr>
        <w:t xml:space="preserve"> </w:t>
      </w:r>
    </w:p>
    <w:p w14:paraId="16D1D3BC" w14:textId="4FFEC31A" w:rsidR="00CA3430" w:rsidRPr="000730C1" w:rsidRDefault="00925E37" w:rsidP="00832F34">
      <w:pPr>
        <w:rPr>
          <w:lang w:val="en-US"/>
        </w:rPr>
      </w:pPr>
      <w:r w:rsidRPr="000730C1">
        <w:rPr>
          <w:lang w:val="en-US"/>
        </w:rPr>
        <w:t>Further</w:t>
      </w:r>
      <w:r w:rsidR="00280368">
        <w:rPr>
          <w:lang w:val="en-US"/>
        </w:rPr>
        <w:t>more</w:t>
      </w:r>
      <w:r w:rsidRPr="000730C1">
        <w:rPr>
          <w:lang w:val="en-US"/>
        </w:rPr>
        <w:t>, modern research on the energy efficiency of buildings is based on the concept of a building as an energy system, which includes a</w:t>
      </w:r>
      <w:r w:rsidR="00716AB6" w:rsidRPr="000730C1">
        <w:rPr>
          <w:lang w:val="en-US"/>
        </w:rPr>
        <w:t xml:space="preserve"> person as an active ele</w:t>
      </w:r>
      <w:r w:rsidR="00F726C7" w:rsidRPr="000730C1">
        <w:rPr>
          <w:lang w:val="en-US"/>
        </w:rPr>
        <w:t>ment (</w:t>
      </w:r>
      <w:proofErr w:type="spellStart"/>
      <w:r w:rsidR="00F726C7" w:rsidRPr="000730C1">
        <w:rPr>
          <w:lang w:val="en-US"/>
        </w:rPr>
        <w:t>Deshko</w:t>
      </w:r>
      <w:proofErr w:type="spellEnd"/>
      <w:r w:rsidR="00F726C7" w:rsidRPr="000730C1">
        <w:rPr>
          <w:shd w:val="clear" w:color="auto" w:fill="FFFFFF"/>
          <w:lang w:val="en-US"/>
        </w:rPr>
        <w:t xml:space="preserve"> et al.</w:t>
      </w:r>
      <w:r w:rsidR="00F726C7" w:rsidRPr="000730C1">
        <w:rPr>
          <w:lang w:val="en-US"/>
        </w:rPr>
        <w:t xml:space="preserve"> 2019)</w:t>
      </w:r>
      <w:r w:rsidRPr="000730C1">
        <w:rPr>
          <w:lang w:val="en-US"/>
        </w:rPr>
        <w:t xml:space="preserve">. </w:t>
      </w:r>
      <w:r w:rsidR="00716AB6" w:rsidRPr="000730C1">
        <w:rPr>
          <w:lang w:val="en-US"/>
        </w:rPr>
        <w:t xml:space="preserve">Occupant behavior is now widely </w:t>
      </w:r>
      <w:proofErr w:type="spellStart"/>
      <w:r w:rsidR="00716AB6" w:rsidRPr="000730C1">
        <w:rPr>
          <w:lang w:val="en-US"/>
        </w:rPr>
        <w:t>recogni</w:t>
      </w:r>
      <w:r w:rsidR="00280368">
        <w:rPr>
          <w:lang w:val="en-US"/>
        </w:rPr>
        <w:t>s</w:t>
      </w:r>
      <w:r w:rsidR="00716AB6" w:rsidRPr="000730C1">
        <w:rPr>
          <w:lang w:val="en-US"/>
        </w:rPr>
        <w:t>ed</w:t>
      </w:r>
      <w:proofErr w:type="spellEnd"/>
      <w:r w:rsidR="00716AB6" w:rsidRPr="000730C1">
        <w:rPr>
          <w:lang w:val="en-US"/>
        </w:rPr>
        <w:t xml:space="preserve"> as a major contributing factor to uncerta</w:t>
      </w:r>
      <w:r w:rsidR="00F726C7" w:rsidRPr="000730C1">
        <w:rPr>
          <w:lang w:val="en-US"/>
        </w:rPr>
        <w:t>inty of building performance (Yan</w:t>
      </w:r>
      <w:r w:rsidR="00F726C7" w:rsidRPr="000730C1">
        <w:rPr>
          <w:shd w:val="clear" w:color="auto" w:fill="FFFFFF"/>
          <w:lang w:val="en-US"/>
        </w:rPr>
        <w:t xml:space="preserve"> et al.</w:t>
      </w:r>
      <w:r w:rsidR="00F726C7" w:rsidRPr="000730C1">
        <w:rPr>
          <w:lang w:val="en-US"/>
        </w:rPr>
        <w:t xml:space="preserve"> 2016)</w:t>
      </w:r>
      <w:r w:rsidR="00716AB6" w:rsidRPr="000730C1">
        <w:rPr>
          <w:lang w:val="en-US"/>
        </w:rPr>
        <w:t>. An overview and analysis of various stages of researching the influence of occupant behavior on the energy characteristics of buildings using building performance simulation was carried out. But the features of multi</w:t>
      </w:r>
      <w:r w:rsidR="000730C1">
        <w:rPr>
          <w:lang w:val="en-US"/>
        </w:rPr>
        <w:t>-</w:t>
      </w:r>
      <w:r w:rsidR="00716AB6" w:rsidRPr="000730C1">
        <w:rPr>
          <w:lang w:val="en-US"/>
        </w:rPr>
        <w:t>occupant spaces, especially when modeling heating, require additional attention.</w:t>
      </w:r>
    </w:p>
    <w:p w14:paraId="0AB48594" w14:textId="2B0109FF" w:rsidR="00926801" w:rsidRPr="000730C1" w:rsidRDefault="00925E37" w:rsidP="00832F34">
      <w:pPr>
        <w:rPr>
          <w:lang w:val="en-US"/>
        </w:rPr>
      </w:pPr>
      <w:r w:rsidRPr="000730C1">
        <w:rPr>
          <w:lang w:val="en-US"/>
        </w:rPr>
        <w:lastRenderedPageBreak/>
        <w:t>Numerous scientific studies point to the significant influence of the behavioral characteristics and needs</w:t>
      </w:r>
      <w:r w:rsidR="00776B8B" w:rsidRPr="000730C1">
        <w:rPr>
          <w:lang w:val="en-US"/>
        </w:rPr>
        <w:t xml:space="preserve"> of users of public buildings (Agee et al.</w:t>
      </w:r>
      <w:r w:rsidR="00AF15D6" w:rsidRPr="000730C1">
        <w:rPr>
          <w:lang w:val="en-US"/>
        </w:rPr>
        <w:t xml:space="preserve"> </w:t>
      </w:r>
      <w:r w:rsidR="00776B8B" w:rsidRPr="000730C1">
        <w:rPr>
          <w:lang w:val="en-US"/>
        </w:rPr>
        <w:t>2021</w:t>
      </w:r>
      <w:r w:rsidRPr="000730C1">
        <w:rPr>
          <w:lang w:val="en-US"/>
        </w:rPr>
        <w:t xml:space="preserve">, </w:t>
      </w:r>
      <w:proofErr w:type="spellStart"/>
      <w:r w:rsidR="008123E4" w:rsidRPr="000730C1">
        <w:rPr>
          <w:lang w:val="en-US"/>
        </w:rPr>
        <w:t>Redko</w:t>
      </w:r>
      <w:proofErr w:type="spellEnd"/>
      <w:r w:rsidR="008123E4" w:rsidRPr="000730C1">
        <w:rPr>
          <w:lang w:val="en-US"/>
        </w:rPr>
        <w:t xml:space="preserve"> et al. 2021</w:t>
      </w:r>
      <w:r w:rsidR="00776B8B" w:rsidRPr="000730C1">
        <w:rPr>
          <w:lang w:val="en-US"/>
        </w:rPr>
        <w:t>)</w:t>
      </w:r>
      <w:r w:rsidRPr="000730C1">
        <w:rPr>
          <w:lang w:val="en-US"/>
        </w:rPr>
        <w:t xml:space="preserve"> and especially the influence of users primarily of residential buildings, which significantly affect the determination of ener</w:t>
      </w:r>
      <w:r w:rsidR="00ED5897" w:rsidRPr="000730C1">
        <w:rPr>
          <w:lang w:val="en-US"/>
        </w:rPr>
        <w:t>gy consumption for heating</w:t>
      </w:r>
      <w:r w:rsidRPr="000730C1">
        <w:rPr>
          <w:lang w:val="en-US"/>
        </w:rPr>
        <w:t>, is actively studied.</w:t>
      </w:r>
      <w:r w:rsidR="00844EEF" w:rsidRPr="000730C1">
        <w:rPr>
          <w:lang w:val="en-US"/>
        </w:rPr>
        <w:t xml:space="preserve"> </w:t>
      </w:r>
      <w:r w:rsidR="00CA3430" w:rsidRPr="000730C1">
        <w:rPr>
          <w:lang w:val="en-US"/>
        </w:rPr>
        <w:t>The analysis of human</w:t>
      </w:r>
      <w:r w:rsidR="000730C1">
        <w:rPr>
          <w:lang w:val="en-US"/>
        </w:rPr>
        <w:t>-</w:t>
      </w:r>
      <w:r w:rsidR="00CA3430" w:rsidRPr="000730C1">
        <w:rPr>
          <w:lang w:val="en-US"/>
        </w:rPr>
        <w:t xml:space="preserve">centered approach to smart buildings carried out in </w:t>
      </w:r>
      <w:r w:rsidR="00AF15D6" w:rsidRPr="000730C1">
        <w:rPr>
          <w:lang w:val="en-US"/>
        </w:rPr>
        <w:t>(Agee et al. 2021)</w:t>
      </w:r>
      <w:r w:rsidR="00CA3430" w:rsidRPr="000730C1">
        <w:rPr>
          <w:lang w:val="en-US"/>
        </w:rPr>
        <w:t xml:space="preserve"> </w:t>
      </w:r>
      <w:proofErr w:type="spellStart"/>
      <w:r w:rsidR="00CA3430" w:rsidRPr="000730C1">
        <w:rPr>
          <w:lang w:val="en-US"/>
        </w:rPr>
        <w:t>emphasi</w:t>
      </w:r>
      <w:r w:rsidR="00280368">
        <w:rPr>
          <w:lang w:val="en-US"/>
        </w:rPr>
        <w:t>s</w:t>
      </w:r>
      <w:r w:rsidR="00CA3430" w:rsidRPr="000730C1">
        <w:rPr>
          <w:lang w:val="en-US"/>
        </w:rPr>
        <w:t>es</w:t>
      </w:r>
      <w:proofErr w:type="spellEnd"/>
      <w:r w:rsidR="00CA3430" w:rsidRPr="000730C1">
        <w:rPr>
          <w:lang w:val="en-US"/>
        </w:rPr>
        <w:t xml:space="preserve"> energy analysis, but does not focus on the engineering aspects of distribution of energy consumption. In the article </w:t>
      </w:r>
      <w:r w:rsidR="00ED35EF" w:rsidRPr="000730C1">
        <w:rPr>
          <w:lang w:val="en-US"/>
        </w:rPr>
        <w:t>(</w:t>
      </w:r>
      <w:r w:rsidR="00BB488A" w:rsidRPr="000730C1">
        <w:rPr>
          <w:rFonts w:eastAsia="Times New Roman"/>
          <w:sz w:val="20"/>
          <w:szCs w:val="20"/>
          <w:lang w:val="en-US" w:eastAsia="ru-RU"/>
        </w:rPr>
        <w:t>Park</w:t>
      </w:r>
      <w:r w:rsidR="00ED35EF" w:rsidRPr="000730C1">
        <w:rPr>
          <w:lang w:val="en-US"/>
        </w:rPr>
        <w:t xml:space="preserve"> et al. 2019)</w:t>
      </w:r>
      <w:r w:rsidR="00CA3430" w:rsidRPr="000730C1">
        <w:rPr>
          <w:lang w:val="en-US"/>
        </w:rPr>
        <w:t>, a review of occupant</w:t>
      </w:r>
      <w:r w:rsidR="00D20D7F">
        <w:rPr>
          <w:lang w:val="en-US"/>
        </w:rPr>
        <w:t>-</w:t>
      </w:r>
      <w:r w:rsidR="00CA3430" w:rsidRPr="000730C1">
        <w:rPr>
          <w:lang w:val="en-US"/>
        </w:rPr>
        <w:t>centric control research examples, focusing on field</w:t>
      </w:r>
      <w:r w:rsidR="000730C1">
        <w:rPr>
          <w:lang w:val="en-US"/>
        </w:rPr>
        <w:t>-</w:t>
      </w:r>
      <w:r w:rsidR="00CA3430" w:rsidRPr="000730C1">
        <w:rPr>
          <w:lang w:val="en-US"/>
        </w:rPr>
        <w:t xml:space="preserve">implementation case studies in actual buildings under realistic use conditions, was carried out. The review </w:t>
      </w:r>
      <w:r w:rsidR="00ED35EF" w:rsidRPr="000730C1">
        <w:rPr>
          <w:lang w:val="en-US"/>
        </w:rPr>
        <w:t>(</w:t>
      </w:r>
      <w:r w:rsidR="00ED35EF" w:rsidRPr="000730C1">
        <w:rPr>
          <w:shd w:val="clear" w:color="auto" w:fill="FFFFFF"/>
          <w:lang w:val="en-US"/>
        </w:rPr>
        <w:t xml:space="preserve">Azar </w:t>
      </w:r>
      <w:r w:rsidR="00ED35EF" w:rsidRPr="000730C1">
        <w:rPr>
          <w:lang w:val="en-US"/>
        </w:rPr>
        <w:t>et al. 2020)</w:t>
      </w:r>
      <w:r w:rsidR="00CA3430" w:rsidRPr="000730C1">
        <w:rPr>
          <w:lang w:val="en-US"/>
        </w:rPr>
        <w:t xml:space="preserve"> c</w:t>
      </w:r>
      <w:r w:rsidR="00280368">
        <w:rPr>
          <w:lang w:val="en-US"/>
        </w:rPr>
        <w:t xml:space="preserve">ritically </w:t>
      </w:r>
      <w:proofErr w:type="spellStart"/>
      <w:r w:rsidR="00280368">
        <w:rPr>
          <w:lang w:val="en-US"/>
        </w:rPr>
        <w:t>analysed</w:t>
      </w:r>
      <w:proofErr w:type="spellEnd"/>
      <w:r w:rsidR="00CA3430" w:rsidRPr="000730C1">
        <w:rPr>
          <w:lang w:val="en-US"/>
        </w:rPr>
        <w:t xml:space="preserve"> existing studies applying computer</w:t>
      </w:r>
      <w:r w:rsidR="00D20D7F">
        <w:rPr>
          <w:lang w:val="en-US"/>
        </w:rPr>
        <w:t>-</w:t>
      </w:r>
      <w:r w:rsidR="00CA3430" w:rsidRPr="000730C1">
        <w:rPr>
          <w:lang w:val="en-US"/>
        </w:rPr>
        <w:t>based mode</w:t>
      </w:r>
      <w:r w:rsidR="00280368">
        <w:rPr>
          <w:lang w:val="en-US"/>
        </w:rPr>
        <w:t>l</w:t>
      </w:r>
      <w:r w:rsidR="00CA3430" w:rsidRPr="000730C1">
        <w:rPr>
          <w:lang w:val="en-US"/>
        </w:rPr>
        <w:t>ling and simulation to guide occupant</w:t>
      </w:r>
      <w:r w:rsidR="00D20D7F">
        <w:rPr>
          <w:lang w:val="en-US"/>
        </w:rPr>
        <w:t>-</w:t>
      </w:r>
      <w:r w:rsidR="00CA3430" w:rsidRPr="000730C1">
        <w:rPr>
          <w:lang w:val="en-US"/>
        </w:rPr>
        <w:t>centric building design. Future research directions are to promote an occupant</w:t>
      </w:r>
      <w:r w:rsidR="00D20D7F">
        <w:rPr>
          <w:lang w:val="en-US"/>
        </w:rPr>
        <w:t>-</w:t>
      </w:r>
      <w:r w:rsidR="00CA3430" w:rsidRPr="000730C1">
        <w:rPr>
          <w:lang w:val="en-US"/>
        </w:rPr>
        <w:t>in</w:t>
      </w:r>
      <w:r w:rsidR="00D20D7F">
        <w:rPr>
          <w:lang w:val="en-US"/>
        </w:rPr>
        <w:t>-</w:t>
      </w:r>
      <w:r w:rsidR="00CA3430" w:rsidRPr="000730C1">
        <w:rPr>
          <w:lang w:val="en-US"/>
        </w:rPr>
        <w:t>the</w:t>
      </w:r>
      <w:r w:rsidR="00D20D7F">
        <w:rPr>
          <w:lang w:val="en-US"/>
        </w:rPr>
        <w:t>-</w:t>
      </w:r>
      <w:r w:rsidR="00CA3430" w:rsidRPr="000730C1">
        <w:rPr>
          <w:lang w:val="en-US"/>
        </w:rPr>
        <w:t xml:space="preserve">loop approach to the building design process. The empirical study </w:t>
      </w:r>
      <w:r w:rsidR="00027277" w:rsidRPr="000730C1">
        <w:rPr>
          <w:lang w:val="en-US"/>
        </w:rPr>
        <w:t xml:space="preserve">(Zhao et al. 2017) </w:t>
      </w:r>
      <w:r w:rsidR="00CA3430" w:rsidRPr="000730C1">
        <w:rPr>
          <w:lang w:val="en-US"/>
        </w:rPr>
        <w:t xml:space="preserve">aimed at identifying the relationship between building technology and resident </w:t>
      </w:r>
      <w:proofErr w:type="spellStart"/>
      <w:r w:rsidR="00CA3430" w:rsidRPr="000730C1">
        <w:rPr>
          <w:lang w:val="en-US"/>
        </w:rPr>
        <w:t>behavio</w:t>
      </w:r>
      <w:r w:rsidR="00280368">
        <w:rPr>
          <w:lang w:val="en-US"/>
        </w:rPr>
        <w:t>u</w:t>
      </w:r>
      <w:r w:rsidR="00CA3430" w:rsidRPr="000730C1">
        <w:rPr>
          <w:lang w:val="en-US"/>
        </w:rPr>
        <w:t>r</w:t>
      </w:r>
      <w:proofErr w:type="spellEnd"/>
      <w:r w:rsidR="00CA3430" w:rsidRPr="000730C1">
        <w:rPr>
          <w:lang w:val="en-US"/>
        </w:rPr>
        <w:t xml:space="preserve"> and their joint effects on energy consumption in residential buildings. </w:t>
      </w:r>
      <w:r w:rsidR="00280368">
        <w:rPr>
          <w:lang w:val="en-US"/>
        </w:rPr>
        <w:t>D</w:t>
      </w:r>
      <w:r w:rsidR="00CA3430" w:rsidRPr="000730C1">
        <w:rPr>
          <w:lang w:val="en-US"/>
        </w:rPr>
        <w:t xml:space="preserve">ata analysis was performed using energy simulation and multivariate regression techniques. </w:t>
      </w:r>
      <w:r w:rsidR="00A9458F" w:rsidRPr="000730C1">
        <w:rPr>
          <w:lang w:val="en-US"/>
        </w:rPr>
        <w:t>In the review (</w:t>
      </w:r>
      <w:proofErr w:type="spellStart"/>
      <w:r w:rsidR="00A9458F" w:rsidRPr="000730C1">
        <w:rPr>
          <w:lang w:val="en-US"/>
        </w:rPr>
        <w:t>Happle</w:t>
      </w:r>
      <w:proofErr w:type="spellEnd"/>
      <w:r w:rsidR="00A9458F" w:rsidRPr="000730C1">
        <w:rPr>
          <w:lang w:val="en-US"/>
        </w:rPr>
        <w:t xml:space="preserve"> et al. 2018)</w:t>
      </w:r>
      <w:r w:rsidR="00CA3430" w:rsidRPr="000730C1">
        <w:rPr>
          <w:lang w:val="en-US"/>
        </w:rPr>
        <w:t xml:space="preserve">, emphasis is placed on different occupant </w:t>
      </w:r>
      <w:proofErr w:type="spellStart"/>
      <w:r w:rsidR="00CA3430" w:rsidRPr="000730C1">
        <w:rPr>
          <w:lang w:val="en-US"/>
        </w:rPr>
        <w:t>behavio</w:t>
      </w:r>
      <w:r w:rsidR="00280368">
        <w:rPr>
          <w:lang w:val="en-US"/>
        </w:rPr>
        <w:t>u</w:t>
      </w:r>
      <w:r w:rsidR="00CA3430" w:rsidRPr="000730C1">
        <w:rPr>
          <w:lang w:val="en-US"/>
        </w:rPr>
        <w:t>r</w:t>
      </w:r>
      <w:proofErr w:type="spellEnd"/>
      <w:r w:rsidR="00CA3430" w:rsidRPr="000730C1">
        <w:rPr>
          <w:lang w:val="en-US"/>
        </w:rPr>
        <w:t xml:space="preserve"> mode</w:t>
      </w:r>
      <w:r w:rsidR="00280368">
        <w:rPr>
          <w:lang w:val="en-US"/>
        </w:rPr>
        <w:t>l</w:t>
      </w:r>
      <w:r w:rsidR="00CA3430" w:rsidRPr="000730C1">
        <w:rPr>
          <w:lang w:val="en-US"/>
        </w:rPr>
        <w:t>ling approaches impacts on the urban</w:t>
      </w:r>
      <w:r w:rsidR="00280368">
        <w:rPr>
          <w:lang w:val="en-US"/>
        </w:rPr>
        <w:t xml:space="preserve"> </w:t>
      </w:r>
      <w:r w:rsidR="00CA3430" w:rsidRPr="000730C1">
        <w:rPr>
          <w:lang w:val="en-US"/>
        </w:rPr>
        <w:t>scale for various building</w:t>
      </w:r>
      <w:r w:rsidR="00844085" w:rsidRPr="000730C1">
        <w:rPr>
          <w:lang w:val="en-US"/>
        </w:rPr>
        <w:t xml:space="preserve"> energy mode</w:t>
      </w:r>
      <w:r w:rsidR="00280368">
        <w:rPr>
          <w:lang w:val="en-US"/>
        </w:rPr>
        <w:t>l</w:t>
      </w:r>
      <w:r w:rsidR="00844085" w:rsidRPr="000730C1">
        <w:rPr>
          <w:lang w:val="en-US"/>
        </w:rPr>
        <w:t xml:space="preserve">ling. The study (Ahn </w:t>
      </w:r>
      <w:r w:rsidR="00844085" w:rsidRPr="000730C1">
        <w:rPr>
          <w:sz w:val="19"/>
          <w:szCs w:val="19"/>
          <w:shd w:val="clear" w:color="auto" w:fill="FFFFFF"/>
          <w:lang w:val="en-US"/>
        </w:rPr>
        <w:t>&amp;</w:t>
      </w:r>
      <w:r w:rsidR="00844085" w:rsidRPr="000730C1">
        <w:rPr>
          <w:lang w:val="en-US"/>
        </w:rPr>
        <w:t xml:space="preserve"> Park 2016)</w:t>
      </w:r>
      <w:r w:rsidR="00CA3430" w:rsidRPr="000730C1">
        <w:rPr>
          <w:lang w:val="en-US"/>
        </w:rPr>
        <w:t xml:space="preserve"> shows that energy consumption is more correlated to the control action of occupants than occupants' presence</w:t>
      </w:r>
      <w:r w:rsidR="00280368">
        <w:rPr>
          <w:lang w:val="en-US"/>
        </w:rPr>
        <w:t>,</w:t>
      </w:r>
      <w:r w:rsidR="00CA3430" w:rsidRPr="000730C1">
        <w:rPr>
          <w:lang w:val="en-US"/>
        </w:rPr>
        <w:t xml:space="preserve"> while the latter has randomness. Occupants' ener</w:t>
      </w:r>
      <w:r w:rsidR="0008037A" w:rsidRPr="000730C1">
        <w:rPr>
          <w:lang w:val="en-US"/>
        </w:rPr>
        <w:t>gy behavior research review (Zou et al. 2016)</w:t>
      </w:r>
      <w:r w:rsidR="00CA3430" w:rsidRPr="000730C1">
        <w:rPr>
          <w:lang w:val="en-US"/>
        </w:rPr>
        <w:t xml:space="preserve"> shows the dominance of quantitative methods, and the framework of qualitative, quantitative and mixed methods was discussed. Considering the importance of human</w:t>
      </w:r>
      <w:r w:rsidR="00D20D7F">
        <w:rPr>
          <w:lang w:val="en-US"/>
        </w:rPr>
        <w:t>-</w:t>
      </w:r>
      <w:r w:rsidR="00CA3430" w:rsidRPr="000730C1">
        <w:rPr>
          <w:lang w:val="en-US"/>
        </w:rPr>
        <w:t>building interactions</w:t>
      </w:r>
      <w:r w:rsidR="00280368">
        <w:rPr>
          <w:lang w:val="en-US"/>
        </w:rPr>
        <w:t>,</w:t>
      </w:r>
      <w:r w:rsidR="00CA3430" w:rsidRPr="000730C1">
        <w:rPr>
          <w:lang w:val="en-US"/>
        </w:rPr>
        <w:t xml:space="preserve"> the paper </w:t>
      </w:r>
      <w:r w:rsidR="0008037A" w:rsidRPr="000730C1">
        <w:rPr>
          <w:lang w:val="en-US"/>
        </w:rPr>
        <w:t>(</w:t>
      </w:r>
      <w:proofErr w:type="spellStart"/>
      <w:r w:rsidR="0008037A" w:rsidRPr="000730C1">
        <w:rPr>
          <w:lang w:val="en-US"/>
        </w:rPr>
        <w:t>Balvedi</w:t>
      </w:r>
      <w:proofErr w:type="spellEnd"/>
      <w:r w:rsidR="0008037A" w:rsidRPr="000730C1">
        <w:rPr>
          <w:lang w:val="en-US"/>
        </w:rPr>
        <w:t xml:space="preserve"> et al. 2018)</w:t>
      </w:r>
      <w:r w:rsidR="00CA3430" w:rsidRPr="000730C1">
        <w:rPr>
          <w:lang w:val="en-US"/>
        </w:rPr>
        <w:t xml:space="preserve"> </w:t>
      </w:r>
      <w:r w:rsidR="00280368">
        <w:rPr>
          <w:lang w:val="en-US"/>
        </w:rPr>
        <w:t>reviews and analyses</w:t>
      </w:r>
      <w:r w:rsidR="00CA3430" w:rsidRPr="000730C1">
        <w:rPr>
          <w:lang w:val="en-US"/>
        </w:rPr>
        <w:t xml:space="preserve"> methods </w:t>
      </w:r>
      <w:r w:rsidR="00280368">
        <w:rPr>
          <w:lang w:val="en-US"/>
        </w:rPr>
        <w:t>for</w:t>
      </w:r>
      <w:r w:rsidR="00CA3430" w:rsidRPr="000730C1">
        <w:rPr>
          <w:lang w:val="en-US"/>
        </w:rPr>
        <w:t xml:space="preserve"> monitoring, model</w:t>
      </w:r>
      <w:r w:rsidR="00280368">
        <w:rPr>
          <w:lang w:val="en-US"/>
        </w:rPr>
        <w:t>ling</w:t>
      </w:r>
      <w:r w:rsidR="00CA3430" w:rsidRPr="000730C1">
        <w:rPr>
          <w:lang w:val="en-US"/>
        </w:rPr>
        <w:t xml:space="preserve"> occupant </w:t>
      </w:r>
      <w:proofErr w:type="spellStart"/>
      <w:r w:rsidR="00CA3430" w:rsidRPr="000730C1">
        <w:rPr>
          <w:lang w:val="en-US"/>
        </w:rPr>
        <w:t>behavio</w:t>
      </w:r>
      <w:r w:rsidR="00280368">
        <w:rPr>
          <w:lang w:val="en-US"/>
        </w:rPr>
        <w:t>u</w:t>
      </w:r>
      <w:r w:rsidR="00CA3430" w:rsidRPr="000730C1">
        <w:rPr>
          <w:lang w:val="en-US"/>
        </w:rPr>
        <w:t>r</w:t>
      </w:r>
      <w:proofErr w:type="spellEnd"/>
      <w:r w:rsidR="00CA3430" w:rsidRPr="000730C1">
        <w:rPr>
          <w:lang w:val="en-US"/>
        </w:rPr>
        <w:t xml:space="preserve">, and applying </w:t>
      </w:r>
      <w:r w:rsidR="00280368">
        <w:rPr>
          <w:lang w:val="en-US"/>
        </w:rPr>
        <w:t xml:space="preserve">them </w:t>
      </w:r>
      <w:r w:rsidR="00CA3430" w:rsidRPr="000730C1">
        <w:rPr>
          <w:lang w:val="en-US"/>
        </w:rPr>
        <w:t>in residential building performance simulations. When building energy modeling and the cost</w:t>
      </w:r>
      <w:r w:rsidR="00D20D7F">
        <w:rPr>
          <w:lang w:val="en-US"/>
        </w:rPr>
        <w:t>-</w:t>
      </w:r>
      <w:r w:rsidR="00CA3430" w:rsidRPr="000730C1">
        <w:rPr>
          <w:lang w:val="en-US"/>
        </w:rPr>
        <w:t>benefit analysis is performed, the uncertainty in occupant behavior and possible energy</w:t>
      </w:r>
      <w:r w:rsidR="00D20D7F">
        <w:rPr>
          <w:lang w:val="en-US"/>
        </w:rPr>
        <w:t>-</w:t>
      </w:r>
      <w:r w:rsidR="00CA3430" w:rsidRPr="000730C1">
        <w:rPr>
          <w:lang w:val="en-US"/>
        </w:rPr>
        <w:t>intensiv</w:t>
      </w:r>
      <w:r w:rsidR="0008037A" w:rsidRPr="000730C1">
        <w:rPr>
          <w:lang w:val="en-US"/>
        </w:rPr>
        <w:t>e wrong behaviors are examined (</w:t>
      </w:r>
      <w:proofErr w:type="spellStart"/>
      <w:r>
        <w:rPr>
          <w:rFonts w:ascii="Calibri" w:hAnsi="Calibri"/>
          <w:lang w:val="uk-UA"/>
        </w:rPr>
        <w:fldChar w:fldCharType="begin"/>
      </w:r>
      <w:r>
        <w:instrText>HYPERLINK "https://www.sciencedirect.com/science/article/abs/pii/S0378778820306393?via%3Dihub" \l "!"</w:instrText>
      </w:r>
      <w:r>
        <w:rPr>
          <w:rFonts w:ascii="Calibri" w:hAnsi="Calibri"/>
          <w:lang w:val="uk-UA"/>
        </w:rPr>
        <w:fldChar w:fldCharType="separate"/>
      </w:r>
      <w:r w:rsidR="0008037A" w:rsidRPr="000730C1">
        <w:rPr>
          <w:lang w:val="en-US"/>
        </w:rPr>
        <w:t>Ascione</w:t>
      </w:r>
      <w:proofErr w:type="spellEnd"/>
      <w:r>
        <w:rPr>
          <w:lang w:val="en-US"/>
        </w:rPr>
        <w:fldChar w:fldCharType="end"/>
      </w:r>
      <w:r w:rsidR="0008037A" w:rsidRPr="000730C1">
        <w:rPr>
          <w:lang w:val="en-US"/>
        </w:rPr>
        <w:t xml:space="preserve"> et al. 2020)</w:t>
      </w:r>
      <w:r w:rsidR="00CA3430" w:rsidRPr="000730C1">
        <w:rPr>
          <w:lang w:val="en-US"/>
        </w:rPr>
        <w:t>.</w:t>
      </w:r>
    </w:p>
    <w:p w14:paraId="4A752DAC" w14:textId="7AEEFF04" w:rsidR="006879D8" w:rsidRPr="000730C1" w:rsidRDefault="000716EF" w:rsidP="00832F34">
      <w:pPr>
        <w:pStyle w:val="Akapitzlist"/>
        <w:ind w:left="0"/>
        <w:rPr>
          <w:lang w:val="en-US"/>
        </w:rPr>
      </w:pPr>
      <w:r w:rsidRPr="000730C1">
        <w:rPr>
          <w:lang w:val="en-US"/>
        </w:rPr>
        <w:t xml:space="preserve">It should be noted that the tasks set by different researchers at the level of modern European standards and for the operating conditions of buildings of mass construction </w:t>
      </w:r>
      <w:r w:rsidR="00620A65" w:rsidRPr="000730C1">
        <w:rPr>
          <w:lang w:val="en-US"/>
        </w:rPr>
        <w:t xml:space="preserve">in Ukraine </w:t>
      </w:r>
      <w:r w:rsidRPr="000730C1">
        <w:rPr>
          <w:lang w:val="en-US"/>
        </w:rPr>
        <w:t>are essentially different.</w:t>
      </w:r>
      <w:r w:rsidR="00620A65" w:rsidRPr="000730C1">
        <w:rPr>
          <w:lang w:val="en-US"/>
        </w:rPr>
        <w:t xml:space="preserve"> So, the study </w:t>
      </w:r>
      <w:r w:rsidR="00844085" w:rsidRPr="000730C1">
        <w:rPr>
          <w:lang w:val="en-US"/>
        </w:rPr>
        <w:t>(Nord et al. 2018)</w:t>
      </w:r>
      <w:r w:rsidR="00620A65" w:rsidRPr="000730C1">
        <w:rPr>
          <w:lang w:val="en-US"/>
        </w:rPr>
        <w:t xml:space="preserve"> </w:t>
      </w:r>
      <w:r w:rsidR="00280368">
        <w:rPr>
          <w:lang w:val="en-US"/>
        </w:rPr>
        <w:t>evaluated</w:t>
      </w:r>
      <w:r w:rsidR="00620A65" w:rsidRPr="000730C1">
        <w:rPr>
          <w:lang w:val="en-US"/>
        </w:rPr>
        <w:t xml:space="preserve"> the change in the energy performance of a ZEB located in Norway, and the effect of the occupant </w:t>
      </w:r>
      <w:proofErr w:type="spellStart"/>
      <w:r w:rsidR="00620A65" w:rsidRPr="000730C1">
        <w:rPr>
          <w:lang w:val="en-US"/>
        </w:rPr>
        <w:t>behavio</w:t>
      </w:r>
      <w:r w:rsidR="00280368">
        <w:rPr>
          <w:lang w:val="en-US"/>
        </w:rPr>
        <w:t>u</w:t>
      </w:r>
      <w:r w:rsidR="00620A65" w:rsidRPr="000730C1">
        <w:rPr>
          <w:lang w:val="en-US"/>
        </w:rPr>
        <w:t>r</w:t>
      </w:r>
      <w:proofErr w:type="spellEnd"/>
      <w:r w:rsidR="00620A65" w:rsidRPr="000730C1">
        <w:rPr>
          <w:lang w:val="en-US"/>
        </w:rPr>
        <w:t xml:space="preserve"> is becoming even bigger when it comes to highly energy</w:t>
      </w:r>
      <w:r w:rsidR="00280368">
        <w:rPr>
          <w:lang w:val="en-US"/>
        </w:rPr>
        <w:t>-</w:t>
      </w:r>
      <w:r w:rsidR="00620A65" w:rsidRPr="000730C1">
        <w:rPr>
          <w:lang w:val="en-US"/>
        </w:rPr>
        <w:t>efficient buildings. Occupant behavior might change the annual energy balance reliability by 20%.</w:t>
      </w:r>
      <w:r w:rsidRPr="000730C1">
        <w:rPr>
          <w:lang w:val="en-US"/>
        </w:rPr>
        <w:t xml:space="preserve"> </w:t>
      </w:r>
      <w:r w:rsidR="00620A65" w:rsidRPr="000730C1">
        <w:rPr>
          <w:lang w:val="en-US"/>
        </w:rPr>
        <w:t xml:space="preserve">But in Ukraine, for example, researchers pay attention to the influence of temperature schedules </w:t>
      </w:r>
      <w:r w:rsidR="007708CD" w:rsidRPr="000730C1">
        <w:rPr>
          <w:lang w:val="en-US"/>
        </w:rPr>
        <w:t>compliance,</w:t>
      </w:r>
      <w:r w:rsidR="00620A65" w:rsidRPr="000730C1">
        <w:rPr>
          <w:lang w:val="en-US"/>
        </w:rPr>
        <w:t xml:space="preserve"> individual </w:t>
      </w:r>
      <w:r w:rsidR="00280368">
        <w:rPr>
          <w:lang w:val="en-US"/>
        </w:rPr>
        <w:t>heating regulation, and</w:t>
      </w:r>
      <w:r w:rsidR="00620A65" w:rsidRPr="000730C1">
        <w:rPr>
          <w:lang w:val="en-US"/>
        </w:rPr>
        <w:t xml:space="preserve"> complex and "shred" insulation on the temperature conditio</w:t>
      </w:r>
      <w:r w:rsidR="009708D8" w:rsidRPr="000730C1">
        <w:rPr>
          <w:lang w:val="en-US"/>
        </w:rPr>
        <w:t>ns of separate premises (</w:t>
      </w:r>
      <w:proofErr w:type="spellStart"/>
      <w:r w:rsidR="009708D8" w:rsidRPr="000730C1">
        <w:rPr>
          <w:lang w:val="en-US"/>
        </w:rPr>
        <w:t>Deshko</w:t>
      </w:r>
      <w:proofErr w:type="spellEnd"/>
      <w:r w:rsidR="009708D8" w:rsidRPr="000730C1">
        <w:rPr>
          <w:lang w:val="en-US"/>
        </w:rPr>
        <w:t xml:space="preserve"> et al. 2019, </w:t>
      </w:r>
      <w:proofErr w:type="spellStart"/>
      <w:r w:rsidR="009708D8" w:rsidRPr="000730C1">
        <w:rPr>
          <w:lang w:val="en-US"/>
        </w:rPr>
        <w:t>Deshko</w:t>
      </w:r>
      <w:proofErr w:type="spellEnd"/>
      <w:r w:rsidR="009708D8" w:rsidRPr="000730C1">
        <w:rPr>
          <w:lang w:val="en-US"/>
        </w:rPr>
        <w:t xml:space="preserve"> et al. 2018)</w:t>
      </w:r>
      <w:r w:rsidR="00620A65" w:rsidRPr="000730C1">
        <w:rPr>
          <w:lang w:val="en-US"/>
        </w:rPr>
        <w:t>. Or the effect on the heating level of heat flows through internal enclosures</w:t>
      </w:r>
      <w:r w:rsidR="009708D8" w:rsidRPr="000730C1">
        <w:rPr>
          <w:lang w:val="en-US"/>
        </w:rPr>
        <w:t xml:space="preserve"> (</w:t>
      </w:r>
      <w:proofErr w:type="spellStart"/>
      <w:r w:rsidR="009708D8" w:rsidRPr="000730C1">
        <w:rPr>
          <w:lang w:val="en-US"/>
        </w:rPr>
        <w:t>Deshko</w:t>
      </w:r>
      <w:proofErr w:type="spellEnd"/>
      <w:r w:rsidR="009708D8" w:rsidRPr="000730C1">
        <w:rPr>
          <w:lang w:val="en-US"/>
        </w:rPr>
        <w:t xml:space="preserve"> et al. 2020)</w:t>
      </w:r>
      <w:r w:rsidR="007708CD" w:rsidRPr="000730C1">
        <w:rPr>
          <w:lang w:val="en-US"/>
        </w:rPr>
        <w:t xml:space="preserve"> is considered</w:t>
      </w:r>
      <w:r w:rsidR="00620A65" w:rsidRPr="000730C1">
        <w:rPr>
          <w:lang w:val="en-US"/>
        </w:rPr>
        <w:t>.</w:t>
      </w:r>
      <w:r w:rsidR="00876678" w:rsidRPr="000730C1">
        <w:rPr>
          <w:lang w:val="en-US"/>
        </w:rPr>
        <w:t xml:space="preserve"> Results of numerical study of design and operating parameters of the heat supply network concern reduced temperature graph and optimal flow</w:t>
      </w:r>
      <w:r w:rsidR="00D20D7F">
        <w:rPr>
          <w:lang w:val="en-US"/>
        </w:rPr>
        <w:t>-</w:t>
      </w:r>
      <w:r w:rsidR="00876678" w:rsidRPr="000730C1">
        <w:rPr>
          <w:lang w:val="en-US"/>
        </w:rPr>
        <w:t>rate of circuit water of a distric</w:t>
      </w:r>
      <w:r w:rsidR="009708D8" w:rsidRPr="000730C1">
        <w:rPr>
          <w:lang w:val="en-US"/>
        </w:rPr>
        <w:t>t heating system in Ukraine (</w:t>
      </w:r>
      <w:proofErr w:type="spellStart"/>
      <w:r w:rsidR="009708D8" w:rsidRPr="000730C1">
        <w:rPr>
          <w:lang w:val="en-US"/>
        </w:rPr>
        <w:t>Redko</w:t>
      </w:r>
      <w:proofErr w:type="spellEnd"/>
      <w:r w:rsidR="009708D8" w:rsidRPr="000730C1">
        <w:rPr>
          <w:lang w:val="en-US"/>
        </w:rPr>
        <w:t xml:space="preserve"> et al. 2021)</w:t>
      </w:r>
      <w:r w:rsidR="00876678" w:rsidRPr="000730C1">
        <w:rPr>
          <w:lang w:val="en-US"/>
        </w:rPr>
        <w:t>. The change in CO</w:t>
      </w:r>
      <w:r w:rsidR="00876678" w:rsidRPr="00CA6EEC">
        <w:rPr>
          <w:vertAlign w:val="subscript"/>
          <w:lang w:val="en-US"/>
        </w:rPr>
        <w:t>2</w:t>
      </w:r>
      <w:r w:rsidR="00876678" w:rsidRPr="000730C1">
        <w:rPr>
          <w:lang w:val="en-US"/>
        </w:rPr>
        <w:t xml:space="preserve"> concentration and air exchange in the premis</w:t>
      </w:r>
      <w:r w:rsidR="009708D8" w:rsidRPr="000730C1">
        <w:rPr>
          <w:lang w:val="en-US"/>
        </w:rPr>
        <w:t>es of educational institutions (</w:t>
      </w:r>
      <w:proofErr w:type="spellStart"/>
      <w:r w:rsidR="009708D8" w:rsidRPr="000730C1">
        <w:rPr>
          <w:lang w:val="en-US"/>
        </w:rPr>
        <w:t>Deshko</w:t>
      </w:r>
      <w:proofErr w:type="spellEnd"/>
      <w:r w:rsidR="009708D8" w:rsidRPr="000730C1">
        <w:rPr>
          <w:lang w:val="en-US"/>
        </w:rPr>
        <w:t xml:space="preserve"> et al. 2020)</w:t>
      </w:r>
      <w:r w:rsidR="00876678" w:rsidRPr="000730C1">
        <w:rPr>
          <w:lang w:val="en-US"/>
        </w:rPr>
        <w:t xml:space="preserve">, </w:t>
      </w:r>
      <w:r w:rsidR="00280368">
        <w:rPr>
          <w:lang w:val="en-US"/>
        </w:rPr>
        <w:t xml:space="preserve">and the </w:t>
      </w:r>
      <w:r w:rsidR="00876678" w:rsidRPr="000730C1">
        <w:rPr>
          <w:lang w:val="en-US"/>
        </w:rPr>
        <w:t>influence of air exchange modes on energy use for heating in residential building</w:t>
      </w:r>
      <w:r w:rsidR="00280368">
        <w:rPr>
          <w:lang w:val="en-US"/>
        </w:rPr>
        <w:t>s</w:t>
      </w:r>
      <w:r w:rsidR="00876678" w:rsidRPr="000730C1">
        <w:rPr>
          <w:lang w:val="en-US"/>
        </w:rPr>
        <w:t xml:space="preserve"> </w:t>
      </w:r>
      <w:r w:rsidR="009708D8" w:rsidRPr="000730C1">
        <w:rPr>
          <w:lang w:val="en-US"/>
        </w:rPr>
        <w:t>(</w:t>
      </w:r>
      <w:proofErr w:type="spellStart"/>
      <w:r w:rsidR="009708D8" w:rsidRPr="000730C1">
        <w:rPr>
          <w:lang w:val="en-US"/>
        </w:rPr>
        <w:t>Deshko</w:t>
      </w:r>
      <w:proofErr w:type="spellEnd"/>
      <w:r w:rsidR="009708D8" w:rsidRPr="000730C1">
        <w:rPr>
          <w:lang w:val="en-US"/>
        </w:rPr>
        <w:t xml:space="preserve"> et al. 2021)</w:t>
      </w:r>
      <w:r w:rsidR="00876678" w:rsidRPr="000730C1">
        <w:rPr>
          <w:lang w:val="en-US"/>
        </w:rPr>
        <w:t xml:space="preserve"> is studied. At the same time, it is concluded that when developing energy strategy problems for Ukraine at the national level, social aspects and issues of energy consumption management are</w:t>
      </w:r>
      <w:r w:rsidR="009708D8" w:rsidRPr="000730C1">
        <w:rPr>
          <w:lang w:val="en-US"/>
        </w:rPr>
        <w:t xml:space="preserve"> not given enough attention (</w:t>
      </w:r>
      <w:proofErr w:type="spellStart"/>
      <w:r w:rsidR="009708D8" w:rsidRPr="000730C1">
        <w:rPr>
          <w:lang w:val="en-US"/>
        </w:rPr>
        <w:t>Basok</w:t>
      </w:r>
      <w:proofErr w:type="spellEnd"/>
      <w:r w:rsidR="009708D8" w:rsidRPr="000730C1">
        <w:rPr>
          <w:lang w:val="en-US"/>
        </w:rPr>
        <w:t xml:space="preserve"> et al. 2017)</w:t>
      </w:r>
      <w:r w:rsidR="00876678" w:rsidRPr="000730C1">
        <w:rPr>
          <w:lang w:val="en-US"/>
        </w:rPr>
        <w:t>.</w:t>
      </w:r>
    </w:p>
    <w:p w14:paraId="0C65EE16" w14:textId="4B8D2884" w:rsidR="000716EF" w:rsidRPr="000730C1" w:rsidRDefault="00280368" w:rsidP="00832F34">
      <w:pPr>
        <w:pStyle w:val="Tekstkomentarza"/>
        <w:rPr>
          <w:sz w:val="22"/>
          <w:szCs w:val="22"/>
          <w:lang w:val="en-US"/>
        </w:rPr>
      </w:pPr>
      <w:r>
        <w:rPr>
          <w:sz w:val="22"/>
          <w:szCs w:val="22"/>
          <w:lang w:val="en-US"/>
        </w:rPr>
        <w:t>A</w:t>
      </w:r>
      <w:r w:rsidR="00B92E0A" w:rsidRPr="000730C1">
        <w:rPr>
          <w:sz w:val="22"/>
          <w:szCs w:val="22"/>
          <w:lang w:val="en-US"/>
        </w:rPr>
        <w:t>ccording to (DSTU</w:t>
      </w:r>
      <w:r w:rsidR="000730C1" w:rsidRPr="000730C1">
        <w:rPr>
          <w:sz w:val="22"/>
          <w:szCs w:val="22"/>
          <w:lang w:val="en-US"/>
        </w:rPr>
        <w:t>−</w:t>
      </w:r>
      <w:r w:rsidR="00B92E0A" w:rsidRPr="000730C1">
        <w:rPr>
          <w:sz w:val="22"/>
          <w:szCs w:val="22"/>
          <w:lang w:val="en-US"/>
        </w:rPr>
        <w:t>N B V.3.2</w:t>
      </w:r>
      <w:r w:rsidR="000730C1" w:rsidRPr="000730C1">
        <w:rPr>
          <w:sz w:val="22"/>
          <w:szCs w:val="22"/>
          <w:lang w:val="en-US"/>
        </w:rPr>
        <w:t>−</w:t>
      </w:r>
      <w:r w:rsidR="00B92E0A" w:rsidRPr="000730C1">
        <w:rPr>
          <w:sz w:val="22"/>
          <w:szCs w:val="22"/>
          <w:lang w:val="en-US"/>
        </w:rPr>
        <w:t>3</w:t>
      </w:r>
      <w:r w:rsidR="00B92E0A" w:rsidRPr="000730C1">
        <w:rPr>
          <w:rFonts w:eastAsia="Times New Roman"/>
          <w:bCs/>
          <w:iCs/>
          <w:sz w:val="22"/>
          <w:szCs w:val="22"/>
          <w:lang w:val="en-US" w:eastAsia="ru-RU"/>
        </w:rPr>
        <w:t>:2014</w:t>
      </w:r>
      <w:r w:rsidR="00B92E0A" w:rsidRPr="000730C1">
        <w:rPr>
          <w:sz w:val="22"/>
          <w:szCs w:val="22"/>
          <w:lang w:val="en-US"/>
        </w:rPr>
        <w:t>)</w:t>
      </w:r>
      <w:r w:rsidR="000716EF" w:rsidRPr="000730C1">
        <w:rPr>
          <w:sz w:val="22"/>
          <w:szCs w:val="22"/>
          <w:lang w:val="en-US"/>
        </w:rPr>
        <w:t>, reducing energy consumption for heating buildings</w:t>
      </w:r>
      <w:r w:rsidR="00876678" w:rsidRPr="000730C1">
        <w:rPr>
          <w:lang w:val="en-US"/>
        </w:rPr>
        <w:t xml:space="preserve"> </w:t>
      </w:r>
      <w:r w:rsidR="00876678" w:rsidRPr="000730C1">
        <w:rPr>
          <w:sz w:val="22"/>
          <w:szCs w:val="22"/>
          <w:lang w:val="en-US"/>
        </w:rPr>
        <w:t>in Ukraine</w:t>
      </w:r>
      <w:r w:rsidR="000716EF" w:rsidRPr="000730C1">
        <w:rPr>
          <w:sz w:val="22"/>
          <w:szCs w:val="22"/>
          <w:lang w:val="en-US"/>
        </w:rPr>
        <w:t xml:space="preserve"> can be achieved in different ways. Nowadays, the multi</w:t>
      </w:r>
      <w:r w:rsidR="00D20D7F">
        <w:rPr>
          <w:sz w:val="22"/>
          <w:szCs w:val="22"/>
          <w:lang w:val="en-US"/>
        </w:rPr>
        <w:t>-</w:t>
      </w:r>
      <w:proofErr w:type="spellStart"/>
      <w:r w:rsidR="000716EF" w:rsidRPr="000730C1">
        <w:rPr>
          <w:sz w:val="22"/>
          <w:szCs w:val="22"/>
          <w:lang w:val="en-US"/>
        </w:rPr>
        <w:t>storey</w:t>
      </w:r>
      <w:proofErr w:type="spellEnd"/>
      <w:r w:rsidR="000716EF" w:rsidRPr="000730C1">
        <w:rPr>
          <w:sz w:val="22"/>
          <w:szCs w:val="22"/>
          <w:lang w:val="en-US"/>
        </w:rPr>
        <w:t xml:space="preserve"> residential buildings in Ukraine implement thermal </w:t>
      </w:r>
      <w:proofErr w:type="spellStart"/>
      <w:r w:rsidR="000716EF" w:rsidRPr="000730C1">
        <w:rPr>
          <w:sz w:val="22"/>
          <w:szCs w:val="22"/>
          <w:lang w:val="en-US"/>
        </w:rPr>
        <w:t>moderni</w:t>
      </w:r>
      <w:r>
        <w:rPr>
          <w:sz w:val="22"/>
          <w:szCs w:val="22"/>
          <w:lang w:val="en-US"/>
        </w:rPr>
        <w:t>s</w:t>
      </w:r>
      <w:r w:rsidR="000716EF" w:rsidRPr="000730C1">
        <w:rPr>
          <w:sz w:val="22"/>
          <w:szCs w:val="22"/>
          <w:lang w:val="en-US"/>
        </w:rPr>
        <w:t>ation</w:t>
      </w:r>
      <w:proofErr w:type="spellEnd"/>
      <w:r w:rsidR="000716EF" w:rsidRPr="000730C1">
        <w:rPr>
          <w:sz w:val="22"/>
          <w:szCs w:val="22"/>
          <w:lang w:val="en-US"/>
        </w:rPr>
        <w:t xml:space="preserve"> through </w:t>
      </w:r>
      <w:r>
        <w:rPr>
          <w:sz w:val="22"/>
          <w:szCs w:val="22"/>
          <w:lang w:val="en-US"/>
        </w:rPr>
        <w:t xml:space="preserve">modern thermal insulation materials and technologies with mandatory heating system </w:t>
      </w:r>
      <w:proofErr w:type="spellStart"/>
      <w:r>
        <w:rPr>
          <w:sz w:val="22"/>
          <w:szCs w:val="22"/>
          <w:lang w:val="en-US"/>
        </w:rPr>
        <w:t>modernisation</w:t>
      </w:r>
      <w:proofErr w:type="spellEnd"/>
      <w:r w:rsidR="000716EF" w:rsidRPr="000730C1">
        <w:rPr>
          <w:sz w:val="22"/>
          <w:szCs w:val="22"/>
          <w:lang w:val="en-US"/>
        </w:rPr>
        <w:t>.</w:t>
      </w:r>
    </w:p>
    <w:p w14:paraId="3D6B8A39" w14:textId="6462BCBE" w:rsidR="000716EF" w:rsidRPr="000730C1" w:rsidRDefault="00280368" w:rsidP="00832F34">
      <w:pPr>
        <w:pStyle w:val="Tekstkomentarza"/>
        <w:rPr>
          <w:sz w:val="22"/>
          <w:lang w:val="en-US"/>
        </w:rPr>
      </w:pPr>
      <w:r>
        <w:rPr>
          <w:sz w:val="22"/>
          <w:szCs w:val="22"/>
          <w:lang w:val="en-US"/>
        </w:rPr>
        <w:t>Although</w:t>
      </w:r>
      <w:r w:rsidR="000716EF" w:rsidRPr="000730C1">
        <w:rPr>
          <w:sz w:val="22"/>
          <w:szCs w:val="22"/>
          <w:lang w:val="en-US"/>
        </w:rPr>
        <w:t xml:space="preserve"> the vast majority of residential buildings, offices and other premises </w:t>
      </w:r>
      <w:r w:rsidR="008642FC" w:rsidRPr="000730C1">
        <w:rPr>
          <w:sz w:val="22"/>
          <w:szCs w:val="22"/>
          <w:lang w:val="en-US"/>
        </w:rPr>
        <w:t xml:space="preserve">in Ukraine </w:t>
      </w:r>
      <w:r w:rsidR="000716EF" w:rsidRPr="000730C1">
        <w:rPr>
          <w:sz w:val="22"/>
          <w:szCs w:val="22"/>
          <w:lang w:val="en-US"/>
        </w:rPr>
        <w:t>are connected to district heating (DH) and provide a significant share of heat energy demand in different countries, in recent years</w:t>
      </w:r>
      <w:r>
        <w:rPr>
          <w:sz w:val="22"/>
          <w:szCs w:val="22"/>
          <w:lang w:val="en-US"/>
        </w:rPr>
        <w:t>,</w:t>
      </w:r>
      <w:r w:rsidR="000716EF" w:rsidRPr="000730C1">
        <w:rPr>
          <w:sz w:val="22"/>
          <w:szCs w:val="22"/>
          <w:lang w:val="en-US"/>
        </w:rPr>
        <w:t xml:space="preserve"> the share of DH in Ukraine has been significantly decreasing</w:t>
      </w:r>
      <w:r w:rsidR="008642FC" w:rsidRPr="000730C1">
        <w:rPr>
          <w:sz w:val="22"/>
          <w:szCs w:val="22"/>
          <w:lang w:val="en-US"/>
        </w:rPr>
        <w:t>.</w:t>
      </w:r>
      <w:r w:rsidR="000716EF" w:rsidRPr="000730C1">
        <w:rPr>
          <w:sz w:val="22"/>
          <w:szCs w:val="22"/>
          <w:lang w:val="en-US"/>
        </w:rPr>
        <w:t xml:space="preserve"> </w:t>
      </w:r>
      <w:r w:rsidR="000716EF" w:rsidRPr="000730C1">
        <w:rPr>
          <w:sz w:val="22"/>
          <w:lang w:val="en-US"/>
        </w:rPr>
        <w:t xml:space="preserve">Comparing the indicators of comfort, reliability and energy characteristics of DH and individual heat supply (IHS) of residential buildings, it should be noted that the installation of individual heating systems in </w:t>
      </w:r>
      <w:r w:rsidR="00F17098" w:rsidRPr="000730C1">
        <w:rPr>
          <w:sz w:val="22"/>
          <w:lang w:val="en-US"/>
        </w:rPr>
        <w:t>Ukraine</w:t>
      </w:r>
      <w:r w:rsidR="000716EF" w:rsidRPr="000730C1">
        <w:rPr>
          <w:sz w:val="22"/>
          <w:lang w:val="en-US"/>
        </w:rPr>
        <w:t xml:space="preserve"> has </w:t>
      </w:r>
      <w:r>
        <w:rPr>
          <w:sz w:val="22"/>
          <w:lang w:val="en-US"/>
        </w:rPr>
        <w:t>several</w:t>
      </w:r>
      <w:r w:rsidR="000716EF" w:rsidRPr="000730C1">
        <w:rPr>
          <w:sz w:val="22"/>
          <w:lang w:val="en-US"/>
        </w:rPr>
        <w:t xml:space="preserve"> significant advantages and is gaining significant scale </w:t>
      </w:r>
      <w:r w:rsidR="00B92E0A" w:rsidRPr="000730C1">
        <w:rPr>
          <w:sz w:val="22"/>
          <w:szCs w:val="22"/>
          <w:lang w:val="en-US"/>
        </w:rPr>
        <w:t>(</w:t>
      </w:r>
      <w:proofErr w:type="spellStart"/>
      <w:r w:rsidR="00B92E0A" w:rsidRPr="000730C1">
        <w:rPr>
          <w:sz w:val="22"/>
          <w:szCs w:val="22"/>
          <w:lang w:val="en-US"/>
        </w:rPr>
        <w:t>Basok</w:t>
      </w:r>
      <w:proofErr w:type="spellEnd"/>
      <w:r w:rsidR="00B92E0A" w:rsidRPr="000730C1">
        <w:rPr>
          <w:sz w:val="22"/>
          <w:szCs w:val="22"/>
          <w:lang w:val="en-US"/>
        </w:rPr>
        <w:t xml:space="preserve"> et al. 2017)</w:t>
      </w:r>
      <w:r w:rsidR="000716EF" w:rsidRPr="000730C1">
        <w:rPr>
          <w:sz w:val="22"/>
          <w:lang w:val="en-US"/>
        </w:rPr>
        <w:t>.</w:t>
      </w:r>
    </w:p>
    <w:p w14:paraId="61A28A71" w14:textId="2D22EF9C" w:rsidR="000716EF" w:rsidRPr="000730C1" w:rsidRDefault="000716EF" w:rsidP="00832F34">
      <w:pPr>
        <w:rPr>
          <w:lang w:val="en-US"/>
        </w:rPr>
      </w:pPr>
      <w:r w:rsidRPr="000730C1">
        <w:rPr>
          <w:lang w:val="en-US"/>
        </w:rPr>
        <w:t xml:space="preserve">The experience of such countries as Denmark, Germany, Finland, Sweden and the Netherlands shows the </w:t>
      </w:r>
      <w:r w:rsidR="00A73DB6" w:rsidRPr="000730C1">
        <w:rPr>
          <w:lang w:val="en-US"/>
        </w:rPr>
        <w:t xml:space="preserve">development of DH and </w:t>
      </w:r>
      <w:r w:rsidR="00280368">
        <w:rPr>
          <w:lang w:val="en-US"/>
        </w:rPr>
        <w:t>the need for the building's first-class equipment of the individual heat point (IHP)</w:t>
      </w:r>
      <w:r w:rsidRPr="000730C1">
        <w:rPr>
          <w:lang w:val="en-US"/>
        </w:rPr>
        <w:t xml:space="preserve"> with an automatic control system. Many district heating systems in Poland </w:t>
      </w:r>
      <w:r w:rsidR="00280368">
        <w:rPr>
          <w:lang w:val="en-US"/>
        </w:rPr>
        <w:t>must als</w:t>
      </w:r>
      <w:r w:rsidRPr="000730C1">
        <w:rPr>
          <w:lang w:val="en-US"/>
        </w:rPr>
        <w:t xml:space="preserve">o be </w:t>
      </w:r>
      <w:proofErr w:type="spellStart"/>
      <w:r w:rsidRPr="000730C1">
        <w:rPr>
          <w:lang w:val="en-US"/>
        </w:rPr>
        <w:t>moderni</w:t>
      </w:r>
      <w:r w:rsidR="00280368">
        <w:rPr>
          <w:lang w:val="en-US"/>
        </w:rPr>
        <w:t>s</w:t>
      </w:r>
      <w:r w:rsidRPr="000730C1">
        <w:rPr>
          <w:lang w:val="en-US"/>
        </w:rPr>
        <w:t>ed</w:t>
      </w:r>
      <w:proofErr w:type="spellEnd"/>
      <w:r w:rsidRPr="000730C1">
        <w:rPr>
          <w:lang w:val="en-US"/>
        </w:rPr>
        <w:t xml:space="preserve"> to meet the requirements of the Eu</w:t>
      </w:r>
      <w:r w:rsidR="00B92E0A" w:rsidRPr="000730C1">
        <w:rPr>
          <w:lang w:val="en-US"/>
        </w:rPr>
        <w:t>ropean Directive EED 2018/2002 (</w:t>
      </w:r>
      <w:proofErr w:type="spellStart"/>
      <w:r w:rsidR="00B92E0A" w:rsidRPr="000730C1">
        <w:rPr>
          <w:rFonts w:eastAsia="Times New Roman"/>
          <w:bCs/>
          <w:iCs/>
          <w:lang w:val="en-US" w:eastAsia="ru-RU"/>
        </w:rPr>
        <w:t>Fedorczak</w:t>
      </w:r>
      <w:r w:rsidR="00CA6EEC">
        <w:rPr>
          <w:rFonts w:eastAsia="Times New Roman"/>
          <w:bCs/>
          <w:iCs/>
          <w:lang w:val="en-US" w:eastAsia="ru-RU"/>
        </w:rPr>
        <w:t>-</w:t>
      </w:r>
      <w:r w:rsidR="00B92E0A" w:rsidRPr="000730C1">
        <w:rPr>
          <w:rFonts w:eastAsia="Times New Roman"/>
          <w:bCs/>
          <w:iCs/>
          <w:lang w:val="en-US" w:eastAsia="ru-RU"/>
        </w:rPr>
        <w:t>Cisak</w:t>
      </w:r>
      <w:proofErr w:type="spellEnd"/>
      <w:r w:rsidR="00B92E0A" w:rsidRPr="000730C1">
        <w:rPr>
          <w:rFonts w:eastAsia="Times New Roman"/>
          <w:bCs/>
          <w:iCs/>
          <w:lang w:val="en-US" w:eastAsia="ru-RU"/>
        </w:rPr>
        <w:t xml:space="preserve"> </w:t>
      </w:r>
      <w:r w:rsidR="00B92E0A" w:rsidRPr="000730C1">
        <w:rPr>
          <w:lang w:val="en-US"/>
        </w:rPr>
        <w:t>et al. 2017)</w:t>
      </w:r>
      <w:r w:rsidRPr="000730C1">
        <w:rPr>
          <w:lang w:val="en-US"/>
        </w:rPr>
        <w:t>.</w:t>
      </w:r>
    </w:p>
    <w:p w14:paraId="33A5F3CF" w14:textId="12BAF241" w:rsidR="000716EF" w:rsidRPr="000730C1" w:rsidRDefault="000716EF" w:rsidP="00832F34">
      <w:pPr>
        <w:rPr>
          <w:lang w:val="en-US"/>
        </w:rPr>
      </w:pPr>
      <w:r w:rsidRPr="000730C1">
        <w:rPr>
          <w:lang w:val="en-US"/>
        </w:rPr>
        <w:t>It should be noted that the regulation of heating systems is possible only if the comfort conditions</w:t>
      </w:r>
      <w:r w:rsidR="00280368">
        <w:rPr>
          <w:lang w:val="en-US"/>
        </w:rPr>
        <w:t>,</w:t>
      </w:r>
      <w:r w:rsidRPr="000730C1">
        <w:rPr>
          <w:lang w:val="en-US"/>
        </w:rPr>
        <w:t xml:space="preserve"> a</w:t>
      </w:r>
      <w:r w:rsidR="00CA6EEC">
        <w:rPr>
          <w:lang w:val="en-US"/>
        </w:rPr>
        <w:t> </w:t>
      </w:r>
      <w:r w:rsidRPr="000730C1">
        <w:rPr>
          <w:lang w:val="en-US"/>
        </w:rPr>
        <w:t>sufficient level of thermal protection</w:t>
      </w:r>
      <w:r w:rsidR="00280368">
        <w:rPr>
          <w:lang w:val="en-US"/>
        </w:rPr>
        <w:t>,</w:t>
      </w:r>
      <w:r w:rsidRPr="000730C1">
        <w:rPr>
          <w:lang w:val="en-US"/>
        </w:rPr>
        <w:t xml:space="preserve"> </w:t>
      </w:r>
      <w:r w:rsidRPr="002C298E">
        <w:rPr>
          <w:lang w:val="en-US"/>
        </w:rPr>
        <w:t>and the interest of residents in the individual implementation of energy</w:t>
      </w:r>
      <w:r w:rsidR="00280368">
        <w:rPr>
          <w:lang w:val="en-US"/>
        </w:rPr>
        <w:t>-</w:t>
      </w:r>
      <w:r w:rsidRPr="002C298E">
        <w:rPr>
          <w:lang w:val="en-US"/>
        </w:rPr>
        <w:t>efficient heating modes are ensured</w:t>
      </w:r>
      <w:r w:rsidR="002C298E" w:rsidRPr="002C298E">
        <w:t xml:space="preserve"> (</w:t>
      </w:r>
      <w:proofErr w:type="spellStart"/>
      <w:r w:rsidR="002C298E" w:rsidRPr="002C298E">
        <w:rPr>
          <w:rFonts w:eastAsia="Times New Roman"/>
          <w:lang w:val="en-US" w:eastAsia="ru-RU"/>
        </w:rPr>
        <w:t>Shkarovskiy</w:t>
      </w:r>
      <w:proofErr w:type="spellEnd"/>
      <w:r w:rsidR="002C298E" w:rsidRPr="002C298E">
        <w:rPr>
          <w:rFonts w:eastAsia="Times New Roman"/>
          <w:lang w:eastAsia="ru-RU"/>
        </w:rPr>
        <w:t xml:space="preserve"> </w:t>
      </w:r>
      <w:r w:rsidR="002C298E" w:rsidRPr="002C298E">
        <w:rPr>
          <w:lang w:val="en-US"/>
        </w:rPr>
        <w:t>et</w:t>
      </w:r>
      <w:r w:rsidR="002C298E" w:rsidRPr="002C298E">
        <w:rPr>
          <w:rFonts w:eastAsia="Times New Roman"/>
          <w:lang w:eastAsia="ru-RU"/>
        </w:rPr>
        <w:t xml:space="preserve"> </w:t>
      </w:r>
      <w:r w:rsidR="002C298E" w:rsidRPr="002C298E">
        <w:rPr>
          <w:lang w:val="en-US"/>
        </w:rPr>
        <w:t>al. 20</w:t>
      </w:r>
      <w:r w:rsidR="002C298E" w:rsidRPr="002C298E">
        <w:t>21</w:t>
      </w:r>
      <w:r w:rsidR="002C298E" w:rsidRPr="002C298E">
        <w:rPr>
          <w:rFonts w:eastAsia="Times New Roman"/>
          <w:lang w:eastAsia="ru-RU"/>
        </w:rPr>
        <w:t>)</w:t>
      </w:r>
      <w:r w:rsidRPr="002C298E">
        <w:rPr>
          <w:lang w:val="en-US"/>
        </w:rPr>
        <w:t>.</w:t>
      </w:r>
      <w:r w:rsidRPr="000730C1">
        <w:rPr>
          <w:lang w:val="en-US"/>
        </w:rPr>
        <w:t xml:space="preserve"> The dispersion of the effects of individual regulation in space and time complicates their analysis and requires additional research.</w:t>
      </w:r>
    </w:p>
    <w:p w14:paraId="00870F1D" w14:textId="0582F339" w:rsidR="0076589B" w:rsidRPr="000730C1" w:rsidRDefault="000716EF" w:rsidP="00832F34">
      <w:pPr>
        <w:rPr>
          <w:rFonts w:eastAsia="TimesNewRoman"/>
          <w:lang w:val="en-US"/>
        </w:rPr>
      </w:pPr>
      <w:r w:rsidRPr="000730C1">
        <w:rPr>
          <w:lang w:val="en-US"/>
        </w:rPr>
        <w:t>Since the main guideline in the implementation of a set of energy</w:t>
      </w:r>
      <w:r w:rsidR="00280368">
        <w:rPr>
          <w:lang w:val="en-US"/>
        </w:rPr>
        <w:t>-</w:t>
      </w:r>
      <w:r w:rsidRPr="000730C1">
        <w:rPr>
          <w:lang w:val="en-US"/>
        </w:rPr>
        <w:t>saving measures is to reduce energy consumption while maintaining the normative internal air temperature in the premises, it is important to in</w:t>
      </w:r>
      <w:r w:rsidRPr="000730C1">
        <w:rPr>
          <w:lang w:val="en-US"/>
        </w:rPr>
        <w:lastRenderedPageBreak/>
        <w:t xml:space="preserve">vestigate not only the </w:t>
      </w:r>
      <w:r w:rsidR="00362BB6" w:rsidRPr="000730C1">
        <w:rPr>
          <w:lang w:val="en-US"/>
        </w:rPr>
        <w:t xml:space="preserve">consequences of heating regulation in </w:t>
      </w:r>
      <w:r w:rsidR="00280368">
        <w:rPr>
          <w:lang w:val="en-US"/>
        </w:rPr>
        <w:t xml:space="preserve">the </w:t>
      </w:r>
      <w:r w:rsidRPr="000730C1">
        <w:rPr>
          <w:lang w:val="en-US"/>
        </w:rPr>
        <w:t xml:space="preserve">apartment under study but also the </w:t>
      </w:r>
      <w:proofErr w:type="spellStart"/>
      <w:r w:rsidRPr="000730C1">
        <w:rPr>
          <w:lang w:val="en-US"/>
        </w:rPr>
        <w:t>neighbo</w:t>
      </w:r>
      <w:r w:rsidR="00280368">
        <w:rPr>
          <w:lang w:val="en-US"/>
        </w:rPr>
        <w:t>u</w:t>
      </w:r>
      <w:r w:rsidRPr="000730C1">
        <w:rPr>
          <w:lang w:val="en-US"/>
        </w:rPr>
        <w:t>ring</w:t>
      </w:r>
      <w:proofErr w:type="spellEnd"/>
      <w:r w:rsidRPr="000730C1">
        <w:rPr>
          <w:lang w:val="en-US"/>
        </w:rPr>
        <w:t xml:space="preserve"> premises, since the difference in temperature conditions causes such an effect as heat flows through the internal </w:t>
      </w:r>
      <w:r w:rsidR="009D73DB" w:rsidRPr="000730C1">
        <w:rPr>
          <w:lang w:val="en-US"/>
        </w:rPr>
        <w:t>enclosures</w:t>
      </w:r>
      <w:r w:rsidRPr="000730C1">
        <w:rPr>
          <w:lang w:val="en-US"/>
        </w:rPr>
        <w:t xml:space="preserve">. Heat flows cause additional heat losses </w:t>
      </w:r>
      <w:r w:rsidR="00280368">
        <w:rPr>
          <w:lang w:val="en-US"/>
        </w:rPr>
        <w:t xml:space="preserve">and </w:t>
      </w:r>
      <w:r w:rsidRPr="000730C1">
        <w:rPr>
          <w:lang w:val="en-US"/>
        </w:rPr>
        <w:t xml:space="preserve">reduce the energy efficiency of the regulation </w:t>
      </w:r>
      <w:r w:rsidR="00FB6322" w:rsidRPr="000730C1">
        <w:rPr>
          <w:lang w:val="en-US"/>
        </w:rPr>
        <w:t xml:space="preserve">in the apartment </w:t>
      </w:r>
      <w:r w:rsidRPr="000730C1">
        <w:rPr>
          <w:lang w:val="en-US"/>
        </w:rPr>
        <w:t xml:space="preserve">and the building as a whole. Changing the temperature conditions by adjusting the heating system by individual occupants in a single apartment can </w:t>
      </w:r>
      <w:r w:rsidR="00280368">
        <w:rPr>
          <w:lang w:val="en-US"/>
        </w:rPr>
        <w:t>significantly impact</w:t>
      </w:r>
      <w:r w:rsidRPr="000730C1">
        <w:rPr>
          <w:lang w:val="en-US"/>
        </w:rPr>
        <w:t xml:space="preserve"> the heat losses through the internal building </w:t>
      </w:r>
      <w:r w:rsidR="009D73DB" w:rsidRPr="000730C1">
        <w:rPr>
          <w:lang w:val="en-US"/>
        </w:rPr>
        <w:t xml:space="preserve">enclosures </w:t>
      </w:r>
      <w:r w:rsidRPr="000730C1">
        <w:rPr>
          <w:lang w:val="en-US"/>
        </w:rPr>
        <w:t xml:space="preserve">and the comfort conditions in </w:t>
      </w:r>
      <w:proofErr w:type="spellStart"/>
      <w:r w:rsidRPr="000730C1">
        <w:rPr>
          <w:lang w:val="en-US"/>
        </w:rPr>
        <w:t>neighbouring</w:t>
      </w:r>
      <w:proofErr w:type="spellEnd"/>
      <w:r w:rsidRPr="000730C1">
        <w:rPr>
          <w:lang w:val="en-US"/>
        </w:rPr>
        <w:t xml:space="preserve"> apartments.</w:t>
      </w:r>
    </w:p>
    <w:p w14:paraId="585B86E1" w14:textId="663FF8DE" w:rsidR="0076589B" w:rsidRPr="000730C1" w:rsidRDefault="000716EF" w:rsidP="00832F34">
      <w:pPr>
        <w:pStyle w:val="1"/>
        <w:spacing w:after="0" w:line="240" w:lineRule="auto"/>
        <w:ind w:firstLine="284"/>
        <w:jc w:val="both"/>
        <w:rPr>
          <w:rFonts w:ascii="Times New Roman" w:hAnsi="Times New Roman" w:cs="Times New Roman"/>
          <w:lang w:val="en-US"/>
        </w:rPr>
      </w:pPr>
      <w:r w:rsidRPr="000730C1">
        <w:rPr>
          <w:rFonts w:ascii="Times New Roman" w:hAnsi="Times New Roman" w:cs="Times New Roman"/>
          <w:lang w:val="en-US"/>
        </w:rPr>
        <w:t>Taking into account the operational features that arise under the influence of the socio</w:t>
      </w:r>
      <w:r w:rsidR="00D20D7F">
        <w:rPr>
          <w:rFonts w:ascii="Times New Roman" w:hAnsi="Times New Roman" w:cs="Times New Roman"/>
          <w:lang w:val="en-US"/>
        </w:rPr>
        <w:t>-</w:t>
      </w:r>
      <w:r w:rsidRPr="000730C1">
        <w:rPr>
          <w:rFonts w:ascii="Times New Roman" w:hAnsi="Times New Roman" w:cs="Times New Roman"/>
          <w:lang w:val="en-US"/>
        </w:rPr>
        <w:t xml:space="preserve">characteristics of the occupants of the building, </w:t>
      </w:r>
      <w:r w:rsidRPr="000730C1">
        <w:rPr>
          <w:rFonts w:ascii="Times New Roman" w:hAnsi="Times New Roman" w:cs="Times New Roman"/>
          <w:b/>
          <w:lang w:val="en-US"/>
        </w:rPr>
        <w:t>the purpose of the work is</w:t>
      </w:r>
      <w:r w:rsidRPr="000730C1">
        <w:rPr>
          <w:rFonts w:ascii="Times New Roman" w:hAnsi="Times New Roman" w:cs="Times New Roman"/>
          <w:lang w:val="en-US"/>
        </w:rPr>
        <w:t xml:space="preserve"> to </w:t>
      </w:r>
      <w:proofErr w:type="spellStart"/>
      <w:r w:rsidRPr="000730C1">
        <w:rPr>
          <w:rFonts w:ascii="Times New Roman" w:hAnsi="Times New Roman" w:cs="Times New Roman"/>
          <w:lang w:val="en-US"/>
        </w:rPr>
        <w:t>analy</w:t>
      </w:r>
      <w:r w:rsidR="00280368">
        <w:rPr>
          <w:rFonts w:ascii="Times New Roman" w:hAnsi="Times New Roman" w:cs="Times New Roman"/>
          <w:lang w:val="en-US"/>
        </w:rPr>
        <w:t>s</w:t>
      </w:r>
      <w:r w:rsidRPr="000730C1">
        <w:rPr>
          <w:rFonts w:ascii="Times New Roman" w:hAnsi="Times New Roman" w:cs="Times New Roman"/>
          <w:lang w:val="en-US"/>
        </w:rPr>
        <w:t>e</w:t>
      </w:r>
      <w:proofErr w:type="spellEnd"/>
      <w:r w:rsidRPr="000730C1">
        <w:rPr>
          <w:rFonts w:ascii="Times New Roman" w:hAnsi="Times New Roman" w:cs="Times New Roman"/>
          <w:lang w:val="en-US"/>
        </w:rPr>
        <w:t xml:space="preserve"> the distribution of heat energy consumption for heating typical buildings </w:t>
      </w:r>
      <w:r w:rsidR="00280368">
        <w:rPr>
          <w:rFonts w:ascii="Times New Roman" w:hAnsi="Times New Roman" w:cs="Times New Roman"/>
          <w:lang w:val="en-US"/>
        </w:rPr>
        <w:t>in</w:t>
      </w:r>
      <w:r w:rsidRPr="000730C1">
        <w:rPr>
          <w:rFonts w:ascii="Times New Roman" w:hAnsi="Times New Roman" w:cs="Times New Roman"/>
          <w:lang w:val="en-US"/>
        </w:rPr>
        <w:t xml:space="preserve"> Ukraine after thermo</w:t>
      </w:r>
      <w:r w:rsidR="00D20D7F">
        <w:rPr>
          <w:rFonts w:ascii="Times New Roman" w:hAnsi="Times New Roman" w:cs="Times New Roman"/>
          <w:lang w:val="en-US"/>
        </w:rPr>
        <w:t>-</w:t>
      </w:r>
      <w:r w:rsidRPr="000730C1">
        <w:rPr>
          <w:rFonts w:ascii="Times New Roman" w:hAnsi="Times New Roman" w:cs="Times New Roman"/>
          <w:lang w:val="en-US"/>
        </w:rPr>
        <w:t>modernization (Kyiv) and in Poland (Warsaw), taking into account local apartment regulation, as well as to study the impact of heat flows between adjacent zones (apartments).</w:t>
      </w:r>
    </w:p>
    <w:p w14:paraId="4A523A2F" w14:textId="3F3B3F2E" w:rsidR="0076589B" w:rsidRPr="000730C1" w:rsidRDefault="000716EF" w:rsidP="00832F34">
      <w:pPr>
        <w:pStyle w:val="1"/>
        <w:spacing w:after="0" w:line="240" w:lineRule="auto"/>
        <w:ind w:firstLine="284"/>
        <w:jc w:val="both"/>
        <w:rPr>
          <w:rFonts w:ascii="Times New Roman" w:hAnsi="Times New Roman" w:cs="Times New Roman"/>
          <w:lang w:val="en-US"/>
        </w:rPr>
      </w:pPr>
      <w:r w:rsidRPr="000730C1">
        <w:rPr>
          <w:rFonts w:ascii="Times New Roman" w:hAnsi="Times New Roman" w:cs="Times New Roman"/>
          <w:lang w:val="en-US"/>
        </w:rPr>
        <w:t>According to the set goal</w:t>
      </w:r>
      <w:r w:rsidR="00280368">
        <w:rPr>
          <w:rFonts w:ascii="Times New Roman" w:hAnsi="Times New Roman" w:cs="Times New Roman"/>
          <w:lang w:val="en-US"/>
        </w:rPr>
        <w:t>,</w:t>
      </w:r>
      <w:r w:rsidRPr="000730C1">
        <w:rPr>
          <w:rFonts w:ascii="Times New Roman" w:hAnsi="Times New Roman" w:cs="Times New Roman"/>
          <w:lang w:val="en-US"/>
        </w:rPr>
        <w:t xml:space="preserve"> the following </w:t>
      </w:r>
      <w:r w:rsidRPr="000730C1">
        <w:rPr>
          <w:rFonts w:ascii="Times New Roman" w:eastAsia="Times New Roman" w:hAnsi="Times New Roman" w:cs="Times New Roman"/>
          <w:b/>
          <w:lang w:val="en-US" w:eastAsia="uk-UA"/>
        </w:rPr>
        <w:t>tasks</w:t>
      </w:r>
      <w:r w:rsidRPr="000730C1">
        <w:rPr>
          <w:rFonts w:ascii="Times New Roman" w:hAnsi="Times New Roman" w:cs="Times New Roman"/>
          <w:lang w:val="en-US"/>
        </w:rPr>
        <w:t xml:space="preserve"> should be performed</w:t>
      </w:r>
      <w:r w:rsidR="0076589B" w:rsidRPr="000730C1">
        <w:rPr>
          <w:rFonts w:ascii="Times New Roman" w:hAnsi="Times New Roman" w:cs="Times New Roman"/>
          <w:lang w:val="en-US"/>
        </w:rPr>
        <w:t xml:space="preserve">:  </w:t>
      </w:r>
    </w:p>
    <w:p w14:paraId="4F8EF736" w14:textId="77777777" w:rsidR="0076589B" w:rsidRPr="000730C1" w:rsidRDefault="008B3959" w:rsidP="00A700A8">
      <w:pPr>
        <w:pStyle w:val="1"/>
        <w:numPr>
          <w:ilvl w:val="0"/>
          <w:numId w:val="4"/>
        </w:numPr>
        <w:spacing w:after="0" w:line="240" w:lineRule="auto"/>
        <w:ind w:left="426" w:hanging="426"/>
        <w:jc w:val="both"/>
        <w:rPr>
          <w:rFonts w:ascii="Times New Roman" w:eastAsia="Times New Roman" w:hAnsi="Times New Roman" w:cs="Times New Roman"/>
          <w:lang w:val="en-US"/>
        </w:rPr>
      </w:pPr>
      <w:r w:rsidRPr="000730C1">
        <w:rPr>
          <w:rFonts w:ascii="Times New Roman" w:eastAsia="Times New Roman" w:hAnsi="Times New Roman" w:cs="Times New Roman"/>
          <w:bCs/>
          <w:iCs/>
          <w:lang w:val="en-US"/>
        </w:rPr>
        <w:t xml:space="preserve">creation and adjustment of a mathematical model of a residential building, the peculiarity of which is the thermal interaction of individual rooms </w:t>
      </w:r>
      <w:r w:rsidR="001A38F9" w:rsidRPr="000730C1">
        <w:rPr>
          <w:rFonts w:ascii="Times New Roman" w:eastAsia="Times New Roman" w:hAnsi="Times New Roman" w:cs="Times New Roman"/>
          <w:bCs/>
          <w:iCs/>
          <w:lang w:val="en-US"/>
        </w:rPr>
        <w:t xml:space="preserve">and heating </w:t>
      </w:r>
      <w:r w:rsidR="00987CA7" w:rsidRPr="000730C1">
        <w:rPr>
          <w:rFonts w:ascii="Times New Roman" w:eastAsia="Times New Roman" w:hAnsi="Times New Roman" w:cs="Times New Roman"/>
          <w:bCs/>
          <w:iCs/>
          <w:lang w:val="en-US"/>
        </w:rPr>
        <w:t xml:space="preserve">device </w:t>
      </w:r>
      <w:r w:rsidR="001A38F9" w:rsidRPr="000730C1">
        <w:rPr>
          <w:rFonts w:ascii="Times New Roman" w:eastAsia="Times New Roman" w:hAnsi="Times New Roman" w:cs="Times New Roman"/>
          <w:bCs/>
          <w:iCs/>
          <w:lang w:val="en-US"/>
        </w:rPr>
        <w:t xml:space="preserve">hydraulic interaction </w:t>
      </w:r>
      <w:r w:rsidRPr="000730C1">
        <w:rPr>
          <w:rFonts w:ascii="Times New Roman" w:eastAsia="Times New Roman" w:hAnsi="Times New Roman" w:cs="Times New Roman"/>
          <w:bCs/>
          <w:iCs/>
          <w:lang w:val="en-US"/>
        </w:rPr>
        <w:t>in the riser of a single</w:t>
      </w:r>
      <w:r w:rsidR="00D20D7F">
        <w:rPr>
          <w:rFonts w:ascii="Times New Roman" w:eastAsia="Times New Roman" w:hAnsi="Times New Roman" w:cs="Times New Roman"/>
          <w:bCs/>
          <w:iCs/>
          <w:lang w:val="en-US"/>
        </w:rPr>
        <w:t>-</w:t>
      </w:r>
      <w:r w:rsidRPr="000730C1">
        <w:rPr>
          <w:rFonts w:ascii="Times New Roman" w:eastAsia="Times New Roman" w:hAnsi="Times New Roman" w:cs="Times New Roman"/>
          <w:bCs/>
          <w:iCs/>
          <w:lang w:val="en-US"/>
        </w:rPr>
        <w:t>pipe system</w:t>
      </w:r>
      <w:r w:rsidR="0076589B" w:rsidRPr="000730C1">
        <w:rPr>
          <w:rFonts w:ascii="Times New Roman" w:eastAsia="Times New Roman" w:hAnsi="Times New Roman" w:cs="Times New Roman"/>
          <w:lang w:val="en-US"/>
        </w:rPr>
        <w:t>;</w:t>
      </w:r>
    </w:p>
    <w:p w14:paraId="3AAEC02A" w14:textId="77777777" w:rsidR="0076589B" w:rsidRPr="000730C1" w:rsidRDefault="00710670" w:rsidP="00A700A8">
      <w:pPr>
        <w:pStyle w:val="1"/>
        <w:numPr>
          <w:ilvl w:val="0"/>
          <w:numId w:val="4"/>
        </w:numPr>
        <w:spacing w:after="0" w:line="240" w:lineRule="auto"/>
        <w:ind w:left="426" w:hanging="426"/>
        <w:jc w:val="both"/>
        <w:rPr>
          <w:rFonts w:ascii="Times New Roman" w:eastAsia="Times New Roman" w:hAnsi="Times New Roman" w:cs="Times New Roman"/>
          <w:lang w:val="en-US"/>
        </w:rPr>
      </w:pPr>
      <w:r w:rsidRPr="000730C1">
        <w:rPr>
          <w:rFonts w:ascii="Times New Roman" w:eastAsia="Times New Roman" w:hAnsi="Times New Roman" w:cs="Times New Roman"/>
          <w:bCs/>
          <w:iCs/>
          <w:lang w:val="en-US"/>
        </w:rPr>
        <w:t>determination of heat</w:t>
      </w:r>
      <w:r w:rsidR="008B3959" w:rsidRPr="000730C1">
        <w:rPr>
          <w:rFonts w:ascii="Times New Roman" w:eastAsia="Times New Roman" w:hAnsi="Times New Roman" w:cs="Times New Roman"/>
          <w:bCs/>
          <w:iCs/>
          <w:lang w:val="en-US"/>
        </w:rPr>
        <w:t xml:space="preserve"> </w:t>
      </w:r>
      <w:r w:rsidRPr="000730C1">
        <w:rPr>
          <w:rFonts w:ascii="Times New Roman" w:eastAsia="Times New Roman" w:hAnsi="Times New Roman" w:cs="Times New Roman"/>
          <w:bCs/>
          <w:iCs/>
          <w:lang w:val="en-US"/>
        </w:rPr>
        <w:t>consumption</w:t>
      </w:r>
      <w:r w:rsidR="008B3959" w:rsidRPr="000730C1">
        <w:rPr>
          <w:rFonts w:ascii="Times New Roman" w:eastAsia="Times New Roman" w:hAnsi="Times New Roman" w:cs="Times New Roman"/>
          <w:bCs/>
          <w:iCs/>
          <w:lang w:val="en-US"/>
        </w:rPr>
        <w:t xml:space="preserve"> and temperatures of individual premises under the influence of individual </w:t>
      </w:r>
      <w:r w:rsidRPr="000730C1">
        <w:rPr>
          <w:rFonts w:ascii="Times New Roman" w:eastAsia="Times New Roman" w:hAnsi="Times New Roman" w:cs="Times New Roman"/>
          <w:bCs/>
          <w:iCs/>
          <w:lang w:val="en-US"/>
        </w:rPr>
        <w:t>heating control</w:t>
      </w:r>
      <w:r w:rsidR="0076589B" w:rsidRPr="000730C1">
        <w:rPr>
          <w:rFonts w:ascii="Times New Roman" w:eastAsia="Times New Roman" w:hAnsi="Times New Roman" w:cs="Times New Roman"/>
          <w:bCs/>
          <w:iCs/>
          <w:lang w:val="en-US"/>
        </w:rPr>
        <w:t>;</w:t>
      </w:r>
    </w:p>
    <w:p w14:paraId="5D0ED429" w14:textId="5EF39C14" w:rsidR="00CF4FDF" w:rsidRPr="000730C1" w:rsidRDefault="008B3959" w:rsidP="00DC7951">
      <w:pPr>
        <w:pStyle w:val="1"/>
        <w:numPr>
          <w:ilvl w:val="0"/>
          <w:numId w:val="4"/>
        </w:numPr>
        <w:spacing w:after="0" w:line="240" w:lineRule="auto"/>
        <w:ind w:left="426" w:hanging="426"/>
        <w:jc w:val="both"/>
        <w:rPr>
          <w:rFonts w:ascii="Times New Roman" w:eastAsia="Times New Roman" w:hAnsi="Times New Roman" w:cs="Times New Roman"/>
          <w:lang w:val="en-US"/>
        </w:rPr>
      </w:pPr>
      <w:r w:rsidRPr="000730C1">
        <w:rPr>
          <w:rFonts w:ascii="Times New Roman" w:eastAsia="Times New Roman" w:hAnsi="Times New Roman" w:cs="Times New Roman"/>
          <w:bCs/>
          <w:iCs/>
          <w:lang w:val="en-US"/>
        </w:rPr>
        <w:t xml:space="preserve">analysis of heat flows between </w:t>
      </w:r>
      <w:proofErr w:type="spellStart"/>
      <w:r w:rsidRPr="000730C1">
        <w:rPr>
          <w:rFonts w:ascii="Times New Roman" w:eastAsia="Times New Roman" w:hAnsi="Times New Roman" w:cs="Times New Roman"/>
          <w:bCs/>
          <w:iCs/>
          <w:lang w:val="en-US"/>
        </w:rPr>
        <w:t>neighbo</w:t>
      </w:r>
      <w:r w:rsidR="00280368">
        <w:rPr>
          <w:rFonts w:ascii="Times New Roman" w:eastAsia="Times New Roman" w:hAnsi="Times New Roman" w:cs="Times New Roman"/>
          <w:bCs/>
          <w:iCs/>
          <w:lang w:val="en-US"/>
        </w:rPr>
        <w:t>u</w:t>
      </w:r>
      <w:r w:rsidRPr="000730C1">
        <w:rPr>
          <w:rFonts w:ascii="Times New Roman" w:eastAsia="Times New Roman" w:hAnsi="Times New Roman" w:cs="Times New Roman"/>
          <w:bCs/>
          <w:iCs/>
          <w:lang w:val="en-US"/>
        </w:rPr>
        <w:t>ring</w:t>
      </w:r>
      <w:proofErr w:type="spellEnd"/>
      <w:r w:rsidRPr="000730C1">
        <w:rPr>
          <w:rFonts w:ascii="Times New Roman" w:eastAsia="Times New Roman" w:hAnsi="Times New Roman" w:cs="Times New Roman"/>
          <w:bCs/>
          <w:iCs/>
          <w:lang w:val="en-US"/>
        </w:rPr>
        <w:t xml:space="preserve"> apartments under the condition of implementation of a set of energy</w:t>
      </w:r>
      <w:r w:rsidR="00D20D7F">
        <w:rPr>
          <w:rFonts w:ascii="Times New Roman" w:eastAsia="Times New Roman" w:hAnsi="Times New Roman" w:cs="Times New Roman"/>
          <w:bCs/>
          <w:iCs/>
          <w:lang w:val="en-US"/>
        </w:rPr>
        <w:t>-</w:t>
      </w:r>
      <w:r w:rsidRPr="000730C1">
        <w:rPr>
          <w:rFonts w:ascii="Times New Roman" w:eastAsia="Times New Roman" w:hAnsi="Times New Roman" w:cs="Times New Roman"/>
          <w:bCs/>
          <w:iCs/>
          <w:lang w:val="en-US"/>
        </w:rPr>
        <w:t>saving measures to improve the therm</w:t>
      </w:r>
      <w:r w:rsidR="00710670" w:rsidRPr="000730C1">
        <w:rPr>
          <w:rFonts w:ascii="Times New Roman" w:eastAsia="Times New Roman" w:hAnsi="Times New Roman" w:cs="Times New Roman"/>
          <w:bCs/>
          <w:iCs/>
          <w:lang w:val="en-US"/>
        </w:rPr>
        <w:t>o</w:t>
      </w:r>
      <w:r w:rsidRPr="000730C1">
        <w:rPr>
          <w:rFonts w:ascii="Times New Roman" w:eastAsia="Times New Roman" w:hAnsi="Times New Roman" w:cs="Times New Roman"/>
          <w:bCs/>
          <w:iCs/>
          <w:lang w:val="en-US"/>
        </w:rPr>
        <w:t xml:space="preserve">physical characteristics of the building </w:t>
      </w:r>
      <w:r w:rsidR="009D73DB" w:rsidRPr="000730C1">
        <w:rPr>
          <w:rFonts w:ascii="Times New Roman" w:hAnsi="Times New Roman"/>
          <w:lang w:val="en-US"/>
        </w:rPr>
        <w:t>enclosures</w:t>
      </w:r>
      <w:r w:rsidR="009D73DB" w:rsidRPr="000730C1">
        <w:rPr>
          <w:rFonts w:ascii="Times New Roman" w:eastAsia="Times New Roman" w:hAnsi="Times New Roman" w:cs="Times New Roman"/>
          <w:bCs/>
          <w:iCs/>
          <w:lang w:val="en-US"/>
        </w:rPr>
        <w:t xml:space="preserve"> </w:t>
      </w:r>
      <w:r w:rsidRPr="000730C1">
        <w:rPr>
          <w:rFonts w:ascii="Times New Roman" w:eastAsia="Times New Roman" w:hAnsi="Times New Roman" w:cs="Times New Roman"/>
          <w:bCs/>
          <w:iCs/>
          <w:lang w:val="en-US"/>
        </w:rPr>
        <w:t>and local regulation of the heating system</w:t>
      </w:r>
      <w:r w:rsidR="0076589B" w:rsidRPr="000730C1">
        <w:rPr>
          <w:rFonts w:ascii="Times New Roman" w:eastAsia="Times New Roman" w:hAnsi="Times New Roman" w:cs="Times New Roman"/>
          <w:bCs/>
          <w:iCs/>
          <w:lang w:val="en-US"/>
        </w:rPr>
        <w:t>.</w:t>
      </w:r>
    </w:p>
    <w:p w14:paraId="76276736" w14:textId="17D2AD71" w:rsidR="00CF4FDF" w:rsidRPr="00786471" w:rsidRDefault="0033575A" w:rsidP="00786471">
      <w:pPr>
        <w:pStyle w:val="Rn1"/>
        <w:rPr>
          <w:lang w:val="en-GB"/>
        </w:rPr>
      </w:pPr>
      <w:r w:rsidRPr="00786471">
        <w:rPr>
          <w:lang w:val="en-GB"/>
        </w:rPr>
        <w:t xml:space="preserve">2. </w:t>
      </w:r>
      <w:r w:rsidR="00CF4FDF" w:rsidRPr="00786471">
        <w:rPr>
          <w:lang w:val="en-GB"/>
        </w:rPr>
        <w:t xml:space="preserve">Material and </w:t>
      </w:r>
      <w:r w:rsidR="005D1945">
        <w:rPr>
          <w:lang w:val="en-GB"/>
        </w:rPr>
        <w:t>R</w:t>
      </w:r>
      <w:r w:rsidR="00CF4FDF" w:rsidRPr="00786471">
        <w:rPr>
          <w:lang w:val="en-GB"/>
        </w:rPr>
        <w:t xml:space="preserve">esearch </w:t>
      </w:r>
      <w:r w:rsidR="005D1945">
        <w:rPr>
          <w:lang w:val="en-GB"/>
        </w:rPr>
        <w:t>R</w:t>
      </w:r>
      <w:r w:rsidR="00CF4FDF" w:rsidRPr="00786471">
        <w:rPr>
          <w:lang w:val="en-GB"/>
        </w:rPr>
        <w:t>esults</w:t>
      </w:r>
    </w:p>
    <w:p w14:paraId="454C45DD" w14:textId="62AA18B8" w:rsidR="001C749B" w:rsidRPr="003C42D1" w:rsidRDefault="00CF4FDF" w:rsidP="009F7533">
      <w:pPr>
        <w:rPr>
          <w:b/>
          <w:bCs/>
          <w:iCs/>
          <w:lang w:val="en-US" w:eastAsia="ru-RU"/>
        </w:rPr>
      </w:pPr>
      <w:r w:rsidRPr="009F7533">
        <w:rPr>
          <w:b/>
          <w:bCs/>
          <w:i/>
          <w:iCs/>
          <w:lang w:val="en-US"/>
        </w:rPr>
        <w:t>Initial data.</w:t>
      </w:r>
      <w:r w:rsidR="005B69B2" w:rsidRPr="000730C1">
        <w:rPr>
          <w:lang w:val="en-US"/>
        </w:rPr>
        <w:t xml:space="preserve"> </w:t>
      </w:r>
      <w:r w:rsidR="00280368">
        <w:rPr>
          <w:lang w:val="en-US"/>
        </w:rPr>
        <w:t>According to the work's purpose, the study's object</w:t>
      </w:r>
      <w:r w:rsidR="005B69B2" w:rsidRPr="000730C1">
        <w:rPr>
          <w:lang w:val="en-US"/>
        </w:rPr>
        <w:t xml:space="preserve"> is a typical five</w:t>
      </w:r>
      <w:r w:rsidR="00D20D7F">
        <w:rPr>
          <w:lang w:val="en-US"/>
        </w:rPr>
        <w:t>-</w:t>
      </w:r>
      <w:r w:rsidR="005B69B2" w:rsidRPr="000730C1">
        <w:rPr>
          <w:lang w:val="en-US"/>
        </w:rPr>
        <w:t xml:space="preserve">apartment building </w:t>
      </w:r>
      <w:r w:rsidR="00710670" w:rsidRPr="000730C1">
        <w:rPr>
          <w:lang w:val="en-US"/>
        </w:rPr>
        <w:t xml:space="preserve">without complex architectural, planning or design solutions </w:t>
      </w:r>
      <w:r w:rsidR="005B69B2" w:rsidRPr="000730C1">
        <w:rPr>
          <w:lang w:val="en-US"/>
        </w:rPr>
        <w:t>that meets the modern requirements of thermal protection properties of enclosures in Ukraine and Poland. Climatic conditions are typical for Kyiv. Heat energy metering is carried out for the building as a whole</w:t>
      </w:r>
      <w:r w:rsidR="00280368">
        <w:rPr>
          <w:lang w:val="en-US"/>
        </w:rPr>
        <w:t>. T</w:t>
      </w:r>
      <w:r w:rsidR="005B69B2" w:rsidRPr="000730C1">
        <w:rPr>
          <w:lang w:val="en-US"/>
        </w:rPr>
        <w:t>he heating system is single</w:t>
      </w:r>
      <w:r w:rsidR="00D20D7F">
        <w:rPr>
          <w:lang w:val="en-US"/>
        </w:rPr>
        <w:t>-</w:t>
      </w:r>
      <w:r w:rsidR="005B69B2" w:rsidRPr="000730C1">
        <w:rPr>
          <w:lang w:val="en-US"/>
        </w:rPr>
        <w:t xml:space="preserve">pipe, with upper </w:t>
      </w:r>
      <w:r w:rsidR="0094681A" w:rsidRPr="000730C1">
        <w:rPr>
          <w:lang w:val="en-US"/>
        </w:rPr>
        <w:t>water input</w:t>
      </w:r>
      <w:r w:rsidR="005B69B2" w:rsidRPr="000730C1">
        <w:rPr>
          <w:lang w:val="en-US"/>
        </w:rPr>
        <w:t>, connecti</w:t>
      </w:r>
      <w:r w:rsidR="0094681A" w:rsidRPr="000730C1">
        <w:rPr>
          <w:lang w:val="en-US"/>
        </w:rPr>
        <w:t>ng</w:t>
      </w:r>
      <w:r w:rsidR="005B69B2" w:rsidRPr="000730C1">
        <w:rPr>
          <w:lang w:val="en-US"/>
        </w:rPr>
        <w:t xml:space="preserve"> heating devices (radiators type M</w:t>
      </w:r>
      <w:r w:rsidR="0094681A" w:rsidRPr="000730C1">
        <w:rPr>
          <w:lang w:val="en-US"/>
        </w:rPr>
        <w:t>C</w:t>
      </w:r>
      <w:r w:rsidR="000730C1" w:rsidRPr="000730C1">
        <w:rPr>
          <w:lang w:val="en-US"/>
        </w:rPr>
        <w:t>−</w:t>
      </w:r>
      <w:r w:rsidR="005B69B2" w:rsidRPr="000730C1">
        <w:rPr>
          <w:lang w:val="en-US"/>
        </w:rPr>
        <w:t xml:space="preserve">140) with a </w:t>
      </w:r>
      <w:r w:rsidR="0094681A" w:rsidRPr="000730C1">
        <w:rPr>
          <w:lang w:val="en-US"/>
        </w:rPr>
        <w:t>bypass</w:t>
      </w:r>
      <w:r w:rsidR="0094681A" w:rsidRPr="000730C1">
        <w:rPr>
          <w:i/>
          <w:lang w:val="en-US"/>
        </w:rPr>
        <w:t xml:space="preserve"> </w:t>
      </w:r>
      <w:r w:rsidR="005B69B2" w:rsidRPr="000730C1">
        <w:rPr>
          <w:lang w:val="en-US"/>
        </w:rPr>
        <w:t xml:space="preserve">section and the possibility of local regulation </w:t>
      </w:r>
      <w:r w:rsidR="00280368">
        <w:rPr>
          <w:lang w:val="en-US"/>
        </w:rPr>
        <w:t>using</w:t>
      </w:r>
      <w:r w:rsidR="005B69B2" w:rsidRPr="000730C1">
        <w:rPr>
          <w:lang w:val="en-US"/>
        </w:rPr>
        <w:t xml:space="preserve"> a valve. The temperature schedule of the building heating system for </w:t>
      </w:r>
      <w:r w:rsidR="0094681A" w:rsidRPr="000730C1">
        <w:rPr>
          <w:lang w:val="en-US"/>
        </w:rPr>
        <w:t xml:space="preserve">design </w:t>
      </w:r>
      <w:r w:rsidR="005B69B2" w:rsidRPr="000730C1">
        <w:rPr>
          <w:lang w:val="en-US"/>
        </w:rPr>
        <w:t xml:space="preserve">conditions is "95/70". The project provides </w:t>
      </w:r>
      <w:r w:rsidR="00280368">
        <w:rPr>
          <w:lang w:val="en-US"/>
        </w:rPr>
        <w:t xml:space="preserve">a </w:t>
      </w:r>
      <w:r w:rsidR="008F40C1" w:rsidRPr="000730C1">
        <w:rPr>
          <w:lang w:val="en-US"/>
        </w:rPr>
        <w:t xml:space="preserve">heating device flow </w:t>
      </w:r>
      <w:r w:rsidR="005B69B2" w:rsidRPr="000730C1">
        <w:rPr>
          <w:lang w:val="en-US"/>
        </w:rPr>
        <w:t>coefficient α = 0.5</w:t>
      </w:r>
      <w:r w:rsidR="005B69B2" w:rsidRPr="002A5E81">
        <w:rPr>
          <w:lang w:val="en-US"/>
        </w:rPr>
        <w:t xml:space="preserve">. The power of heating devices for cast iron radiators is selected to ensure an internal temperature of 18°C in the premises under the </w:t>
      </w:r>
      <w:r w:rsidR="008F40C1" w:rsidRPr="002A5E81">
        <w:rPr>
          <w:lang w:val="en-US"/>
        </w:rPr>
        <w:t xml:space="preserve">design </w:t>
      </w:r>
      <w:r w:rsidR="005B69B2" w:rsidRPr="002A5E81">
        <w:rPr>
          <w:lang w:val="en-US"/>
        </w:rPr>
        <w:t xml:space="preserve">conditions of </w:t>
      </w:r>
      <w:r w:rsidR="00280368">
        <w:rPr>
          <w:lang w:val="en-US"/>
        </w:rPr>
        <w:t>the heating system's external temperature and temperature schedule</w:t>
      </w:r>
      <w:r w:rsidR="005B69B2" w:rsidRPr="003C42D1">
        <w:rPr>
          <w:lang w:val="en-US"/>
        </w:rPr>
        <w:t>.</w:t>
      </w:r>
      <w:r w:rsidR="00572B94" w:rsidRPr="003C42D1">
        <w:rPr>
          <w:lang w:val="en-US"/>
        </w:rPr>
        <w:t xml:space="preserve"> For existing buildings </w:t>
      </w:r>
      <w:r w:rsidR="00280368">
        <w:rPr>
          <w:lang w:val="en-US"/>
        </w:rPr>
        <w:t>without</w:t>
      </w:r>
      <w:r w:rsidR="00572B94" w:rsidRPr="003C42D1">
        <w:rPr>
          <w:lang w:val="en-US"/>
        </w:rPr>
        <w:t xml:space="preserve"> thermal </w:t>
      </w:r>
      <w:proofErr w:type="spellStart"/>
      <w:r w:rsidR="00572B94" w:rsidRPr="003C42D1">
        <w:rPr>
          <w:lang w:val="en-US"/>
        </w:rPr>
        <w:t>moderni</w:t>
      </w:r>
      <w:r w:rsidR="00280368">
        <w:rPr>
          <w:lang w:val="en-US"/>
        </w:rPr>
        <w:t>s</w:t>
      </w:r>
      <w:r w:rsidR="00572B94" w:rsidRPr="003C42D1">
        <w:rPr>
          <w:lang w:val="en-US"/>
        </w:rPr>
        <w:t>ation</w:t>
      </w:r>
      <w:proofErr w:type="spellEnd"/>
      <w:r w:rsidR="00572B94" w:rsidRPr="003C42D1">
        <w:rPr>
          <w:lang w:val="en-US"/>
        </w:rPr>
        <w:t>, the indoor air temperature in the premises corresponds to the conditions for which the heating system was configured when the building was designed.</w:t>
      </w:r>
    </w:p>
    <w:p w14:paraId="1A21180A" w14:textId="2443E71B" w:rsidR="00AC221A" w:rsidRPr="000730C1" w:rsidRDefault="00AC221A" w:rsidP="007A7357">
      <w:pPr>
        <w:pStyle w:val="Akapitzlist"/>
        <w:ind w:left="0"/>
        <w:rPr>
          <w:rFonts w:eastAsia="Times New Roman"/>
          <w:bCs/>
          <w:iCs/>
          <w:lang w:val="en-US" w:eastAsia="ru-RU"/>
        </w:rPr>
      </w:pPr>
      <w:r w:rsidRPr="003C42D1">
        <w:rPr>
          <w:rFonts w:eastAsia="Times New Roman"/>
          <w:bCs/>
          <w:iCs/>
          <w:lang w:val="en-US" w:eastAsia="ru-RU"/>
        </w:rPr>
        <w:t>The characteristics of heating devices were determined from the design calculation for an internal</w:t>
      </w:r>
      <w:r w:rsidRPr="000730C1">
        <w:rPr>
          <w:rFonts w:eastAsia="Times New Roman"/>
          <w:bCs/>
          <w:iCs/>
          <w:lang w:val="en-US" w:eastAsia="ru-RU"/>
        </w:rPr>
        <w:t xml:space="preserve"> temperature of 18°C, outside air t</w:t>
      </w:r>
      <w:r w:rsidRPr="000730C1">
        <w:rPr>
          <w:rFonts w:eastAsia="Times New Roman"/>
          <w:bCs/>
          <w:iCs/>
          <w:vertAlign w:val="subscript"/>
          <w:lang w:val="en-US" w:eastAsia="ru-RU"/>
        </w:rPr>
        <w:t xml:space="preserve">out </w:t>
      </w:r>
      <w:r w:rsidR="00B92E0A" w:rsidRPr="000730C1">
        <w:rPr>
          <w:rFonts w:eastAsia="Times New Roman"/>
          <w:bCs/>
          <w:iCs/>
          <w:lang w:val="en-US" w:eastAsia="ru-RU"/>
        </w:rPr>
        <w:t>=</w:t>
      </w:r>
      <w:r w:rsidR="00473A2C">
        <w:rPr>
          <w:rFonts w:eastAsia="Times New Roman"/>
          <w:bCs/>
          <w:iCs/>
          <w:lang w:val="en-US" w:eastAsia="ru-RU"/>
        </w:rPr>
        <w:t xml:space="preserve"> </w:t>
      </w:r>
      <w:r w:rsidR="00786471">
        <w:rPr>
          <w:rFonts w:eastAsia="Times New Roman"/>
          <w:bCs/>
          <w:iCs/>
          <w:lang w:val="en-US" w:eastAsia="ru-RU"/>
        </w:rPr>
        <w:t>-</w:t>
      </w:r>
      <w:r w:rsidR="00B92E0A" w:rsidRPr="000730C1">
        <w:rPr>
          <w:rFonts w:eastAsia="Times New Roman"/>
          <w:bCs/>
          <w:iCs/>
          <w:lang w:val="en-US" w:eastAsia="ru-RU"/>
        </w:rPr>
        <w:t>22°C (</w:t>
      </w:r>
      <w:r w:rsidR="00B92E0A" w:rsidRPr="000730C1">
        <w:rPr>
          <w:lang w:val="en-US"/>
        </w:rPr>
        <w:t>DSTU</w:t>
      </w:r>
      <w:r w:rsidR="000730C1" w:rsidRPr="000730C1">
        <w:rPr>
          <w:lang w:val="en-US"/>
        </w:rPr>
        <w:t>−</w:t>
      </w:r>
      <w:r w:rsidR="00B92E0A" w:rsidRPr="000730C1">
        <w:rPr>
          <w:lang w:val="en-US"/>
        </w:rPr>
        <w:t>N B V.1</w:t>
      </w:r>
      <w:r w:rsidR="000730C1" w:rsidRPr="000730C1">
        <w:rPr>
          <w:rFonts w:eastAsia="Times New Roman"/>
          <w:bCs/>
          <w:iCs/>
          <w:lang w:val="en-US" w:eastAsia="ru-RU"/>
        </w:rPr>
        <w:t>−</w:t>
      </w:r>
      <w:r w:rsidR="00B92E0A" w:rsidRPr="000730C1">
        <w:rPr>
          <w:rFonts w:eastAsia="Times New Roman"/>
          <w:bCs/>
          <w:iCs/>
          <w:lang w:val="en-US" w:eastAsia="ru-RU"/>
        </w:rPr>
        <w:t>27:2010)</w:t>
      </w:r>
      <w:r w:rsidRPr="000730C1">
        <w:rPr>
          <w:rFonts w:eastAsia="Times New Roman"/>
          <w:bCs/>
          <w:iCs/>
          <w:lang w:val="en-US" w:eastAsia="ru-RU"/>
        </w:rPr>
        <w:t xml:space="preserve"> and the absence of internal and external heat supply at </w:t>
      </w:r>
      <w:r w:rsidR="008F40C1" w:rsidRPr="000730C1">
        <w:rPr>
          <w:rFonts w:eastAsia="Times New Roman"/>
          <w:bCs/>
          <w:iCs/>
          <w:lang w:val="en-US" w:eastAsia="ru-RU"/>
        </w:rPr>
        <w:t xml:space="preserve">heating device flow </w:t>
      </w:r>
      <w:r w:rsidRPr="000730C1">
        <w:rPr>
          <w:rFonts w:eastAsia="Times New Roman"/>
          <w:bCs/>
          <w:iCs/>
          <w:lang w:val="en-US" w:eastAsia="ru-RU"/>
        </w:rPr>
        <w:t>coefficient on all floors α = 0.</w:t>
      </w:r>
      <w:r w:rsidR="00C15569" w:rsidRPr="000730C1">
        <w:rPr>
          <w:rFonts w:eastAsia="Times New Roman"/>
          <w:bCs/>
          <w:iCs/>
          <w:lang w:val="en-US" w:eastAsia="ru-RU"/>
        </w:rPr>
        <w:t>5, the temperature at the inlet/</w:t>
      </w:r>
      <w:r w:rsidRPr="000730C1">
        <w:rPr>
          <w:rFonts w:eastAsia="Times New Roman"/>
          <w:bCs/>
          <w:iCs/>
          <w:lang w:val="en-US" w:eastAsia="ru-RU"/>
        </w:rPr>
        <w:t>outlet of the rise</w:t>
      </w:r>
      <w:r w:rsidR="007A7357" w:rsidRPr="000730C1">
        <w:rPr>
          <w:rFonts w:eastAsia="Times New Roman"/>
          <w:bCs/>
          <w:iCs/>
          <w:lang w:val="en-US" w:eastAsia="ru-RU"/>
        </w:rPr>
        <w:t>r of the heating system 95/70</w:t>
      </w:r>
      <w:r w:rsidR="007A7357" w:rsidRPr="00786471">
        <w:rPr>
          <w:rFonts w:eastAsia="Times New Roman"/>
          <w:bCs/>
          <w:iCs/>
          <w:lang w:val="en-US" w:eastAsia="ru-RU"/>
        </w:rPr>
        <w:t>°</w:t>
      </w:r>
      <w:r w:rsidRPr="000730C1">
        <w:rPr>
          <w:rFonts w:eastAsia="Times New Roman"/>
          <w:bCs/>
          <w:iCs/>
          <w:lang w:val="en-US" w:eastAsia="ru-RU"/>
        </w:rPr>
        <w:t>C.</w:t>
      </w:r>
    </w:p>
    <w:p w14:paraId="02A3E891" w14:textId="32834401" w:rsidR="00AC221A" w:rsidRPr="000730C1" w:rsidRDefault="00AC221A" w:rsidP="007A7357">
      <w:pPr>
        <w:pStyle w:val="Akapitzlist"/>
        <w:ind w:left="0"/>
        <w:rPr>
          <w:rFonts w:eastAsia="Times New Roman"/>
          <w:bCs/>
          <w:iCs/>
          <w:lang w:val="en-US" w:eastAsia="ru-RU"/>
        </w:rPr>
      </w:pPr>
      <w:r w:rsidRPr="000730C1">
        <w:rPr>
          <w:rFonts w:eastAsia="Times New Roman"/>
          <w:bCs/>
          <w:iCs/>
          <w:lang w:val="en-US" w:eastAsia="ru-RU"/>
        </w:rPr>
        <w:t xml:space="preserve">In addition to the thermophysical properties of the enclosures, the following parameters were set: outdoor temperature, </w:t>
      </w:r>
      <w:r w:rsidR="00280368">
        <w:rPr>
          <w:rFonts w:eastAsia="Times New Roman"/>
          <w:bCs/>
          <w:iCs/>
          <w:lang w:val="en-US" w:eastAsia="ru-RU"/>
        </w:rPr>
        <w:t xml:space="preserve">the </w:t>
      </w:r>
      <w:r w:rsidRPr="000730C1">
        <w:rPr>
          <w:rFonts w:eastAsia="Times New Roman"/>
          <w:bCs/>
          <w:iCs/>
          <w:lang w:val="en-US" w:eastAsia="ru-RU"/>
        </w:rPr>
        <w:t xml:space="preserve">temperature at the inlet to the heating system of the building riser, </w:t>
      </w:r>
      <w:r w:rsidR="0045236F" w:rsidRPr="000730C1">
        <w:rPr>
          <w:rFonts w:eastAsia="Times New Roman"/>
          <w:bCs/>
          <w:iCs/>
          <w:lang w:val="en-US" w:eastAsia="ru-RU"/>
        </w:rPr>
        <w:t>according to</w:t>
      </w:r>
      <w:r w:rsidRPr="000730C1">
        <w:rPr>
          <w:rFonts w:eastAsia="Times New Roman"/>
          <w:bCs/>
          <w:iCs/>
          <w:lang w:val="en-US" w:eastAsia="ru-RU"/>
        </w:rPr>
        <w:t xml:space="preserve"> </w:t>
      </w:r>
      <w:r w:rsidR="0045236F" w:rsidRPr="000730C1">
        <w:rPr>
          <w:rFonts w:eastAsia="Times New Roman"/>
          <w:bCs/>
          <w:iCs/>
          <w:lang w:val="en-US" w:eastAsia="ru-RU"/>
        </w:rPr>
        <w:t xml:space="preserve">the </w:t>
      </w:r>
      <w:r w:rsidRPr="000730C1">
        <w:rPr>
          <w:rFonts w:eastAsia="Times New Roman"/>
          <w:bCs/>
          <w:iCs/>
          <w:lang w:val="en-US" w:eastAsia="ru-RU"/>
        </w:rPr>
        <w:t>temperature schedule 95/70:</w:t>
      </w:r>
    </w:p>
    <w:p w14:paraId="651DA73D" w14:textId="6350C26F" w:rsidR="005750E2" w:rsidRPr="000730C1" w:rsidRDefault="00CA718F" w:rsidP="00786471">
      <w:pPr>
        <w:tabs>
          <w:tab w:val="right" w:pos="9638"/>
        </w:tabs>
        <w:spacing w:before="60" w:after="60"/>
        <w:ind w:left="3402"/>
        <w:rPr>
          <w:lang w:val="en-US"/>
        </w:rPr>
      </w:pPr>
      <w:r w:rsidRPr="000730C1">
        <w:rPr>
          <w:position w:val="-16"/>
          <w:lang w:val="en-US"/>
        </w:rPr>
        <w:object w:dxaOrig="2880" w:dyaOrig="440" w14:anchorId="17FDC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3.45pt" o:ole="">
            <v:imagedata r:id="rId13" o:title=""/>
          </v:shape>
          <o:OLEObject Type="Embed" ProgID="Equation.DSMT4" ShapeID="_x0000_i1025" DrawAspect="Content" ObjectID="_1749400373" r:id="rId14"/>
        </w:object>
      </w:r>
      <w:r w:rsidR="005750E2" w:rsidRPr="000730C1">
        <w:rPr>
          <w:lang w:val="en-US"/>
        </w:rPr>
        <w:tab/>
      </w:r>
      <w:r w:rsidR="00786471" w:rsidRPr="000730C1">
        <w:rPr>
          <w:lang w:val="en-US"/>
        </w:rPr>
        <w:t xml:space="preserve"> </w:t>
      </w:r>
      <w:r w:rsidR="005750E2" w:rsidRPr="000730C1">
        <w:rPr>
          <w:lang w:val="en-US"/>
        </w:rPr>
        <w:t>(1)</w:t>
      </w:r>
    </w:p>
    <w:p w14:paraId="3DA5C194" w14:textId="77777777" w:rsidR="0087145B" w:rsidRPr="000730C1" w:rsidRDefault="0087145B" w:rsidP="009F7533">
      <w:pPr>
        <w:ind w:firstLine="0"/>
        <w:rPr>
          <w:rFonts w:eastAsia="Times New Roman"/>
          <w:bCs/>
          <w:iCs/>
          <w:lang w:val="en-US" w:eastAsia="ru-RU"/>
        </w:rPr>
      </w:pPr>
      <w:r w:rsidRPr="000730C1">
        <w:rPr>
          <w:rFonts w:eastAsia="Times New Roman"/>
          <w:bCs/>
          <w:iCs/>
          <w:lang w:val="en-US" w:eastAsia="ru-RU"/>
        </w:rPr>
        <w:t>where:</w:t>
      </w:r>
    </w:p>
    <w:p w14:paraId="1B002342" w14:textId="77777777" w:rsidR="002A609C" w:rsidRPr="000730C1" w:rsidRDefault="00CA718F" w:rsidP="009F7533">
      <w:pPr>
        <w:ind w:firstLine="0"/>
        <w:rPr>
          <w:rFonts w:eastAsia="Times New Roman"/>
          <w:bCs/>
          <w:iCs/>
          <w:lang w:val="en-US" w:eastAsia="ru-RU"/>
        </w:rPr>
      </w:pPr>
      <w:r w:rsidRPr="00A27E40">
        <w:rPr>
          <w:position w:val="-14"/>
        </w:rPr>
        <w:object w:dxaOrig="380" w:dyaOrig="340" w14:anchorId="7D584167">
          <v:shape id="_x0000_i1026" type="#_x0000_t75" style="width:19.25pt;height:17.6pt" o:ole="">
            <v:imagedata r:id="rId15" o:title=""/>
          </v:shape>
          <o:OLEObject Type="Embed" ProgID="Equation.DSMT4" ShapeID="_x0000_i1026" DrawAspect="Content" ObjectID="_1749400374" r:id="rId16"/>
        </w:object>
      </w:r>
      <w:r w:rsidR="002A609C" w:rsidRPr="000730C1">
        <w:rPr>
          <w:rFonts w:eastAsia="Times New Roman"/>
          <w:bCs/>
          <w:iCs/>
          <w:lang w:val="en-US" w:eastAsia="ru-RU"/>
        </w:rPr>
        <w:t xml:space="preserve">– </w:t>
      </w:r>
      <w:r w:rsidR="009632C3" w:rsidRPr="000730C1">
        <w:rPr>
          <w:rFonts w:eastAsia="Times New Roman"/>
          <w:bCs/>
          <w:iCs/>
          <w:lang w:val="en-US" w:eastAsia="ru-RU"/>
        </w:rPr>
        <w:t xml:space="preserve">the temperature in the supply pipeline, °С </w:t>
      </w:r>
    </w:p>
    <w:p w14:paraId="6F55624E" w14:textId="27D3852F" w:rsidR="005750E2" w:rsidRPr="000730C1" w:rsidRDefault="00841266" w:rsidP="009F7533">
      <w:pPr>
        <w:tabs>
          <w:tab w:val="right" w:pos="9638"/>
        </w:tabs>
        <w:spacing w:before="60" w:after="60"/>
        <w:ind w:left="3828" w:firstLine="0"/>
        <w:rPr>
          <w:lang w:val="en-US"/>
        </w:rPr>
      </w:pPr>
      <w:r w:rsidRPr="000730C1">
        <w:rPr>
          <w:position w:val="-26"/>
          <w:lang w:val="en-US"/>
        </w:rPr>
        <w:object w:dxaOrig="1560" w:dyaOrig="600" w14:anchorId="3DD1FC36">
          <v:shape id="_x0000_i1027" type="#_x0000_t75" style="width:77.85pt;height:30.15pt" o:ole="">
            <v:imagedata r:id="rId17" o:title=""/>
          </v:shape>
          <o:OLEObject Type="Embed" ProgID="Equation.DSMT4" ShapeID="_x0000_i1027" DrawAspect="Content" ObjectID="_1749400375" r:id="rId18"/>
        </w:object>
      </w:r>
      <w:r w:rsidR="005750E2" w:rsidRPr="000730C1">
        <w:rPr>
          <w:lang w:val="en-US"/>
        </w:rPr>
        <w:tab/>
        <w:t>(2)</w:t>
      </w:r>
    </w:p>
    <w:p w14:paraId="39A9478B" w14:textId="77777777" w:rsidR="00BC2759" w:rsidRPr="000730C1" w:rsidRDefault="001D755E" w:rsidP="009F7533">
      <w:pPr>
        <w:ind w:firstLine="0"/>
        <w:rPr>
          <w:rFonts w:eastAsia="Times New Roman"/>
          <w:bCs/>
          <w:iCs/>
          <w:lang w:val="en-US" w:eastAsia="ru-RU"/>
        </w:rPr>
      </w:pPr>
      <w:r w:rsidRPr="000730C1">
        <w:rPr>
          <w:position w:val="-14"/>
          <w:lang w:val="en-US"/>
        </w:rPr>
        <w:object w:dxaOrig="460" w:dyaOrig="340" w14:anchorId="3BC57DC2">
          <v:shape id="_x0000_i1028" type="#_x0000_t75" style="width:25.1pt;height:17.6pt" o:ole="">
            <v:imagedata r:id="rId19" o:title=""/>
          </v:shape>
          <o:OLEObject Type="Embed" ProgID="Equation.DSMT4" ShapeID="_x0000_i1028" DrawAspect="Content" ObjectID="_1749400376" r:id="rId20"/>
        </w:object>
      </w:r>
      <w:r w:rsidR="005A0954" w:rsidRPr="000730C1">
        <w:rPr>
          <w:rFonts w:eastAsia="Times New Roman"/>
          <w:bCs/>
          <w:iCs/>
          <w:lang w:val="en-US" w:eastAsia="ru-RU"/>
        </w:rPr>
        <w:t xml:space="preserve">– </w:t>
      </w:r>
      <w:r w:rsidR="00CE65E7" w:rsidRPr="000730C1">
        <w:rPr>
          <w:rFonts w:eastAsia="Times New Roman"/>
          <w:bCs/>
          <w:iCs/>
          <w:lang w:val="en-US" w:eastAsia="ru-RU"/>
        </w:rPr>
        <w:t>coefficient of reduction of heat consumption for heating and ventilation depending on the outside air temperature,</w:t>
      </w:r>
    </w:p>
    <w:p w14:paraId="2E2A670E" w14:textId="77777777" w:rsidR="00E43EA7" w:rsidRPr="000730C1" w:rsidRDefault="00841266" w:rsidP="009F7533">
      <w:pPr>
        <w:ind w:firstLine="0"/>
        <w:rPr>
          <w:rFonts w:eastAsia="Times New Roman"/>
          <w:bCs/>
          <w:iCs/>
          <w:lang w:val="en-US" w:eastAsia="ru-RU"/>
        </w:rPr>
      </w:pPr>
      <w:r w:rsidRPr="00A27E40">
        <w:rPr>
          <w:position w:val="-10"/>
        </w:rPr>
        <w:object w:dxaOrig="320" w:dyaOrig="300" w14:anchorId="227642A9">
          <v:shape id="_x0000_i1029" type="#_x0000_t75" style="width:15.9pt;height:15.05pt" o:ole="">
            <v:imagedata r:id="rId21" o:title=""/>
          </v:shape>
          <o:OLEObject Type="Embed" ProgID="Equation.DSMT4" ShapeID="_x0000_i1029" DrawAspect="Content" ObjectID="_1749400377" r:id="rId22"/>
        </w:object>
      </w:r>
      <w:r w:rsidR="005B4455" w:rsidRPr="000730C1">
        <w:rPr>
          <w:rFonts w:eastAsia="Times New Roman"/>
          <w:bCs/>
          <w:iCs/>
          <w:lang w:val="en-US" w:eastAsia="ru-RU"/>
        </w:rPr>
        <w:t xml:space="preserve"> – </w:t>
      </w:r>
      <w:r w:rsidR="00E43EA7" w:rsidRPr="000730C1">
        <w:rPr>
          <w:rFonts w:eastAsia="Times New Roman"/>
          <w:bCs/>
          <w:iCs/>
          <w:lang w:val="en-US" w:eastAsia="ru-RU"/>
        </w:rPr>
        <w:t>internal temperature,</w:t>
      </w:r>
      <w:r w:rsidR="00CE65E7" w:rsidRPr="000730C1">
        <w:rPr>
          <w:rFonts w:eastAsia="Times New Roman"/>
          <w:bCs/>
          <w:iCs/>
          <w:lang w:val="en-US" w:eastAsia="ru-RU"/>
        </w:rPr>
        <w:t xml:space="preserve"> °С</w:t>
      </w:r>
    </w:p>
    <w:p w14:paraId="2BC04979" w14:textId="77777777" w:rsidR="00CE65E7" w:rsidRPr="000730C1" w:rsidRDefault="00CA718F" w:rsidP="009F7533">
      <w:pPr>
        <w:ind w:firstLine="0"/>
        <w:rPr>
          <w:rFonts w:eastAsia="Times New Roman"/>
          <w:bCs/>
          <w:iCs/>
          <w:lang w:val="en-US" w:eastAsia="ru-RU"/>
        </w:rPr>
      </w:pPr>
      <w:r w:rsidRPr="00A27E40">
        <w:rPr>
          <w:position w:val="-10"/>
        </w:rPr>
        <w:object w:dxaOrig="360" w:dyaOrig="300" w14:anchorId="2DE8164D">
          <v:shape id="_x0000_i1030" type="#_x0000_t75" style="width:19.25pt;height:15.05pt" o:ole="">
            <v:imagedata r:id="rId23" o:title=""/>
          </v:shape>
          <o:OLEObject Type="Embed" ProgID="Equation.DSMT4" ShapeID="_x0000_i1030" DrawAspect="Content" ObjectID="_1749400378" r:id="rId24"/>
        </w:object>
      </w:r>
      <w:r w:rsidR="005B4455" w:rsidRPr="000730C1">
        <w:rPr>
          <w:rFonts w:eastAsia="Times New Roman"/>
          <w:bCs/>
          <w:iCs/>
          <w:lang w:val="en-US" w:eastAsia="ru-RU"/>
        </w:rPr>
        <w:t xml:space="preserve"> – </w:t>
      </w:r>
      <w:r w:rsidR="00CE65E7" w:rsidRPr="000730C1">
        <w:rPr>
          <w:rFonts w:eastAsia="Times New Roman"/>
          <w:bCs/>
          <w:iCs/>
          <w:lang w:val="en-US" w:eastAsia="ru-RU"/>
        </w:rPr>
        <w:t>outside temperature, °С</w:t>
      </w:r>
    </w:p>
    <w:p w14:paraId="0ACF6214" w14:textId="77777777" w:rsidR="00CE65E7" w:rsidRPr="000730C1" w:rsidRDefault="00CA718F" w:rsidP="009F7533">
      <w:pPr>
        <w:ind w:firstLine="0"/>
        <w:rPr>
          <w:rFonts w:eastAsia="Times New Roman"/>
          <w:bCs/>
          <w:iCs/>
          <w:lang w:val="en-US" w:eastAsia="ru-RU"/>
        </w:rPr>
      </w:pPr>
      <w:r w:rsidRPr="00A27E40">
        <w:rPr>
          <w:position w:val="-10"/>
        </w:rPr>
        <w:object w:dxaOrig="380" w:dyaOrig="300" w14:anchorId="3BAC57B2">
          <v:shape id="_x0000_i1031" type="#_x0000_t75" style="width:19.25pt;height:15.05pt" o:ole="">
            <v:imagedata r:id="rId25" o:title=""/>
          </v:shape>
          <o:OLEObject Type="Embed" ProgID="Equation.DSMT4" ShapeID="_x0000_i1031" DrawAspect="Content" ObjectID="_1749400379" r:id="rId26"/>
        </w:object>
      </w:r>
      <w:r w:rsidR="005B4455" w:rsidRPr="000730C1">
        <w:rPr>
          <w:rFonts w:eastAsia="Times New Roman"/>
          <w:bCs/>
          <w:iCs/>
          <w:lang w:val="en-US" w:eastAsia="ru-RU"/>
        </w:rPr>
        <w:t xml:space="preserve"> –</w:t>
      </w:r>
      <w:r w:rsidR="00977228" w:rsidRPr="000730C1">
        <w:rPr>
          <w:rFonts w:eastAsia="Times New Roman"/>
          <w:bCs/>
          <w:iCs/>
          <w:lang w:val="en-US" w:eastAsia="ru-RU"/>
        </w:rPr>
        <w:t xml:space="preserve"> </w:t>
      </w:r>
      <w:r w:rsidR="001E4901" w:rsidRPr="000730C1">
        <w:rPr>
          <w:rFonts w:eastAsia="Times New Roman"/>
          <w:bCs/>
          <w:iCs/>
          <w:lang w:val="en-US" w:eastAsia="ru-RU"/>
        </w:rPr>
        <w:t xml:space="preserve">heating design </w:t>
      </w:r>
      <w:r w:rsidR="00CE65E7" w:rsidRPr="000730C1">
        <w:rPr>
          <w:rFonts w:eastAsia="Times New Roman"/>
          <w:bCs/>
          <w:iCs/>
          <w:lang w:val="en-US" w:eastAsia="ru-RU"/>
        </w:rPr>
        <w:t>outdoor air temperature, °С.</w:t>
      </w:r>
    </w:p>
    <w:p w14:paraId="296B7393" w14:textId="77777777" w:rsidR="00280368" w:rsidRDefault="00280368" w:rsidP="009F7533">
      <w:pPr>
        <w:ind w:firstLine="0"/>
        <w:rPr>
          <w:rFonts w:eastAsia="Times New Roman"/>
          <w:bCs/>
          <w:iCs/>
          <w:lang w:val="en-US" w:eastAsia="ru-RU"/>
        </w:rPr>
      </w:pPr>
    </w:p>
    <w:p w14:paraId="50F258CE" w14:textId="70D4A92F" w:rsidR="001C749B" w:rsidRPr="000730C1" w:rsidRDefault="00AC221A" w:rsidP="00A56E5F">
      <w:pPr>
        <w:rPr>
          <w:rFonts w:eastAsia="Times New Roman"/>
          <w:bCs/>
          <w:iCs/>
          <w:lang w:val="en-US" w:eastAsia="ru-RU"/>
        </w:rPr>
      </w:pPr>
      <w:r w:rsidRPr="000730C1">
        <w:rPr>
          <w:rFonts w:eastAsia="Times New Roman"/>
          <w:bCs/>
          <w:iCs/>
          <w:lang w:val="en-US" w:eastAsia="ru-RU"/>
        </w:rPr>
        <w:t xml:space="preserve">Thermal characteristics of external building </w:t>
      </w:r>
      <w:r w:rsidR="009D73DB" w:rsidRPr="000730C1">
        <w:rPr>
          <w:lang w:val="en-US"/>
        </w:rPr>
        <w:t>enclosures</w:t>
      </w:r>
      <w:r w:rsidR="009D73DB" w:rsidRPr="000730C1">
        <w:rPr>
          <w:rFonts w:eastAsia="Times New Roman"/>
          <w:bCs/>
          <w:iCs/>
          <w:lang w:val="en-US" w:eastAsia="ru-RU"/>
        </w:rPr>
        <w:t xml:space="preserve"> </w:t>
      </w:r>
      <w:r w:rsidRPr="000730C1">
        <w:rPr>
          <w:rFonts w:eastAsia="Times New Roman"/>
          <w:bCs/>
          <w:iCs/>
          <w:lang w:val="en-US" w:eastAsia="ru-RU"/>
        </w:rPr>
        <w:t>accordi</w:t>
      </w:r>
      <w:r w:rsidR="00B92E0A" w:rsidRPr="000730C1">
        <w:rPr>
          <w:rFonts w:eastAsia="Times New Roman"/>
          <w:bCs/>
          <w:iCs/>
          <w:lang w:val="en-US" w:eastAsia="ru-RU"/>
        </w:rPr>
        <w:t>ng to the standards in Ukraine (</w:t>
      </w:r>
      <w:r w:rsidR="00B92E0A" w:rsidRPr="000730C1">
        <w:rPr>
          <w:lang w:val="en-US"/>
        </w:rPr>
        <w:t>DBN V,.2.6</w:t>
      </w:r>
      <w:r w:rsidR="000730C1" w:rsidRPr="000730C1">
        <w:rPr>
          <w:lang w:val="en-US"/>
        </w:rPr>
        <w:t>−</w:t>
      </w:r>
      <w:r w:rsidR="00B92E0A" w:rsidRPr="000730C1">
        <w:rPr>
          <w:lang w:val="en-US"/>
        </w:rPr>
        <w:t xml:space="preserve">31:2016) </w:t>
      </w:r>
      <w:r w:rsidR="00B92E0A" w:rsidRPr="000730C1">
        <w:rPr>
          <w:rFonts w:eastAsia="Times New Roman"/>
          <w:bCs/>
          <w:iCs/>
          <w:lang w:val="en-US" w:eastAsia="ru-RU"/>
        </w:rPr>
        <w:t>and Poland (</w:t>
      </w:r>
      <w:proofErr w:type="spellStart"/>
      <w:r w:rsidR="00B92E0A" w:rsidRPr="000730C1">
        <w:rPr>
          <w:rFonts w:eastAsia="Times New Roman"/>
          <w:bCs/>
          <w:iCs/>
          <w:lang w:val="en-US" w:eastAsia="ru-RU"/>
        </w:rPr>
        <w:t>Fedorczak</w:t>
      </w:r>
      <w:r w:rsidR="00786471">
        <w:rPr>
          <w:rFonts w:eastAsia="Times New Roman"/>
          <w:bCs/>
          <w:iCs/>
          <w:lang w:val="en-US" w:eastAsia="ru-RU"/>
        </w:rPr>
        <w:t>-</w:t>
      </w:r>
      <w:r w:rsidR="00B92E0A" w:rsidRPr="000730C1">
        <w:rPr>
          <w:rFonts w:eastAsia="Times New Roman"/>
          <w:bCs/>
          <w:iCs/>
          <w:lang w:val="en-US" w:eastAsia="ru-RU"/>
        </w:rPr>
        <w:t>Cisak</w:t>
      </w:r>
      <w:proofErr w:type="spellEnd"/>
      <w:r w:rsidR="00B92E0A" w:rsidRPr="000730C1">
        <w:rPr>
          <w:rFonts w:eastAsia="Times New Roman"/>
          <w:bCs/>
          <w:iCs/>
          <w:lang w:val="en-US" w:eastAsia="ru-RU"/>
        </w:rPr>
        <w:t xml:space="preserve"> </w:t>
      </w:r>
      <w:r w:rsidR="00B92E0A" w:rsidRPr="000730C1">
        <w:rPr>
          <w:lang w:val="en-US"/>
        </w:rPr>
        <w:t>et al. 2017</w:t>
      </w:r>
      <w:r w:rsidR="00B92E0A" w:rsidRPr="000730C1">
        <w:rPr>
          <w:rFonts w:eastAsia="Times New Roman"/>
          <w:bCs/>
          <w:iCs/>
          <w:lang w:val="en-US" w:eastAsia="ru-RU"/>
        </w:rPr>
        <w:t>)</w:t>
      </w:r>
      <w:r w:rsidRPr="000730C1">
        <w:rPr>
          <w:rFonts w:eastAsia="Times New Roman"/>
          <w:bCs/>
          <w:iCs/>
          <w:lang w:val="en-US" w:eastAsia="ru-RU"/>
        </w:rPr>
        <w:t xml:space="preserve"> are given in Table 1.</w:t>
      </w:r>
    </w:p>
    <w:p w14:paraId="18C5AC74" w14:textId="77777777" w:rsidR="001C749B" w:rsidRPr="000730C1" w:rsidRDefault="001C749B" w:rsidP="00786471">
      <w:pPr>
        <w:pStyle w:val="Rtab"/>
        <w:rPr>
          <w:b/>
          <w:bCs/>
        </w:rPr>
      </w:pPr>
      <w:proofErr w:type="spellStart"/>
      <w:r w:rsidRPr="00786471">
        <w:rPr>
          <w:b/>
          <w:bCs/>
          <w:lang w:eastAsia="ru-RU"/>
        </w:rPr>
        <w:lastRenderedPageBreak/>
        <w:t>T</w:t>
      </w:r>
      <w:r w:rsidR="0087145B" w:rsidRPr="00786471">
        <w:rPr>
          <w:b/>
          <w:bCs/>
          <w:lang w:eastAsia="ru-RU"/>
        </w:rPr>
        <w:t>able</w:t>
      </w:r>
      <w:proofErr w:type="spellEnd"/>
      <w:r w:rsidRPr="00786471">
        <w:rPr>
          <w:b/>
          <w:bCs/>
          <w:lang w:eastAsia="ru-RU"/>
        </w:rPr>
        <w:t xml:space="preserve"> 1.</w:t>
      </w:r>
      <w:r w:rsidRPr="000730C1">
        <w:rPr>
          <w:lang w:eastAsia="ru-RU"/>
        </w:rPr>
        <w:t xml:space="preserve"> General </w:t>
      </w:r>
      <w:proofErr w:type="spellStart"/>
      <w:r w:rsidRPr="000730C1">
        <w:rPr>
          <w:lang w:eastAsia="ru-RU"/>
        </w:rPr>
        <w:t>characteristics</w:t>
      </w:r>
      <w:proofErr w:type="spellEnd"/>
      <w:r w:rsidRPr="000730C1">
        <w:rPr>
          <w:lang w:eastAsia="ru-RU"/>
        </w:rPr>
        <w:t xml:space="preserve"> of </w:t>
      </w:r>
      <w:proofErr w:type="spellStart"/>
      <w:r w:rsidRPr="000730C1">
        <w:rPr>
          <w:lang w:eastAsia="ru-RU"/>
        </w:rPr>
        <w:t>fencing</w:t>
      </w:r>
      <w:proofErr w:type="spellEnd"/>
      <w:r w:rsidRPr="000730C1">
        <w:rPr>
          <w:lang w:eastAsia="ru-RU"/>
        </w:rPr>
        <w:t xml:space="preserve"> </w:t>
      </w:r>
      <w:proofErr w:type="spellStart"/>
      <w:r w:rsidRPr="000730C1">
        <w:rPr>
          <w:lang w:eastAsia="ru-RU"/>
        </w:rPr>
        <w:t>structures</w:t>
      </w:r>
      <w:proofErr w:type="spellEnd"/>
    </w:p>
    <w:tbl>
      <w:tblPr>
        <w:tblStyle w:val="Tabela-Siatka"/>
        <w:tblW w:w="0" w:type="auto"/>
        <w:tblInd w:w="108" w:type="dxa"/>
        <w:tblLook w:val="04A0" w:firstRow="1" w:lastRow="0" w:firstColumn="1" w:lastColumn="0" w:noHBand="0" w:noVBand="1"/>
      </w:tblPr>
      <w:tblGrid>
        <w:gridCol w:w="2410"/>
        <w:gridCol w:w="1276"/>
        <w:gridCol w:w="2835"/>
        <w:gridCol w:w="3118"/>
      </w:tblGrid>
      <w:tr w:rsidR="001C749B" w:rsidRPr="00786471" w14:paraId="2F295E22" w14:textId="77777777" w:rsidTr="004E627A">
        <w:trPr>
          <w:trHeight w:val="319"/>
        </w:trPr>
        <w:tc>
          <w:tcPr>
            <w:tcW w:w="2410" w:type="dxa"/>
            <w:vMerge w:val="restart"/>
            <w:vAlign w:val="center"/>
          </w:tcPr>
          <w:p w14:paraId="24F299F7" w14:textId="0B64E869" w:rsidR="001C749B" w:rsidRPr="00786471" w:rsidRDefault="001C749B" w:rsidP="009F7533">
            <w:pPr>
              <w:pStyle w:val="Nagwek4"/>
              <w:spacing w:before="0" w:beforeAutospacing="0" w:after="0" w:afterAutospacing="0"/>
              <w:ind w:firstLine="0"/>
              <w:jc w:val="center"/>
              <w:textAlignment w:val="baseline"/>
              <w:rPr>
                <w:b w:val="0"/>
                <w:bCs w:val="0"/>
                <w:iCs/>
                <w:sz w:val="22"/>
                <w:szCs w:val="22"/>
                <w:lang w:val="en-US" w:eastAsia="ru-RU"/>
              </w:rPr>
            </w:pPr>
            <w:r w:rsidRPr="00786471">
              <w:rPr>
                <w:b w:val="0"/>
                <w:bCs w:val="0"/>
                <w:color w:val="000000"/>
                <w:sz w:val="22"/>
                <w:szCs w:val="22"/>
                <w:lang w:val="en-US"/>
              </w:rPr>
              <w:t xml:space="preserve">Type of fencing </w:t>
            </w:r>
            <w:r w:rsidR="00786471" w:rsidRPr="00786471">
              <w:rPr>
                <w:b w:val="0"/>
                <w:bCs w:val="0"/>
                <w:color w:val="000000"/>
                <w:sz w:val="22"/>
                <w:szCs w:val="22"/>
                <w:lang w:val="en-US"/>
              </w:rPr>
              <w:br/>
            </w:r>
            <w:r w:rsidRPr="00786471">
              <w:rPr>
                <w:b w:val="0"/>
                <w:bCs w:val="0"/>
                <w:color w:val="000000"/>
                <w:sz w:val="22"/>
                <w:szCs w:val="22"/>
                <w:lang w:val="en-US"/>
              </w:rPr>
              <w:t>structure</w:t>
            </w:r>
          </w:p>
        </w:tc>
        <w:tc>
          <w:tcPr>
            <w:tcW w:w="1276" w:type="dxa"/>
            <w:vMerge w:val="restart"/>
            <w:vAlign w:val="center"/>
          </w:tcPr>
          <w:p w14:paraId="0A0970C6" w14:textId="77777777" w:rsidR="001C749B" w:rsidRPr="0078647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786471">
              <w:rPr>
                <w:b w:val="0"/>
                <w:bCs w:val="0"/>
                <w:iCs/>
                <w:sz w:val="22"/>
                <w:szCs w:val="22"/>
                <w:lang w:val="en-US" w:eastAsia="ru-RU"/>
              </w:rPr>
              <w:t>Square</w:t>
            </w:r>
          </w:p>
        </w:tc>
        <w:tc>
          <w:tcPr>
            <w:tcW w:w="5953" w:type="dxa"/>
            <w:gridSpan w:val="2"/>
            <w:vAlign w:val="center"/>
          </w:tcPr>
          <w:p w14:paraId="27381FD1" w14:textId="77777777" w:rsidR="001C749B" w:rsidRPr="0078647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786471">
              <w:rPr>
                <w:b w:val="0"/>
                <w:bCs w:val="0"/>
                <w:iCs/>
                <w:sz w:val="22"/>
                <w:szCs w:val="22"/>
                <w:lang w:val="en-US" w:eastAsia="ru-RU"/>
              </w:rPr>
              <w:t xml:space="preserve">The value of the heat transfer coefficient of the </w:t>
            </w:r>
            <w:r w:rsidRPr="00786471">
              <w:rPr>
                <w:b w:val="0"/>
                <w:bCs w:val="0"/>
                <w:color w:val="000000"/>
                <w:sz w:val="22"/>
                <w:szCs w:val="22"/>
                <w:lang w:val="en-US"/>
              </w:rPr>
              <w:t xml:space="preserve">fencing </w:t>
            </w:r>
            <w:r w:rsidRPr="00786471">
              <w:rPr>
                <w:b w:val="0"/>
                <w:bCs w:val="0"/>
                <w:iCs/>
                <w:sz w:val="22"/>
                <w:szCs w:val="22"/>
                <w:lang w:val="en-US" w:eastAsia="ru-RU"/>
              </w:rPr>
              <w:t>structure</w:t>
            </w:r>
          </w:p>
        </w:tc>
      </w:tr>
      <w:tr w:rsidR="001C749B" w:rsidRPr="00786471" w14:paraId="38996B3B" w14:textId="77777777" w:rsidTr="004E627A">
        <w:trPr>
          <w:trHeight w:val="319"/>
        </w:trPr>
        <w:tc>
          <w:tcPr>
            <w:tcW w:w="2410" w:type="dxa"/>
            <w:vMerge/>
            <w:vAlign w:val="center"/>
          </w:tcPr>
          <w:p w14:paraId="610D0395" w14:textId="77777777" w:rsidR="001C749B" w:rsidRPr="00786471" w:rsidRDefault="001C749B" w:rsidP="009F7533">
            <w:pPr>
              <w:pStyle w:val="Nagwek4"/>
              <w:spacing w:before="0" w:beforeAutospacing="0" w:after="0" w:afterAutospacing="0"/>
              <w:ind w:firstLine="0"/>
              <w:jc w:val="center"/>
              <w:textAlignment w:val="baseline"/>
              <w:rPr>
                <w:b w:val="0"/>
                <w:bCs w:val="0"/>
                <w:color w:val="000000"/>
                <w:sz w:val="22"/>
                <w:szCs w:val="22"/>
                <w:lang w:val="en-US"/>
              </w:rPr>
            </w:pPr>
          </w:p>
        </w:tc>
        <w:tc>
          <w:tcPr>
            <w:tcW w:w="1276" w:type="dxa"/>
            <w:vMerge/>
            <w:vAlign w:val="center"/>
          </w:tcPr>
          <w:p w14:paraId="4B4F6509" w14:textId="77777777" w:rsidR="001C749B" w:rsidRPr="0078647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p>
        </w:tc>
        <w:tc>
          <w:tcPr>
            <w:tcW w:w="2835" w:type="dxa"/>
            <w:vAlign w:val="center"/>
          </w:tcPr>
          <w:p w14:paraId="3FE3F86A" w14:textId="77777777" w:rsidR="001C749B" w:rsidRPr="0078647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786471">
              <w:rPr>
                <w:b w:val="0"/>
                <w:bCs w:val="0"/>
                <w:iCs/>
                <w:sz w:val="22"/>
                <w:szCs w:val="22"/>
                <w:lang w:val="en-US" w:eastAsia="ru-RU"/>
              </w:rPr>
              <w:t>Ukraine</w:t>
            </w:r>
          </w:p>
        </w:tc>
        <w:tc>
          <w:tcPr>
            <w:tcW w:w="3118" w:type="dxa"/>
            <w:vAlign w:val="center"/>
          </w:tcPr>
          <w:p w14:paraId="27BDD4CC" w14:textId="77777777" w:rsidR="001C749B" w:rsidRPr="0078647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786471">
              <w:rPr>
                <w:b w:val="0"/>
                <w:bCs w:val="0"/>
                <w:iCs/>
                <w:sz w:val="22"/>
                <w:szCs w:val="22"/>
                <w:lang w:val="en-US" w:eastAsia="ru-RU"/>
              </w:rPr>
              <w:t>Poland</w:t>
            </w:r>
          </w:p>
        </w:tc>
      </w:tr>
      <w:tr w:rsidR="001C749B" w:rsidRPr="00786471" w14:paraId="472B69A5" w14:textId="77777777" w:rsidTr="004E627A">
        <w:trPr>
          <w:trHeight w:val="319"/>
        </w:trPr>
        <w:tc>
          <w:tcPr>
            <w:tcW w:w="2410" w:type="dxa"/>
            <w:vMerge/>
          </w:tcPr>
          <w:p w14:paraId="70B37718" w14:textId="77777777" w:rsidR="001C749B" w:rsidRPr="00786471" w:rsidRDefault="001C749B" w:rsidP="009F7533">
            <w:pPr>
              <w:pStyle w:val="Nagwek4"/>
              <w:spacing w:before="0" w:beforeAutospacing="0" w:after="0" w:afterAutospacing="0"/>
              <w:ind w:firstLine="0"/>
              <w:jc w:val="center"/>
              <w:textAlignment w:val="baseline"/>
              <w:rPr>
                <w:b w:val="0"/>
                <w:bCs w:val="0"/>
                <w:color w:val="000000"/>
                <w:sz w:val="22"/>
                <w:szCs w:val="22"/>
                <w:lang w:val="en-US"/>
              </w:rPr>
            </w:pPr>
          </w:p>
        </w:tc>
        <w:tc>
          <w:tcPr>
            <w:tcW w:w="1276" w:type="dxa"/>
            <w:vAlign w:val="center"/>
          </w:tcPr>
          <w:p w14:paraId="2FECCA8E" w14:textId="46BCB5C5" w:rsidR="001C749B" w:rsidRPr="00786471" w:rsidRDefault="00786471" w:rsidP="004E627A">
            <w:pPr>
              <w:pStyle w:val="Nagwek4"/>
              <w:spacing w:before="0" w:beforeAutospacing="0" w:after="0" w:afterAutospacing="0"/>
              <w:ind w:firstLine="0"/>
              <w:jc w:val="center"/>
              <w:textAlignment w:val="baseline"/>
              <w:rPr>
                <w:b w:val="0"/>
                <w:bCs w:val="0"/>
                <w:iCs/>
                <w:sz w:val="22"/>
                <w:szCs w:val="22"/>
                <w:lang w:val="en-US" w:eastAsia="ru-RU"/>
              </w:rPr>
            </w:pPr>
            <w:r w:rsidRPr="00786471">
              <w:rPr>
                <w:b w:val="0"/>
                <w:bCs w:val="0"/>
                <w:i/>
                <w:iCs/>
                <w:sz w:val="22"/>
                <w:szCs w:val="22"/>
                <w:lang w:val="en-US"/>
              </w:rPr>
              <w:t>A</w:t>
            </w:r>
            <w:r>
              <w:rPr>
                <w:b w:val="0"/>
                <w:bCs w:val="0"/>
                <w:sz w:val="22"/>
                <w:szCs w:val="22"/>
                <w:lang w:val="en-US"/>
              </w:rPr>
              <w:t>, m</w:t>
            </w:r>
            <w:r w:rsidRPr="00786471">
              <w:rPr>
                <w:b w:val="0"/>
                <w:bCs w:val="0"/>
                <w:sz w:val="22"/>
                <w:szCs w:val="22"/>
                <w:vertAlign w:val="superscript"/>
                <w:lang w:val="en-US"/>
              </w:rPr>
              <w:t>2</w:t>
            </w:r>
          </w:p>
        </w:tc>
        <w:tc>
          <w:tcPr>
            <w:tcW w:w="2835" w:type="dxa"/>
            <w:vAlign w:val="center"/>
          </w:tcPr>
          <w:p w14:paraId="2A2386B9" w14:textId="50C44611" w:rsidR="001C749B" w:rsidRPr="00786471" w:rsidRDefault="00E03B93" w:rsidP="004E627A">
            <w:pPr>
              <w:pStyle w:val="Nagwek4"/>
              <w:spacing w:before="0" w:beforeAutospacing="0" w:after="0" w:afterAutospacing="0"/>
              <w:ind w:firstLine="0"/>
              <w:jc w:val="center"/>
              <w:textAlignment w:val="baseline"/>
              <w:rPr>
                <w:b w:val="0"/>
                <w:bCs w:val="0"/>
                <w:iCs/>
                <w:sz w:val="22"/>
                <w:szCs w:val="22"/>
                <w:lang w:val="en-US" w:eastAsia="ru-RU"/>
              </w:rPr>
            </w:pPr>
            <w:r w:rsidRPr="00786471">
              <w:rPr>
                <w:b w:val="0"/>
                <w:bCs w:val="0"/>
                <w:position w:val="-14"/>
                <w:sz w:val="22"/>
                <w:szCs w:val="22"/>
                <w:lang w:val="en-US"/>
              </w:rPr>
              <w:object w:dxaOrig="1240" w:dyaOrig="380" w14:anchorId="577211F2">
                <v:shape id="_x0000_i1032" type="#_x0000_t75" style="width:67pt;height:21.75pt" o:ole="">
                  <v:imagedata r:id="rId27" o:title=""/>
                </v:shape>
                <o:OLEObject Type="Embed" ProgID="Equation.DSMT4" ShapeID="_x0000_i1032" DrawAspect="Content" ObjectID="_1749400380" r:id="rId28"/>
              </w:object>
            </w:r>
          </w:p>
        </w:tc>
        <w:tc>
          <w:tcPr>
            <w:tcW w:w="3118" w:type="dxa"/>
            <w:vAlign w:val="center"/>
          </w:tcPr>
          <w:p w14:paraId="2FF43895" w14:textId="77777777" w:rsidR="001C749B" w:rsidRPr="00786471" w:rsidRDefault="00E03B93" w:rsidP="004E627A">
            <w:pPr>
              <w:pStyle w:val="Nagwek4"/>
              <w:spacing w:before="0" w:beforeAutospacing="0" w:after="0" w:afterAutospacing="0"/>
              <w:ind w:firstLine="0"/>
              <w:jc w:val="center"/>
              <w:textAlignment w:val="baseline"/>
              <w:rPr>
                <w:b w:val="0"/>
                <w:bCs w:val="0"/>
                <w:iCs/>
                <w:sz w:val="22"/>
                <w:szCs w:val="22"/>
                <w:lang w:val="en-US" w:eastAsia="ru-RU"/>
              </w:rPr>
            </w:pPr>
            <w:r w:rsidRPr="00786471">
              <w:rPr>
                <w:b w:val="0"/>
                <w:bCs w:val="0"/>
                <w:position w:val="-14"/>
                <w:sz w:val="22"/>
                <w:szCs w:val="22"/>
                <w:lang w:val="en-US"/>
              </w:rPr>
              <w:object w:dxaOrig="1400" w:dyaOrig="380" w14:anchorId="4E27594A">
                <v:shape id="_x0000_i1033" type="#_x0000_t75" style="width:78.7pt;height:22.6pt" o:ole="">
                  <v:imagedata r:id="rId29" o:title=""/>
                </v:shape>
                <o:OLEObject Type="Embed" ProgID="Equation.DSMT4" ShapeID="_x0000_i1033" DrawAspect="Content" ObjectID="_1749400381" r:id="rId30"/>
              </w:object>
            </w:r>
          </w:p>
        </w:tc>
      </w:tr>
      <w:tr w:rsidR="001C749B" w:rsidRPr="000730C1" w14:paraId="569A50F6" w14:textId="77777777" w:rsidTr="004E627A">
        <w:trPr>
          <w:trHeight w:val="273"/>
        </w:trPr>
        <w:tc>
          <w:tcPr>
            <w:tcW w:w="2410" w:type="dxa"/>
            <w:vAlign w:val="center"/>
          </w:tcPr>
          <w:p w14:paraId="6780BDA6" w14:textId="77777777" w:rsidR="001C749B" w:rsidRPr="000730C1" w:rsidRDefault="001C749B" w:rsidP="004E627A">
            <w:pPr>
              <w:ind w:left="37" w:firstLine="0"/>
              <w:contextualSpacing/>
              <w:jc w:val="left"/>
              <w:rPr>
                <w:rFonts w:eastAsia="Times New Roman"/>
                <w:color w:val="000000"/>
                <w:sz w:val="22"/>
                <w:szCs w:val="22"/>
                <w:lang w:val="en-US" w:eastAsia="uk-UA"/>
              </w:rPr>
            </w:pPr>
            <w:r w:rsidRPr="000730C1">
              <w:rPr>
                <w:rFonts w:eastAsia="Times New Roman"/>
                <w:color w:val="000000"/>
                <w:sz w:val="22"/>
                <w:szCs w:val="22"/>
                <w:lang w:val="en-US" w:eastAsia="uk-UA"/>
              </w:rPr>
              <w:t>Exterior wall</w:t>
            </w:r>
          </w:p>
        </w:tc>
        <w:tc>
          <w:tcPr>
            <w:tcW w:w="1276" w:type="dxa"/>
            <w:vAlign w:val="center"/>
          </w:tcPr>
          <w:p w14:paraId="50F879EC"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12</w:t>
            </w:r>
            <w:r w:rsidR="00E65694" w:rsidRPr="000730C1">
              <w:rPr>
                <w:b w:val="0"/>
                <w:bCs w:val="0"/>
                <w:iCs/>
                <w:sz w:val="22"/>
                <w:szCs w:val="22"/>
                <w:lang w:val="en-US" w:eastAsia="ru-RU"/>
              </w:rPr>
              <w:t>.</w:t>
            </w:r>
            <w:r w:rsidRPr="000730C1">
              <w:rPr>
                <w:b w:val="0"/>
                <w:bCs w:val="0"/>
                <w:iCs/>
                <w:sz w:val="22"/>
                <w:szCs w:val="22"/>
                <w:lang w:val="en-US" w:eastAsia="ru-RU"/>
              </w:rPr>
              <w:t>6</w:t>
            </w:r>
          </w:p>
        </w:tc>
        <w:tc>
          <w:tcPr>
            <w:tcW w:w="2835" w:type="dxa"/>
            <w:vAlign w:val="center"/>
          </w:tcPr>
          <w:p w14:paraId="676A2CCC" w14:textId="22096B25"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3</w:t>
            </w:r>
            <w:r w:rsidR="00786471">
              <w:rPr>
                <w:b w:val="0"/>
                <w:bCs w:val="0"/>
                <w:iCs/>
                <w:sz w:val="22"/>
                <w:szCs w:val="22"/>
                <w:lang w:val="en-US" w:eastAsia="ru-RU"/>
              </w:rPr>
              <w:t>0</w:t>
            </w:r>
          </w:p>
        </w:tc>
        <w:tc>
          <w:tcPr>
            <w:tcW w:w="3118" w:type="dxa"/>
            <w:vAlign w:val="center"/>
          </w:tcPr>
          <w:p w14:paraId="6F4574AF" w14:textId="2AE6B556"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2</w:t>
            </w:r>
            <w:r w:rsidR="00786471">
              <w:rPr>
                <w:b w:val="0"/>
                <w:bCs w:val="0"/>
                <w:iCs/>
                <w:sz w:val="22"/>
                <w:szCs w:val="22"/>
                <w:lang w:val="en-US" w:eastAsia="ru-RU"/>
              </w:rPr>
              <w:t>0</w:t>
            </w:r>
          </w:p>
        </w:tc>
      </w:tr>
      <w:tr w:rsidR="001C749B" w:rsidRPr="000730C1" w14:paraId="2BA5ECE3" w14:textId="77777777" w:rsidTr="004E627A">
        <w:trPr>
          <w:trHeight w:val="273"/>
        </w:trPr>
        <w:tc>
          <w:tcPr>
            <w:tcW w:w="2410" w:type="dxa"/>
            <w:vAlign w:val="center"/>
          </w:tcPr>
          <w:p w14:paraId="7920E314" w14:textId="77777777" w:rsidR="001C749B" w:rsidRPr="000730C1" w:rsidRDefault="001C749B" w:rsidP="004E627A">
            <w:pPr>
              <w:ind w:left="37" w:firstLine="0"/>
              <w:contextualSpacing/>
              <w:jc w:val="left"/>
              <w:rPr>
                <w:rFonts w:eastAsia="Times New Roman"/>
                <w:color w:val="000000"/>
                <w:sz w:val="22"/>
                <w:szCs w:val="22"/>
                <w:lang w:val="en-US" w:eastAsia="uk-UA"/>
              </w:rPr>
            </w:pPr>
            <w:r w:rsidRPr="000730C1">
              <w:rPr>
                <w:rFonts w:eastAsia="Times New Roman"/>
                <w:color w:val="000000"/>
                <w:sz w:val="22"/>
                <w:szCs w:val="22"/>
                <w:lang w:val="en-US" w:eastAsia="uk-UA"/>
              </w:rPr>
              <w:t>Internal wall</w:t>
            </w:r>
          </w:p>
        </w:tc>
        <w:tc>
          <w:tcPr>
            <w:tcW w:w="1276" w:type="dxa"/>
            <w:vAlign w:val="center"/>
          </w:tcPr>
          <w:p w14:paraId="7DB45DD0"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35</w:t>
            </w:r>
          </w:p>
        </w:tc>
        <w:tc>
          <w:tcPr>
            <w:tcW w:w="2835" w:type="dxa"/>
            <w:vAlign w:val="center"/>
          </w:tcPr>
          <w:p w14:paraId="0B7FF5F8"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1</w:t>
            </w:r>
            <w:r w:rsidR="00E65694" w:rsidRPr="000730C1">
              <w:rPr>
                <w:b w:val="0"/>
                <w:bCs w:val="0"/>
                <w:iCs/>
                <w:sz w:val="22"/>
                <w:szCs w:val="22"/>
                <w:lang w:val="en-US" w:eastAsia="ru-RU"/>
              </w:rPr>
              <w:t>.</w:t>
            </w:r>
            <w:r w:rsidRPr="000730C1">
              <w:rPr>
                <w:b w:val="0"/>
                <w:bCs w:val="0"/>
                <w:iCs/>
                <w:sz w:val="22"/>
                <w:szCs w:val="22"/>
                <w:lang w:val="en-US" w:eastAsia="ru-RU"/>
              </w:rPr>
              <w:t>86</w:t>
            </w:r>
          </w:p>
        </w:tc>
        <w:tc>
          <w:tcPr>
            <w:tcW w:w="3118" w:type="dxa"/>
            <w:vAlign w:val="center"/>
          </w:tcPr>
          <w:p w14:paraId="470BD2E1"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1</w:t>
            </w:r>
            <w:r w:rsidR="00E65694" w:rsidRPr="000730C1">
              <w:rPr>
                <w:b w:val="0"/>
                <w:bCs w:val="0"/>
                <w:iCs/>
                <w:sz w:val="22"/>
                <w:szCs w:val="22"/>
                <w:lang w:val="en-US" w:eastAsia="ru-RU"/>
              </w:rPr>
              <w:t>.</w:t>
            </w:r>
            <w:r w:rsidRPr="000730C1">
              <w:rPr>
                <w:b w:val="0"/>
                <w:bCs w:val="0"/>
                <w:iCs/>
                <w:sz w:val="22"/>
                <w:szCs w:val="22"/>
                <w:lang w:val="en-US" w:eastAsia="ru-RU"/>
              </w:rPr>
              <w:t>86</w:t>
            </w:r>
          </w:p>
        </w:tc>
      </w:tr>
      <w:tr w:rsidR="002D3D36" w:rsidRPr="000730C1" w14:paraId="3A074C69" w14:textId="77777777" w:rsidTr="004E627A">
        <w:trPr>
          <w:trHeight w:val="273"/>
        </w:trPr>
        <w:tc>
          <w:tcPr>
            <w:tcW w:w="2410" w:type="dxa"/>
            <w:vAlign w:val="center"/>
          </w:tcPr>
          <w:p w14:paraId="177D9091" w14:textId="6D0AA9B3" w:rsidR="002D3D36" w:rsidRPr="000730C1" w:rsidRDefault="002D3D36" w:rsidP="004E627A">
            <w:pPr>
              <w:ind w:left="37" w:firstLine="0"/>
              <w:contextualSpacing/>
              <w:jc w:val="left"/>
              <w:rPr>
                <w:rFonts w:eastAsia="Times New Roman"/>
                <w:color w:val="000000"/>
                <w:sz w:val="22"/>
                <w:szCs w:val="22"/>
                <w:lang w:val="en-US" w:eastAsia="uk-UA"/>
              </w:rPr>
            </w:pPr>
            <w:r w:rsidRPr="000730C1">
              <w:rPr>
                <w:rFonts w:eastAsia="Times New Roman"/>
                <w:color w:val="000000"/>
                <w:sz w:val="22"/>
                <w:szCs w:val="22"/>
                <w:lang w:val="en-US" w:eastAsia="uk-UA"/>
              </w:rPr>
              <w:t>Internal floor/</w:t>
            </w:r>
            <w:r w:rsidR="00054E68" w:rsidRPr="000730C1">
              <w:rPr>
                <w:rFonts w:eastAsia="Times New Roman"/>
                <w:bCs/>
                <w:iCs/>
                <w:color w:val="000000"/>
                <w:sz w:val="22"/>
                <w:szCs w:val="22"/>
                <w:lang w:val="en-US" w:eastAsia="uk-UA"/>
              </w:rPr>
              <w:t>ceilings</w:t>
            </w:r>
          </w:p>
        </w:tc>
        <w:tc>
          <w:tcPr>
            <w:tcW w:w="1276" w:type="dxa"/>
            <w:vAlign w:val="center"/>
          </w:tcPr>
          <w:p w14:paraId="471FC4D2" w14:textId="77777777" w:rsidR="002D3D36" w:rsidRPr="000730C1" w:rsidRDefault="002D3D36"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18</w:t>
            </w:r>
          </w:p>
        </w:tc>
        <w:tc>
          <w:tcPr>
            <w:tcW w:w="2835" w:type="dxa"/>
            <w:vAlign w:val="center"/>
          </w:tcPr>
          <w:p w14:paraId="28CE8455" w14:textId="77777777" w:rsidR="002D3D36" w:rsidRPr="000730C1" w:rsidRDefault="00174919"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74</w:t>
            </w:r>
          </w:p>
        </w:tc>
        <w:tc>
          <w:tcPr>
            <w:tcW w:w="3118" w:type="dxa"/>
            <w:vAlign w:val="center"/>
          </w:tcPr>
          <w:p w14:paraId="15B774C4" w14:textId="77777777" w:rsidR="002D3D36" w:rsidRPr="000730C1" w:rsidRDefault="00174919"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74</w:t>
            </w:r>
          </w:p>
        </w:tc>
      </w:tr>
      <w:tr w:rsidR="001C749B" w:rsidRPr="000730C1" w14:paraId="3E4D26F5" w14:textId="77777777" w:rsidTr="004E627A">
        <w:trPr>
          <w:trHeight w:val="273"/>
        </w:trPr>
        <w:tc>
          <w:tcPr>
            <w:tcW w:w="2410" w:type="dxa"/>
            <w:vAlign w:val="center"/>
          </w:tcPr>
          <w:p w14:paraId="450B1D61" w14:textId="77777777" w:rsidR="001C749B" w:rsidRPr="000730C1" w:rsidRDefault="001C749B" w:rsidP="004E627A">
            <w:pPr>
              <w:ind w:left="37" w:firstLine="0"/>
              <w:contextualSpacing/>
              <w:jc w:val="left"/>
              <w:rPr>
                <w:rFonts w:eastAsia="Times New Roman"/>
                <w:color w:val="000000"/>
                <w:sz w:val="22"/>
                <w:szCs w:val="22"/>
                <w:lang w:val="en-US" w:eastAsia="uk-UA"/>
              </w:rPr>
            </w:pPr>
            <w:r w:rsidRPr="000730C1">
              <w:rPr>
                <w:rFonts w:eastAsia="Times New Roman"/>
                <w:color w:val="000000"/>
                <w:sz w:val="22"/>
                <w:szCs w:val="22"/>
                <w:lang w:val="en-US" w:eastAsia="uk-UA"/>
              </w:rPr>
              <w:t>Window</w:t>
            </w:r>
          </w:p>
        </w:tc>
        <w:tc>
          <w:tcPr>
            <w:tcW w:w="1276" w:type="dxa"/>
            <w:vAlign w:val="center"/>
          </w:tcPr>
          <w:p w14:paraId="5672E5C8"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1</w:t>
            </w:r>
            <w:r w:rsidR="00E65694" w:rsidRPr="000730C1">
              <w:rPr>
                <w:b w:val="0"/>
                <w:bCs w:val="0"/>
                <w:iCs/>
                <w:sz w:val="22"/>
                <w:szCs w:val="22"/>
                <w:lang w:val="en-US" w:eastAsia="ru-RU"/>
              </w:rPr>
              <w:t>.</w:t>
            </w:r>
            <w:r w:rsidRPr="000730C1">
              <w:rPr>
                <w:b w:val="0"/>
                <w:bCs w:val="0"/>
                <w:iCs/>
                <w:sz w:val="22"/>
                <w:szCs w:val="22"/>
                <w:lang w:val="en-US" w:eastAsia="ru-RU"/>
              </w:rPr>
              <w:t>8</w:t>
            </w:r>
          </w:p>
        </w:tc>
        <w:tc>
          <w:tcPr>
            <w:tcW w:w="2835" w:type="dxa"/>
            <w:vAlign w:val="center"/>
          </w:tcPr>
          <w:p w14:paraId="10E617CE"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1</w:t>
            </w:r>
            <w:r w:rsidR="00E65694" w:rsidRPr="000730C1">
              <w:rPr>
                <w:b w:val="0"/>
                <w:bCs w:val="0"/>
                <w:iCs/>
                <w:sz w:val="22"/>
                <w:szCs w:val="22"/>
                <w:lang w:val="en-US" w:eastAsia="ru-RU"/>
              </w:rPr>
              <w:t>.</w:t>
            </w:r>
            <w:r w:rsidRPr="000730C1">
              <w:rPr>
                <w:b w:val="0"/>
                <w:bCs w:val="0"/>
                <w:iCs/>
                <w:sz w:val="22"/>
                <w:szCs w:val="22"/>
                <w:lang w:val="en-US" w:eastAsia="ru-RU"/>
              </w:rPr>
              <w:t>33</w:t>
            </w:r>
          </w:p>
        </w:tc>
        <w:tc>
          <w:tcPr>
            <w:tcW w:w="3118" w:type="dxa"/>
            <w:vAlign w:val="center"/>
          </w:tcPr>
          <w:p w14:paraId="662BEDC2"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83</w:t>
            </w:r>
          </w:p>
        </w:tc>
      </w:tr>
      <w:tr w:rsidR="001C749B" w:rsidRPr="000730C1" w14:paraId="43FAB5FC" w14:textId="77777777" w:rsidTr="004E627A">
        <w:trPr>
          <w:trHeight w:val="273"/>
        </w:trPr>
        <w:tc>
          <w:tcPr>
            <w:tcW w:w="2410" w:type="dxa"/>
            <w:vAlign w:val="center"/>
          </w:tcPr>
          <w:p w14:paraId="30DC6C08" w14:textId="77777777" w:rsidR="001C749B" w:rsidRPr="000730C1" w:rsidRDefault="001C749B" w:rsidP="004E627A">
            <w:pPr>
              <w:ind w:left="37" w:firstLine="0"/>
              <w:contextualSpacing/>
              <w:jc w:val="left"/>
              <w:rPr>
                <w:rFonts w:eastAsia="Times New Roman"/>
                <w:color w:val="000000"/>
                <w:sz w:val="22"/>
                <w:szCs w:val="22"/>
                <w:lang w:val="en-US" w:eastAsia="uk-UA"/>
              </w:rPr>
            </w:pPr>
            <w:r w:rsidRPr="000730C1">
              <w:rPr>
                <w:rFonts w:eastAsia="Times New Roman"/>
                <w:color w:val="000000"/>
                <w:sz w:val="22"/>
                <w:szCs w:val="22"/>
                <w:lang w:val="en-US" w:eastAsia="uk-UA"/>
              </w:rPr>
              <w:t>Roof</w:t>
            </w:r>
          </w:p>
        </w:tc>
        <w:tc>
          <w:tcPr>
            <w:tcW w:w="1276" w:type="dxa"/>
            <w:vAlign w:val="center"/>
          </w:tcPr>
          <w:p w14:paraId="13293F62"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18</w:t>
            </w:r>
          </w:p>
        </w:tc>
        <w:tc>
          <w:tcPr>
            <w:tcW w:w="2835" w:type="dxa"/>
            <w:vAlign w:val="center"/>
          </w:tcPr>
          <w:p w14:paraId="3071493A" w14:textId="5E602E8D"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2</w:t>
            </w:r>
            <w:r w:rsidR="00786471">
              <w:rPr>
                <w:b w:val="0"/>
                <w:bCs w:val="0"/>
                <w:iCs/>
                <w:sz w:val="22"/>
                <w:szCs w:val="22"/>
                <w:lang w:val="en-US" w:eastAsia="ru-RU"/>
              </w:rPr>
              <w:t>0</w:t>
            </w:r>
          </w:p>
        </w:tc>
        <w:tc>
          <w:tcPr>
            <w:tcW w:w="3118" w:type="dxa"/>
            <w:vAlign w:val="center"/>
          </w:tcPr>
          <w:p w14:paraId="0512F982"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15</w:t>
            </w:r>
          </w:p>
        </w:tc>
      </w:tr>
      <w:tr w:rsidR="001C749B" w:rsidRPr="000730C1" w14:paraId="566D8ED2" w14:textId="77777777" w:rsidTr="004E627A">
        <w:trPr>
          <w:trHeight w:val="289"/>
        </w:trPr>
        <w:tc>
          <w:tcPr>
            <w:tcW w:w="2410" w:type="dxa"/>
            <w:vAlign w:val="center"/>
          </w:tcPr>
          <w:p w14:paraId="04246283" w14:textId="77777777" w:rsidR="001C749B" w:rsidRPr="000730C1" w:rsidRDefault="001C749B" w:rsidP="004E627A">
            <w:pPr>
              <w:ind w:left="37" w:firstLine="0"/>
              <w:contextualSpacing/>
              <w:jc w:val="left"/>
              <w:rPr>
                <w:rFonts w:eastAsia="Times New Roman"/>
                <w:color w:val="000000"/>
                <w:sz w:val="22"/>
                <w:szCs w:val="22"/>
                <w:lang w:val="en-US" w:eastAsia="uk-UA"/>
              </w:rPr>
            </w:pPr>
            <w:r w:rsidRPr="000730C1">
              <w:rPr>
                <w:rFonts w:eastAsia="Times New Roman"/>
                <w:color w:val="000000"/>
                <w:sz w:val="22"/>
                <w:szCs w:val="22"/>
                <w:lang w:val="en-US" w:eastAsia="uk-UA"/>
              </w:rPr>
              <w:t>Floor</w:t>
            </w:r>
            <w:r w:rsidR="00F42B2B" w:rsidRPr="000730C1">
              <w:rPr>
                <w:rFonts w:eastAsia="Times New Roman"/>
                <w:color w:val="000000"/>
                <w:sz w:val="22"/>
                <w:szCs w:val="22"/>
                <w:lang w:val="en-US" w:eastAsia="uk-UA"/>
              </w:rPr>
              <w:t xml:space="preserve"> on the ground</w:t>
            </w:r>
          </w:p>
        </w:tc>
        <w:tc>
          <w:tcPr>
            <w:tcW w:w="1276" w:type="dxa"/>
            <w:vAlign w:val="center"/>
          </w:tcPr>
          <w:p w14:paraId="02E3E687"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18</w:t>
            </w:r>
          </w:p>
        </w:tc>
        <w:tc>
          <w:tcPr>
            <w:tcW w:w="2835" w:type="dxa"/>
            <w:vAlign w:val="center"/>
          </w:tcPr>
          <w:p w14:paraId="7C0F7F96"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22</w:t>
            </w:r>
          </w:p>
        </w:tc>
        <w:tc>
          <w:tcPr>
            <w:tcW w:w="3118" w:type="dxa"/>
            <w:vAlign w:val="center"/>
          </w:tcPr>
          <w:p w14:paraId="799EA6AF" w14:textId="77777777" w:rsidR="001C749B" w:rsidRPr="000730C1" w:rsidRDefault="001C749B" w:rsidP="004E627A">
            <w:pPr>
              <w:pStyle w:val="Nagwek4"/>
              <w:spacing w:before="0" w:beforeAutospacing="0" w:after="0" w:afterAutospacing="0"/>
              <w:ind w:firstLine="0"/>
              <w:jc w:val="center"/>
              <w:textAlignment w:val="baseline"/>
              <w:rPr>
                <w:b w:val="0"/>
                <w:bCs w:val="0"/>
                <w:iCs/>
                <w:sz w:val="22"/>
                <w:szCs w:val="22"/>
                <w:lang w:val="en-US" w:eastAsia="ru-RU"/>
              </w:rPr>
            </w:pPr>
            <w:r w:rsidRPr="000730C1">
              <w:rPr>
                <w:b w:val="0"/>
                <w:bCs w:val="0"/>
                <w:iCs/>
                <w:sz w:val="22"/>
                <w:szCs w:val="22"/>
                <w:lang w:val="en-US" w:eastAsia="ru-RU"/>
              </w:rPr>
              <w:t>0</w:t>
            </w:r>
            <w:r w:rsidR="00E65694" w:rsidRPr="000730C1">
              <w:rPr>
                <w:b w:val="0"/>
                <w:bCs w:val="0"/>
                <w:iCs/>
                <w:sz w:val="22"/>
                <w:szCs w:val="22"/>
                <w:lang w:val="en-US" w:eastAsia="ru-RU"/>
              </w:rPr>
              <w:t>.</w:t>
            </w:r>
            <w:r w:rsidRPr="000730C1">
              <w:rPr>
                <w:b w:val="0"/>
                <w:bCs w:val="0"/>
                <w:iCs/>
                <w:sz w:val="22"/>
                <w:szCs w:val="22"/>
                <w:lang w:val="en-US" w:eastAsia="ru-RU"/>
              </w:rPr>
              <w:t>22</w:t>
            </w:r>
          </w:p>
        </w:tc>
      </w:tr>
    </w:tbl>
    <w:p w14:paraId="440CE2E2" w14:textId="77777777" w:rsidR="001368A9" w:rsidRPr="009315A1" w:rsidRDefault="001368A9" w:rsidP="009315A1">
      <w:pPr>
        <w:pStyle w:val="Nagwek4"/>
        <w:spacing w:before="0" w:beforeAutospacing="0" w:after="0" w:afterAutospacing="0"/>
        <w:textAlignment w:val="baseline"/>
        <w:rPr>
          <w:b w:val="0"/>
          <w:bCs w:val="0"/>
          <w:iCs/>
          <w:sz w:val="22"/>
          <w:szCs w:val="22"/>
          <w:lang w:val="en-US" w:eastAsia="ru-RU"/>
        </w:rPr>
      </w:pPr>
    </w:p>
    <w:p w14:paraId="3D68D4B7" w14:textId="1A3D9FDA" w:rsidR="00D00D0B" w:rsidRPr="009315A1" w:rsidRDefault="00AC221A" w:rsidP="009F7533">
      <w:pPr>
        <w:rPr>
          <w:b/>
          <w:bCs/>
          <w:lang w:val="en-US" w:eastAsia="ru-RU"/>
        </w:rPr>
      </w:pPr>
      <w:r w:rsidRPr="009315A1">
        <w:rPr>
          <w:lang w:val="en-US" w:eastAsia="ru-RU"/>
        </w:rPr>
        <w:t>For simulation purposes, a model of a block of five identical heated premises located on different floors</w:t>
      </w:r>
      <w:r w:rsidR="00EE7E62" w:rsidRPr="009315A1">
        <w:rPr>
          <w:lang w:val="en-US" w:eastAsia="ru-RU"/>
        </w:rPr>
        <w:t xml:space="preserve">. </w:t>
      </w:r>
      <w:r w:rsidR="002A5E81" w:rsidRPr="009315A1">
        <w:rPr>
          <w:lang w:val="en-US" w:eastAsia="ru-RU"/>
        </w:rPr>
        <w:t xml:space="preserve">The power of the heating devices </w:t>
      </w:r>
      <w:r w:rsidR="00855E0E" w:rsidRPr="009315A1">
        <w:rPr>
          <w:lang w:val="en-US" w:eastAsia="ru-RU"/>
        </w:rPr>
        <w:t>was</w:t>
      </w:r>
      <w:r w:rsidR="002A5E81" w:rsidRPr="009315A1">
        <w:rPr>
          <w:lang w:val="en-US" w:eastAsia="ru-RU"/>
        </w:rPr>
        <w:t xml:space="preserve"> selected </w:t>
      </w:r>
      <w:r w:rsidR="00855E0E" w:rsidRPr="009315A1">
        <w:rPr>
          <w:lang w:val="en-US" w:eastAsia="ru-RU"/>
        </w:rPr>
        <w:t>from</w:t>
      </w:r>
      <w:r w:rsidR="002A5E81" w:rsidRPr="009315A1">
        <w:rPr>
          <w:lang w:val="en-US" w:eastAsia="ru-RU"/>
        </w:rPr>
        <w:t xml:space="preserve"> the calculation with the design conditions using a </w:t>
      </w:r>
      <w:r w:rsidR="00855E0E" w:rsidRPr="009315A1">
        <w:rPr>
          <w:lang w:val="en-US" w:eastAsia="ru-RU"/>
        </w:rPr>
        <w:t>flow coefficient α = 0.5</w:t>
      </w:r>
      <w:r w:rsidR="002A5E81" w:rsidRPr="009315A1">
        <w:rPr>
          <w:lang w:val="en-US" w:eastAsia="ru-RU"/>
        </w:rPr>
        <w:t xml:space="preserve">. The value of the design </w:t>
      </w:r>
      <w:r w:rsidR="00855E0E" w:rsidRPr="009315A1">
        <w:rPr>
          <w:lang w:val="en-US" w:eastAsia="ru-RU"/>
        </w:rPr>
        <w:t>power</w:t>
      </w:r>
      <w:r w:rsidR="002A5E81" w:rsidRPr="009315A1">
        <w:rPr>
          <w:lang w:val="en-US" w:eastAsia="ru-RU"/>
        </w:rPr>
        <w:t xml:space="preserve"> of the radiators is shown in Fig. 1 </w:t>
      </w:r>
      <w:r w:rsidR="00572B94" w:rsidRPr="009315A1">
        <w:rPr>
          <w:lang w:val="en-US" w:eastAsia="ru-RU"/>
        </w:rPr>
        <w:t>for apartment</w:t>
      </w:r>
      <w:r w:rsidR="00280368">
        <w:rPr>
          <w:lang w:val="en-US" w:eastAsia="ru-RU"/>
        </w:rPr>
        <w:t>s</w:t>
      </w:r>
      <w:r w:rsidR="00572B94" w:rsidRPr="009315A1">
        <w:rPr>
          <w:lang w:val="en-US" w:eastAsia="ru-RU"/>
        </w:rPr>
        <w:t xml:space="preserve"> </w:t>
      </w:r>
      <w:r w:rsidR="002A5E81" w:rsidRPr="009315A1">
        <w:rPr>
          <w:lang w:val="en-US" w:eastAsia="ru-RU"/>
        </w:rPr>
        <w:t>with the heat-shielding properties of the fences meeting the requirements of Ukraine (on the left) and the requirements of Poland (on the right).</w:t>
      </w:r>
      <w:r w:rsidRPr="00836CB6">
        <w:rPr>
          <w:color w:val="FF0000"/>
          <w:spacing w:val="-2"/>
          <w:lang w:val="en-US" w:eastAsia="ru-RU"/>
        </w:rPr>
        <w:t xml:space="preserve"> </w:t>
      </w:r>
      <w:r w:rsidRPr="00836CB6">
        <w:rPr>
          <w:spacing w:val="-2"/>
          <w:lang w:val="en-US" w:eastAsia="ru-RU"/>
        </w:rPr>
        <w:t>The geometrical dimensions of a representative room are given in Fig. 2.</w:t>
      </w:r>
    </w:p>
    <w:p w14:paraId="659B8948" w14:textId="77777777" w:rsidR="009315A1" w:rsidRDefault="009315A1" w:rsidP="009315A1">
      <w:pPr>
        <w:pStyle w:val="Nagwek4"/>
        <w:spacing w:before="0" w:beforeAutospacing="0" w:after="0" w:afterAutospacing="0"/>
        <w:textAlignment w:val="baseline"/>
        <w:rPr>
          <w:b w:val="0"/>
          <w:bCs w:val="0"/>
          <w:iCs/>
          <w:sz w:val="22"/>
          <w:szCs w:val="22"/>
          <w:lang w:val="en-US" w:eastAsia="ru-RU"/>
        </w:rPr>
      </w:pPr>
    </w:p>
    <w:tbl>
      <w:tblPr>
        <w:tblStyle w:val="Tabela-Siatk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3738"/>
      </w:tblGrid>
      <w:tr w:rsidR="009315A1" w14:paraId="54E3D9F9" w14:textId="77777777" w:rsidTr="00404CC7">
        <w:trPr>
          <w:trHeight w:val="5384"/>
        </w:trPr>
        <w:tc>
          <w:tcPr>
            <w:tcW w:w="5157" w:type="dxa"/>
            <w:vAlign w:val="center"/>
          </w:tcPr>
          <w:p w14:paraId="4C01C15A" w14:textId="1FAAA5DC" w:rsidR="009315A1" w:rsidRDefault="009315A1" w:rsidP="009315A1">
            <w:pPr>
              <w:pStyle w:val="Nagwek4"/>
              <w:spacing w:before="0" w:beforeAutospacing="0" w:after="0" w:afterAutospacing="0"/>
              <w:textAlignment w:val="baseline"/>
              <w:rPr>
                <w:b w:val="0"/>
                <w:bCs w:val="0"/>
                <w:iCs/>
                <w:sz w:val="22"/>
                <w:szCs w:val="22"/>
                <w:lang w:val="en-US" w:eastAsia="ru-RU"/>
              </w:rPr>
            </w:pPr>
            <w:r>
              <w:rPr>
                <w:noProof/>
              </w:rPr>
              <w:drawing>
                <wp:inline distT="0" distB="0" distL="0" distR="0" wp14:anchorId="70A9AED4" wp14:editId="7DCBA93E">
                  <wp:extent cx="2951152" cy="3274828"/>
                  <wp:effectExtent l="0" t="0" r="0" b="0"/>
                  <wp:docPr id="13199754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975454" name=""/>
                          <pic:cNvPicPr/>
                        </pic:nvPicPr>
                        <pic:blipFill>
                          <a:blip r:embed="rId31" cstate="print"/>
                          <a:stretch>
                            <a:fillRect/>
                          </a:stretch>
                        </pic:blipFill>
                        <pic:spPr>
                          <a:xfrm>
                            <a:off x="0" y="0"/>
                            <a:ext cx="2962180" cy="3287066"/>
                          </a:xfrm>
                          <a:prstGeom prst="rect">
                            <a:avLst/>
                          </a:prstGeom>
                        </pic:spPr>
                      </pic:pic>
                    </a:graphicData>
                  </a:graphic>
                </wp:inline>
              </w:drawing>
            </w:r>
          </w:p>
        </w:tc>
        <w:tc>
          <w:tcPr>
            <w:tcW w:w="3738" w:type="dxa"/>
            <w:vAlign w:val="center"/>
          </w:tcPr>
          <w:p w14:paraId="7A637747" w14:textId="3AB5C8E8" w:rsidR="009315A1" w:rsidRDefault="009315A1" w:rsidP="009315A1">
            <w:pPr>
              <w:pStyle w:val="Rrys"/>
              <w:rPr>
                <w:b/>
                <w:bCs/>
                <w:iCs/>
                <w:sz w:val="22"/>
                <w:szCs w:val="22"/>
                <w:lang w:val="en-US"/>
              </w:rPr>
            </w:pPr>
            <w:r w:rsidRPr="004F0145">
              <w:rPr>
                <w:b/>
                <w:bCs/>
              </w:rPr>
              <w:t>Fig. 1.</w:t>
            </w:r>
            <w:r w:rsidRPr="000730C1">
              <w:t xml:space="preserve"> Model of a </w:t>
            </w:r>
            <w:proofErr w:type="spellStart"/>
            <w:r w:rsidRPr="000730C1">
              <w:t>representative</w:t>
            </w:r>
            <w:proofErr w:type="spellEnd"/>
            <w:r w:rsidRPr="000730C1">
              <w:t xml:space="preserve"> </w:t>
            </w:r>
            <w:proofErr w:type="spellStart"/>
            <w:r w:rsidRPr="000730C1">
              <w:t>building</w:t>
            </w:r>
            <w:proofErr w:type="spellEnd"/>
          </w:p>
        </w:tc>
      </w:tr>
      <w:tr w:rsidR="009315A1" w14:paraId="680BD0FE" w14:textId="77777777" w:rsidTr="00404CC7">
        <w:tc>
          <w:tcPr>
            <w:tcW w:w="5157" w:type="dxa"/>
            <w:vAlign w:val="center"/>
          </w:tcPr>
          <w:p w14:paraId="442E16F9" w14:textId="0C833E20" w:rsidR="009315A1" w:rsidRDefault="009315A1" w:rsidP="009315A1">
            <w:pPr>
              <w:pStyle w:val="Nagwek4"/>
              <w:spacing w:before="0" w:beforeAutospacing="0" w:after="0" w:afterAutospacing="0"/>
              <w:textAlignment w:val="baseline"/>
              <w:rPr>
                <w:b w:val="0"/>
                <w:bCs w:val="0"/>
                <w:iCs/>
                <w:sz w:val="22"/>
                <w:szCs w:val="22"/>
                <w:lang w:val="en-US" w:eastAsia="ru-RU"/>
              </w:rPr>
            </w:pPr>
            <w:r>
              <w:rPr>
                <w:noProof/>
              </w:rPr>
              <w:drawing>
                <wp:inline distT="0" distB="0" distL="0" distR="0" wp14:anchorId="21F3130A" wp14:editId="7E65339C">
                  <wp:extent cx="3047495" cy="2434442"/>
                  <wp:effectExtent l="0" t="0" r="0" b="0"/>
                  <wp:docPr id="21104045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404599" name=""/>
                          <pic:cNvPicPr/>
                        </pic:nvPicPr>
                        <pic:blipFill>
                          <a:blip r:embed="rId32" cstate="print"/>
                          <a:stretch>
                            <a:fillRect/>
                          </a:stretch>
                        </pic:blipFill>
                        <pic:spPr>
                          <a:xfrm>
                            <a:off x="0" y="0"/>
                            <a:ext cx="3066182" cy="2449370"/>
                          </a:xfrm>
                          <a:prstGeom prst="rect">
                            <a:avLst/>
                          </a:prstGeom>
                        </pic:spPr>
                      </pic:pic>
                    </a:graphicData>
                  </a:graphic>
                </wp:inline>
              </w:drawing>
            </w:r>
          </w:p>
        </w:tc>
        <w:tc>
          <w:tcPr>
            <w:tcW w:w="3738" w:type="dxa"/>
            <w:vAlign w:val="center"/>
          </w:tcPr>
          <w:p w14:paraId="37342F6A" w14:textId="3826811D" w:rsidR="009315A1" w:rsidRDefault="009315A1" w:rsidP="009315A1">
            <w:pPr>
              <w:pStyle w:val="Rrys"/>
              <w:rPr>
                <w:b/>
                <w:bCs/>
                <w:iCs/>
                <w:sz w:val="22"/>
                <w:szCs w:val="22"/>
                <w:lang w:val="en-US"/>
              </w:rPr>
            </w:pPr>
            <w:r w:rsidRPr="00945D97">
              <w:rPr>
                <w:b/>
                <w:bCs/>
              </w:rPr>
              <w:t>Fig. 2.</w:t>
            </w:r>
            <w:r w:rsidRPr="000730C1">
              <w:t xml:space="preserve"> Model of a </w:t>
            </w:r>
            <w:proofErr w:type="spellStart"/>
            <w:r w:rsidRPr="000730C1">
              <w:t>representative</w:t>
            </w:r>
            <w:proofErr w:type="spellEnd"/>
            <w:r w:rsidRPr="000730C1">
              <w:t xml:space="preserve"> </w:t>
            </w:r>
            <w:proofErr w:type="spellStart"/>
            <w:r w:rsidRPr="000730C1">
              <w:t>room</w:t>
            </w:r>
            <w:proofErr w:type="spellEnd"/>
          </w:p>
        </w:tc>
      </w:tr>
    </w:tbl>
    <w:p w14:paraId="4470BEE7" w14:textId="72E717CC" w:rsidR="00DB0EA4" w:rsidRPr="006E148F" w:rsidRDefault="00CF4FDF" w:rsidP="00A56E5F">
      <w:pPr>
        <w:rPr>
          <w:lang w:val="en-US"/>
        </w:rPr>
      </w:pPr>
      <w:r w:rsidRPr="000730C1">
        <w:rPr>
          <w:b/>
          <w:bCs/>
          <w:i/>
          <w:iCs/>
          <w:sz w:val="24"/>
          <w:szCs w:val="24"/>
          <w:lang w:val="en-US"/>
        </w:rPr>
        <w:lastRenderedPageBreak/>
        <w:t>Model description</w:t>
      </w:r>
      <w:r w:rsidR="000A2C04" w:rsidRPr="000730C1">
        <w:rPr>
          <w:b/>
          <w:bCs/>
          <w:sz w:val="12"/>
          <w:szCs w:val="12"/>
          <w:lang w:val="en-US"/>
        </w:rPr>
        <w:t xml:space="preserve">. </w:t>
      </w:r>
      <w:r w:rsidR="00AC221A" w:rsidRPr="000730C1">
        <w:rPr>
          <w:rFonts w:eastAsia="Times New Roman"/>
          <w:bCs/>
          <w:iCs/>
          <w:lang w:val="en-US" w:eastAsia="ru-RU"/>
        </w:rPr>
        <w:t>A simulation model was created in the Mathcad software environment, which considers the riser of a single</w:t>
      </w:r>
      <w:r w:rsidR="00473A2C">
        <w:rPr>
          <w:rFonts w:eastAsia="Times New Roman"/>
          <w:bCs/>
          <w:iCs/>
          <w:lang w:val="en-US" w:eastAsia="ru-RU"/>
        </w:rPr>
        <w:t>-</w:t>
      </w:r>
      <w:r w:rsidR="00AC221A" w:rsidRPr="000730C1">
        <w:rPr>
          <w:rFonts w:eastAsia="Times New Roman"/>
          <w:bCs/>
          <w:iCs/>
          <w:lang w:val="en-US" w:eastAsia="ru-RU"/>
        </w:rPr>
        <w:t xml:space="preserve">pipe system </w:t>
      </w:r>
      <w:r w:rsidR="008B4056" w:rsidRPr="000730C1">
        <w:rPr>
          <w:rFonts w:eastAsia="Times New Roman"/>
          <w:bCs/>
          <w:iCs/>
          <w:lang w:val="en-US" w:eastAsia="ru-RU"/>
        </w:rPr>
        <w:t xml:space="preserve">with </w:t>
      </w:r>
      <w:r w:rsidR="008B4056" w:rsidRPr="000730C1">
        <w:rPr>
          <w:szCs w:val="20"/>
          <w:lang w:val="en-US"/>
        </w:rPr>
        <w:t>bypassed</w:t>
      </w:r>
      <w:r w:rsidR="008B4056" w:rsidRPr="000730C1">
        <w:rPr>
          <w:i/>
          <w:szCs w:val="20"/>
          <w:lang w:val="en-US"/>
        </w:rPr>
        <w:t xml:space="preserve"> </w:t>
      </w:r>
      <w:r w:rsidR="008B4056" w:rsidRPr="000730C1">
        <w:rPr>
          <w:rFonts w:eastAsia="Times New Roman"/>
          <w:bCs/>
          <w:iCs/>
          <w:lang w:val="en-US" w:eastAsia="ru-RU"/>
        </w:rPr>
        <w:t>heating devices</w:t>
      </w:r>
      <w:r w:rsidR="00AC221A" w:rsidRPr="000730C1">
        <w:rPr>
          <w:rFonts w:eastAsia="Times New Roman"/>
          <w:bCs/>
          <w:iCs/>
          <w:lang w:val="en-US" w:eastAsia="ru-RU"/>
        </w:rPr>
        <w:t xml:space="preserve"> which passes through the same living premises of a five</w:t>
      </w:r>
      <w:r w:rsidR="00473A2C">
        <w:rPr>
          <w:rFonts w:eastAsia="Times New Roman"/>
          <w:bCs/>
          <w:iCs/>
          <w:lang w:val="en-US" w:eastAsia="ru-RU"/>
        </w:rPr>
        <w:t>-</w:t>
      </w:r>
      <w:proofErr w:type="spellStart"/>
      <w:r w:rsidR="00AC221A" w:rsidRPr="000730C1">
        <w:rPr>
          <w:rFonts w:eastAsia="Times New Roman"/>
          <w:bCs/>
          <w:iCs/>
          <w:lang w:val="en-US" w:eastAsia="ru-RU"/>
        </w:rPr>
        <w:t>storey</w:t>
      </w:r>
      <w:proofErr w:type="spellEnd"/>
      <w:r w:rsidR="00AC221A" w:rsidRPr="000730C1">
        <w:rPr>
          <w:rFonts w:eastAsia="Times New Roman"/>
          <w:bCs/>
          <w:iCs/>
          <w:lang w:val="en-US" w:eastAsia="ru-RU"/>
        </w:rPr>
        <w:t xml:space="preserve"> building. Based on the equations of heat flow balances for premises and heating devices for steady</w:t>
      </w:r>
      <w:r w:rsidR="00473A2C">
        <w:rPr>
          <w:rFonts w:eastAsia="Times New Roman"/>
          <w:bCs/>
          <w:iCs/>
          <w:lang w:val="en-US" w:eastAsia="ru-RU"/>
        </w:rPr>
        <w:t>-</w:t>
      </w:r>
      <w:r w:rsidR="00AC221A" w:rsidRPr="000730C1">
        <w:rPr>
          <w:rFonts w:eastAsia="Times New Roman"/>
          <w:bCs/>
          <w:iCs/>
          <w:lang w:val="en-US" w:eastAsia="ru-RU"/>
        </w:rPr>
        <w:t>state conditions, a system of 47 equations is solved. For the first and fifth floors, the floor and the roof are considered external horizontal enclosures, respectively.</w:t>
      </w:r>
    </w:p>
    <w:p w14:paraId="34587212" w14:textId="2688DE1A" w:rsidR="00DB0EA4" w:rsidRPr="000730C1" w:rsidRDefault="00AC221A" w:rsidP="00A56E5F">
      <w:pPr>
        <w:rPr>
          <w:rFonts w:eastAsia="Times New Roman"/>
          <w:bCs/>
          <w:iCs/>
          <w:lang w:val="en-US" w:eastAsia="ru-RU"/>
        </w:rPr>
      </w:pPr>
      <w:r w:rsidRPr="000730C1">
        <w:rPr>
          <w:rFonts w:eastAsia="Times New Roman"/>
          <w:bCs/>
          <w:iCs/>
          <w:lang w:val="en-US" w:eastAsia="ru-RU"/>
        </w:rPr>
        <w:t xml:space="preserve">The equation of heat balance of the premises takes into account: heat flow from heaters and from water in the heater, taking into account the </w:t>
      </w:r>
      <w:r w:rsidR="008B4056" w:rsidRPr="000730C1">
        <w:rPr>
          <w:rFonts w:eastAsia="Times New Roman"/>
          <w:lang w:val="en-US"/>
        </w:rPr>
        <w:t xml:space="preserve">heating device </w:t>
      </w:r>
      <w:r w:rsidR="008B4056" w:rsidRPr="000730C1">
        <w:rPr>
          <w:lang w:val="en-US"/>
        </w:rPr>
        <w:t xml:space="preserve">flow </w:t>
      </w:r>
      <w:r w:rsidRPr="000730C1">
        <w:rPr>
          <w:rFonts w:eastAsia="Times New Roman"/>
          <w:bCs/>
          <w:iCs/>
          <w:lang w:val="en-US" w:eastAsia="ru-RU"/>
        </w:rPr>
        <w:t xml:space="preserve">coefficient α, heat losses through external (taking into account transmission and ventilation) and internal enclosures, ceiling, </w:t>
      </w:r>
      <w:r w:rsidR="00280368">
        <w:rPr>
          <w:rFonts w:eastAsia="Times New Roman"/>
          <w:bCs/>
          <w:iCs/>
          <w:lang w:val="en-US" w:eastAsia="ru-RU"/>
        </w:rPr>
        <w:t xml:space="preserve">and </w:t>
      </w:r>
      <w:r w:rsidRPr="000730C1">
        <w:rPr>
          <w:rFonts w:eastAsia="Times New Roman"/>
          <w:bCs/>
          <w:iCs/>
          <w:lang w:val="en-US" w:eastAsia="ru-RU"/>
        </w:rPr>
        <w:t>floor.</w:t>
      </w:r>
    </w:p>
    <w:p w14:paraId="401CE153" w14:textId="4A0E5852" w:rsidR="00520023" w:rsidRPr="000730C1" w:rsidRDefault="00AC221A" w:rsidP="00A56E5F">
      <w:pPr>
        <w:rPr>
          <w:rFonts w:eastAsia="Times New Roman"/>
          <w:bCs/>
          <w:iCs/>
          <w:lang w:val="en-US" w:eastAsia="ru-RU"/>
        </w:rPr>
      </w:pPr>
      <w:r w:rsidRPr="000730C1">
        <w:rPr>
          <w:rFonts w:eastAsia="Times New Roman"/>
          <w:bCs/>
          <w:iCs/>
          <w:lang w:val="en-US" w:eastAsia="ru-RU"/>
        </w:rPr>
        <w:t>The system of equations for the internal (fou</w:t>
      </w:r>
      <w:r w:rsidR="00F26093" w:rsidRPr="000730C1">
        <w:rPr>
          <w:rFonts w:eastAsia="Times New Roman"/>
          <w:bCs/>
          <w:iCs/>
          <w:lang w:val="en-US" w:eastAsia="ru-RU"/>
        </w:rPr>
        <w:t xml:space="preserve">rth) floor is presented below. </w:t>
      </w:r>
      <w:r w:rsidRPr="000730C1">
        <w:rPr>
          <w:rFonts w:eastAsia="Times New Roman"/>
          <w:bCs/>
          <w:iCs/>
          <w:lang w:val="en-US" w:eastAsia="ru-RU"/>
        </w:rPr>
        <w:t>This is a system of heat balance equations: heat transfer from the heater to the air in the room (3), heat flow from the water to the heater connected to the riser of the single</w:t>
      </w:r>
      <w:r w:rsidR="00473A2C">
        <w:rPr>
          <w:rFonts w:eastAsia="Times New Roman"/>
          <w:bCs/>
          <w:iCs/>
          <w:lang w:val="en-US" w:eastAsia="ru-RU"/>
        </w:rPr>
        <w:t>-</w:t>
      </w:r>
      <w:r w:rsidRPr="000730C1">
        <w:rPr>
          <w:rFonts w:eastAsia="Times New Roman"/>
          <w:bCs/>
          <w:iCs/>
          <w:lang w:val="en-US" w:eastAsia="ru-RU"/>
        </w:rPr>
        <w:t xml:space="preserve">pipe heating system (4), and from the room to the outside (6). The overall balance (5) also takes into account heat transfer through the internal walls (7), floor (8) and ceiling (9). </w:t>
      </w:r>
      <w:r w:rsidRPr="000730C1">
        <w:rPr>
          <w:shd w:val="clear" w:color="auto" w:fill="FFFFFF"/>
          <w:lang w:val="en-US"/>
        </w:rPr>
        <w:t>Inter</w:t>
      </w:r>
      <w:r w:rsidR="005F2DFC" w:rsidRPr="005F2DFC">
        <w:rPr>
          <w:shd w:val="clear" w:color="auto" w:fill="FFFFFF"/>
          <w:lang w:val="en-US"/>
        </w:rPr>
        <w:t xml:space="preserve"> </w:t>
      </w:r>
      <w:r w:rsidRPr="000730C1">
        <w:rPr>
          <w:shd w:val="clear" w:color="auto" w:fill="FFFFFF"/>
          <w:lang w:val="en-US"/>
        </w:rPr>
        <w:t xml:space="preserve">floor balances for the </w:t>
      </w:r>
      <w:r w:rsidR="00D004A3" w:rsidRPr="000730C1">
        <w:rPr>
          <w:shd w:val="clear" w:color="auto" w:fill="FFFFFF"/>
          <w:lang w:val="en-US"/>
        </w:rPr>
        <w:t xml:space="preserve">water </w:t>
      </w:r>
      <w:r w:rsidRPr="000730C1">
        <w:rPr>
          <w:shd w:val="clear" w:color="auto" w:fill="FFFFFF"/>
          <w:lang w:val="en-US"/>
        </w:rPr>
        <w:t>duct</w:t>
      </w:r>
      <w:r w:rsidR="00D004A3" w:rsidRPr="000730C1">
        <w:rPr>
          <w:shd w:val="clear" w:color="auto" w:fill="FFFFFF"/>
          <w:lang w:val="en-US"/>
        </w:rPr>
        <w:t>s</w:t>
      </w:r>
      <w:r w:rsidRPr="000730C1">
        <w:rPr>
          <w:shd w:val="clear" w:color="auto" w:fill="FFFFFF"/>
          <w:lang w:val="en-US"/>
        </w:rPr>
        <w:t xml:space="preserve"> in the heating system (10) are also added to the overall system. It was assumed that there are no </w:t>
      </w:r>
      <w:r w:rsidR="007D43F1" w:rsidRPr="000730C1">
        <w:rPr>
          <w:rFonts w:eastAsia="Times New Roman"/>
          <w:lang w:val="en-US"/>
        </w:rPr>
        <w:t xml:space="preserve">additional </w:t>
      </w:r>
      <w:r w:rsidRPr="000730C1">
        <w:rPr>
          <w:shd w:val="clear" w:color="auto" w:fill="FFFFFF"/>
          <w:lang w:val="en-US"/>
        </w:rPr>
        <w:t xml:space="preserve">internal heat gains in the room, losses with natural ventilation are added to the heat transfer through the external </w:t>
      </w:r>
      <w:r w:rsidR="009D73DB" w:rsidRPr="000730C1">
        <w:rPr>
          <w:lang w:val="en-US"/>
        </w:rPr>
        <w:t>enclosures</w:t>
      </w:r>
      <w:r w:rsidRPr="000730C1">
        <w:rPr>
          <w:shd w:val="clear" w:color="auto" w:fill="FFFFFF"/>
          <w:lang w:val="en-US"/>
        </w:rPr>
        <w:t>.</w:t>
      </w:r>
    </w:p>
    <w:p w14:paraId="2EFCFD41" w14:textId="62640344" w:rsidR="005A0954" w:rsidRPr="000730C1" w:rsidRDefault="009D6C85" w:rsidP="006E148F">
      <w:pPr>
        <w:tabs>
          <w:tab w:val="right" w:pos="9638"/>
        </w:tabs>
        <w:spacing w:before="60" w:after="60"/>
        <w:ind w:left="3119"/>
        <w:rPr>
          <w:lang w:val="en-US"/>
        </w:rPr>
      </w:pPr>
      <w:r w:rsidRPr="000730C1">
        <w:rPr>
          <w:position w:val="-52"/>
          <w:lang w:val="en-US"/>
        </w:rPr>
        <w:object w:dxaOrig="2840" w:dyaOrig="1219" w14:anchorId="404E9988">
          <v:shape id="_x0000_i1034" type="#_x0000_t75" style="width:143.15pt;height:60.3pt" o:ole="">
            <v:imagedata r:id="rId33" o:title=""/>
          </v:shape>
          <o:OLEObject Type="Embed" ProgID="Equation.DSMT4" ShapeID="_x0000_i1034" DrawAspect="Content" ObjectID="_1749400382" r:id="rId34"/>
        </w:object>
      </w:r>
      <w:r w:rsidR="005A0954" w:rsidRPr="000730C1">
        <w:rPr>
          <w:lang w:val="en-US"/>
        </w:rPr>
        <w:tab/>
        <w:t>(3)</w:t>
      </w:r>
    </w:p>
    <w:p w14:paraId="3A8C60C2" w14:textId="6A7D4243" w:rsidR="005A0954" w:rsidRPr="000730C1" w:rsidRDefault="005A0954" w:rsidP="006E148F">
      <w:pPr>
        <w:tabs>
          <w:tab w:val="right" w:pos="9638"/>
        </w:tabs>
        <w:spacing w:before="60"/>
        <w:ind w:left="3119"/>
        <w:rPr>
          <w:lang w:val="en-US"/>
        </w:rPr>
      </w:pPr>
      <w:r w:rsidRPr="000730C1">
        <w:rPr>
          <w:position w:val="-14"/>
          <w:lang w:val="en-US"/>
        </w:rPr>
        <w:object w:dxaOrig="2120" w:dyaOrig="340" w14:anchorId="2264C30F">
          <v:shape id="_x0000_i1035" type="#_x0000_t75" style="width:104.65pt;height:17.6pt" o:ole="">
            <v:imagedata r:id="rId35" o:title=""/>
          </v:shape>
          <o:OLEObject Type="Embed" ProgID="Equation.DSMT4" ShapeID="_x0000_i1035" DrawAspect="Content" ObjectID="_1749400383" r:id="rId36"/>
        </w:object>
      </w:r>
      <w:r w:rsidRPr="000730C1">
        <w:rPr>
          <w:lang w:val="en-US"/>
        </w:rPr>
        <w:tab/>
        <w:t>(4)</w:t>
      </w:r>
    </w:p>
    <w:p w14:paraId="3668CA85" w14:textId="49017582" w:rsidR="005A0954" w:rsidRPr="000730C1" w:rsidRDefault="006F40F4" w:rsidP="006E148F">
      <w:pPr>
        <w:tabs>
          <w:tab w:val="right" w:pos="9638"/>
        </w:tabs>
        <w:spacing w:before="60"/>
        <w:ind w:left="3119"/>
        <w:rPr>
          <w:lang w:val="en-US"/>
        </w:rPr>
      </w:pPr>
      <w:r w:rsidRPr="000730C1">
        <w:rPr>
          <w:position w:val="-14"/>
          <w:lang w:val="en-US"/>
        </w:rPr>
        <w:object w:dxaOrig="3019" w:dyaOrig="340" w14:anchorId="0E9BE953">
          <v:shape id="_x0000_i1036" type="#_x0000_t75" style="width:150.7pt;height:17.6pt" o:ole="">
            <v:imagedata r:id="rId37" o:title=""/>
          </v:shape>
          <o:OLEObject Type="Embed" ProgID="Equation.DSMT4" ShapeID="_x0000_i1036" DrawAspect="Content" ObjectID="_1749400384" r:id="rId38"/>
        </w:object>
      </w:r>
      <w:r w:rsidR="006517CC" w:rsidRPr="000730C1">
        <w:rPr>
          <w:lang w:val="en-US"/>
        </w:rPr>
        <w:tab/>
      </w:r>
      <w:r w:rsidR="005A0954" w:rsidRPr="000730C1">
        <w:rPr>
          <w:lang w:val="en-US"/>
        </w:rPr>
        <w:t>(5)</w:t>
      </w:r>
    </w:p>
    <w:p w14:paraId="6D2E1433" w14:textId="3C1D635B" w:rsidR="005A0954" w:rsidRPr="000730C1" w:rsidRDefault="009D6C85" w:rsidP="006E148F">
      <w:pPr>
        <w:tabs>
          <w:tab w:val="right" w:pos="9638"/>
        </w:tabs>
        <w:spacing w:before="60"/>
        <w:ind w:left="3119"/>
        <w:rPr>
          <w:lang w:val="en-US"/>
        </w:rPr>
      </w:pPr>
      <w:r w:rsidRPr="000730C1">
        <w:rPr>
          <w:position w:val="-14"/>
          <w:lang w:val="en-US"/>
        </w:rPr>
        <w:object w:dxaOrig="2140" w:dyaOrig="340" w14:anchorId="0E52C496">
          <v:shape id="_x0000_i1037" type="#_x0000_t75" style="width:108pt;height:17.6pt" o:ole="">
            <v:imagedata r:id="rId39" o:title=""/>
          </v:shape>
          <o:OLEObject Type="Embed" ProgID="Equation.DSMT4" ShapeID="_x0000_i1037" DrawAspect="Content" ObjectID="_1749400385" r:id="rId40"/>
        </w:object>
      </w:r>
      <w:r w:rsidR="006517CC" w:rsidRPr="000730C1">
        <w:rPr>
          <w:lang w:val="en-US"/>
        </w:rPr>
        <w:tab/>
      </w:r>
      <w:r w:rsidR="005A0954" w:rsidRPr="000730C1">
        <w:rPr>
          <w:lang w:val="en-US"/>
        </w:rPr>
        <w:t>(6)</w:t>
      </w:r>
    </w:p>
    <w:p w14:paraId="1BC9D819" w14:textId="242F326D" w:rsidR="005A0954" w:rsidRPr="000730C1" w:rsidRDefault="009D6C85" w:rsidP="006E148F">
      <w:pPr>
        <w:tabs>
          <w:tab w:val="right" w:pos="9638"/>
        </w:tabs>
        <w:spacing w:before="60"/>
        <w:ind w:left="3119"/>
        <w:rPr>
          <w:lang w:val="en-US"/>
        </w:rPr>
      </w:pPr>
      <w:r w:rsidRPr="000730C1">
        <w:rPr>
          <w:position w:val="-18"/>
          <w:lang w:val="en-US"/>
        </w:rPr>
        <w:object w:dxaOrig="2200" w:dyaOrig="380" w14:anchorId="184C6125">
          <v:shape id="_x0000_i1038" type="#_x0000_t75" style="width:109.65pt;height:19.25pt" o:ole="">
            <v:imagedata r:id="rId41" o:title=""/>
          </v:shape>
          <o:OLEObject Type="Embed" ProgID="Equation.DSMT4" ShapeID="_x0000_i1038" DrawAspect="Content" ObjectID="_1749400386" r:id="rId42"/>
        </w:object>
      </w:r>
      <w:r w:rsidR="006517CC" w:rsidRPr="000730C1">
        <w:rPr>
          <w:lang w:val="en-US"/>
        </w:rPr>
        <w:tab/>
      </w:r>
      <w:r w:rsidR="005A0954" w:rsidRPr="000730C1">
        <w:rPr>
          <w:lang w:val="en-US"/>
        </w:rPr>
        <w:t>(7)</w:t>
      </w:r>
    </w:p>
    <w:p w14:paraId="2973FC64" w14:textId="5798DBA5" w:rsidR="005A0954" w:rsidRPr="000730C1" w:rsidRDefault="00841266" w:rsidP="006E148F">
      <w:pPr>
        <w:tabs>
          <w:tab w:val="right" w:pos="9638"/>
        </w:tabs>
        <w:spacing w:before="60"/>
        <w:ind w:left="3119"/>
        <w:rPr>
          <w:lang w:val="en-US"/>
        </w:rPr>
      </w:pPr>
      <w:r w:rsidRPr="000730C1">
        <w:rPr>
          <w:position w:val="-16"/>
          <w:lang w:val="en-US"/>
        </w:rPr>
        <w:object w:dxaOrig="1960" w:dyaOrig="360" w14:anchorId="45379A30">
          <v:shape id="_x0000_i1039" type="#_x0000_t75" style="width:98.8pt;height:19.25pt" o:ole="">
            <v:imagedata r:id="rId43" o:title=""/>
          </v:shape>
          <o:OLEObject Type="Embed" ProgID="Equation.DSMT4" ShapeID="_x0000_i1039" DrawAspect="Content" ObjectID="_1749400387" r:id="rId44"/>
        </w:object>
      </w:r>
      <w:r w:rsidR="006517CC" w:rsidRPr="000730C1">
        <w:rPr>
          <w:lang w:val="en-US"/>
        </w:rPr>
        <w:tab/>
      </w:r>
      <w:r w:rsidR="005A0954" w:rsidRPr="000730C1">
        <w:rPr>
          <w:lang w:val="en-US"/>
        </w:rPr>
        <w:t>(8)</w:t>
      </w:r>
    </w:p>
    <w:p w14:paraId="61A662D7" w14:textId="1272B787" w:rsidR="005A0954" w:rsidRPr="000730C1" w:rsidRDefault="00841266" w:rsidP="006E148F">
      <w:pPr>
        <w:tabs>
          <w:tab w:val="right" w:pos="9638"/>
        </w:tabs>
        <w:spacing w:before="60"/>
        <w:ind w:left="3119"/>
        <w:rPr>
          <w:lang w:val="en-US"/>
        </w:rPr>
      </w:pPr>
      <w:r w:rsidRPr="000730C1">
        <w:rPr>
          <w:position w:val="-16"/>
          <w:lang w:val="en-US"/>
        </w:rPr>
        <w:object w:dxaOrig="2079" w:dyaOrig="360" w14:anchorId="012303CD">
          <v:shape id="_x0000_i1040" type="#_x0000_t75" style="width:104.65pt;height:19.25pt" o:ole="">
            <v:imagedata r:id="rId45" o:title=""/>
          </v:shape>
          <o:OLEObject Type="Embed" ProgID="Equation.DSMT4" ShapeID="_x0000_i1040" DrawAspect="Content" ObjectID="_1749400388" r:id="rId46"/>
        </w:object>
      </w:r>
      <w:r w:rsidR="006517CC" w:rsidRPr="000730C1">
        <w:rPr>
          <w:lang w:val="en-US"/>
        </w:rPr>
        <w:tab/>
      </w:r>
      <w:r w:rsidR="005A0954" w:rsidRPr="000730C1">
        <w:rPr>
          <w:lang w:val="en-US"/>
        </w:rPr>
        <w:t>(9)</w:t>
      </w:r>
    </w:p>
    <w:p w14:paraId="472ABC21" w14:textId="11A02D95" w:rsidR="005A0954" w:rsidRPr="000730C1" w:rsidRDefault="005A0954" w:rsidP="006E148F">
      <w:pPr>
        <w:tabs>
          <w:tab w:val="right" w:pos="9638"/>
        </w:tabs>
        <w:spacing w:before="60" w:after="60"/>
        <w:ind w:left="3119"/>
        <w:rPr>
          <w:lang w:val="en-US"/>
        </w:rPr>
      </w:pPr>
      <w:r w:rsidRPr="000730C1">
        <w:rPr>
          <w:position w:val="-16"/>
          <w:lang w:val="en-US"/>
        </w:rPr>
        <w:object w:dxaOrig="2500" w:dyaOrig="360" w14:anchorId="37557337">
          <v:shape id="_x0000_i1041" type="#_x0000_t75" style="width:124.75pt;height:19.25pt" o:ole="">
            <v:imagedata r:id="rId47" o:title=""/>
          </v:shape>
          <o:OLEObject Type="Embed" ProgID="Equation.DSMT4" ShapeID="_x0000_i1041" DrawAspect="Content" ObjectID="_1749400389" r:id="rId48"/>
        </w:object>
      </w:r>
      <w:r w:rsidR="006517CC" w:rsidRPr="000730C1">
        <w:rPr>
          <w:lang w:val="en-US"/>
        </w:rPr>
        <w:tab/>
        <w:t>(10)</w:t>
      </w:r>
    </w:p>
    <w:p w14:paraId="4D8018A7" w14:textId="77777777" w:rsidR="00E76D1B" w:rsidRPr="000730C1" w:rsidRDefault="00E76D1B" w:rsidP="009F7533">
      <w:pPr>
        <w:ind w:firstLine="0"/>
        <w:rPr>
          <w:rFonts w:eastAsia="Times New Roman"/>
          <w:lang w:val="en-US"/>
        </w:rPr>
      </w:pPr>
      <w:r w:rsidRPr="000730C1">
        <w:rPr>
          <w:rFonts w:eastAsia="Times New Roman"/>
          <w:lang w:val="en-US"/>
        </w:rPr>
        <w:t>where:</w:t>
      </w:r>
    </w:p>
    <w:p w14:paraId="463E9044" w14:textId="77777777" w:rsidR="00CA1968" w:rsidRPr="000730C1" w:rsidRDefault="00DD66E7" w:rsidP="009F7533">
      <w:pPr>
        <w:ind w:firstLine="0"/>
        <w:rPr>
          <w:rFonts w:eastAsia="Times New Roman"/>
          <w:lang w:val="en-US"/>
        </w:rPr>
      </w:pPr>
      <w:r w:rsidRPr="000730C1">
        <w:rPr>
          <w:rFonts w:eastAsia="Times New Roman"/>
          <w:lang w:val="en-US"/>
        </w:rPr>
        <w:fldChar w:fldCharType="begin"/>
      </w:r>
      <w:r w:rsidR="00CA1968" w:rsidRPr="000730C1">
        <w:rPr>
          <w:rFonts w:eastAsia="Times New Roman"/>
          <w:lang w:val="en-US"/>
        </w:rPr>
        <w:instrText xml:space="preserve"> QUOTE </w:instrText>
      </w:r>
      <w:r w:rsidRPr="000730C1">
        <w:rPr>
          <w:rFonts w:eastAsia="Times New Roman"/>
          <w:lang w:val="en-US"/>
        </w:rPr>
        <w:fldChar w:fldCharType="begin"/>
      </w:r>
      <w:r w:rsidR="00CA1968" w:rsidRPr="000730C1">
        <w:rPr>
          <w:rFonts w:eastAsia="Times New Roman"/>
          <w:lang w:val="en-US"/>
        </w:rPr>
        <w:instrText xml:space="preserve"> QUOTE </w:instrText>
      </w:r>
      <w:r w:rsidR="00836CB6">
        <w:rPr>
          <w:position w:val="-11"/>
          <w:lang w:val="en-US"/>
        </w:rPr>
        <w:pict w14:anchorId="6431D11B">
          <v:shape id="_x0000_i1042" type="#_x0000_t75" style="width:10.05pt;height:15.05pt" equationxml="&lt;">
            <v:imagedata r:id="rId49" o:title="" chromakey="white"/>
          </v:shape>
        </w:pict>
      </w:r>
      <w:r w:rsidR="00CA1968" w:rsidRPr="000730C1">
        <w:rPr>
          <w:rFonts w:eastAsia="Times New Roman"/>
          <w:lang w:val="en-US"/>
        </w:rPr>
        <w:instrText xml:space="preserve"> </w:instrText>
      </w:r>
      <w:r w:rsidRPr="000730C1">
        <w:rPr>
          <w:rFonts w:eastAsia="Times New Roman"/>
          <w:lang w:val="en-US"/>
        </w:rPr>
        <w:fldChar w:fldCharType="separate"/>
      </w:r>
      <w:r w:rsidR="00836CB6">
        <w:rPr>
          <w:position w:val="-11"/>
          <w:lang w:val="en-US"/>
        </w:rPr>
        <w:pict w14:anchorId="662FF317">
          <v:shape id="_x0000_i1043" type="#_x0000_t75" style="width:10.05pt;height:15.05pt" equationxml="&lt;">
            <v:imagedata r:id="rId49" o:title="" chromakey="white"/>
          </v:shape>
        </w:pict>
      </w:r>
      <w:r w:rsidRPr="000730C1">
        <w:rPr>
          <w:rFonts w:eastAsia="Times New Roman"/>
          <w:lang w:val="en-US"/>
        </w:rPr>
        <w:fldChar w:fldCharType="end"/>
      </w:r>
      <w:r w:rsidR="00CA1968" w:rsidRPr="000730C1">
        <w:rPr>
          <w:rFonts w:eastAsia="Times New Roman"/>
          <w:lang w:val="en-US"/>
        </w:rPr>
        <w:instrText xml:space="preserve"> </w:instrText>
      </w:r>
      <w:r w:rsidRPr="000730C1">
        <w:rPr>
          <w:rFonts w:eastAsia="Times New Roman"/>
          <w:lang w:val="en-US"/>
        </w:rPr>
        <w:fldChar w:fldCharType="separate"/>
      </w:r>
      <w:r w:rsidR="0054798B" w:rsidRPr="000730C1">
        <w:rPr>
          <w:position w:val="-10"/>
          <w:lang w:val="en-US"/>
        </w:rPr>
        <w:object w:dxaOrig="580" w:dyaOrig="300" w14:anchorId="588DA3FA">
          <v:shape id="_x0000_i1044" type="#_x0000_t75" style="width:30.15pt;height:15.05pt" o:ole="">
            <v:imagedata r:id="rId50" o:title=""/>
          </v:shape>
          <o:OLEObject Type="Embed" ProgID="Equation.DSMT4" ShapeID="_x0000_i1044" DrawAspect="Content" ObjectID="_1749400390" r:id="rId51"/>
        </w:object>
      </w:r>
      <w:r w:rsidRPr="000730C1">
        <w:rPr>
          <w:rFonts w:eastAsia="Times New Roman"/>
          <w:lang w:val="en-US"/>
        </w:rPr>
        <w:fldChar w:fldCharType="end"/>
      </w:r>
      <w:r w:rsidR="00CA1968" w:rsidRPr="000730C1">
        <w:rPr>
          <w:rFonts w:eastAsia="Times New Roman"/>
          <w:lang w:val="en-US"/>
        </w:rPr>
        <w:t xml:space="preserve"> – </w:t>
      </w:r>
      <w:r w:rsidR="004D2BA1" w:rsidRPr="000730C1">
        <w:rPr>
          <w:rFonts w:eastAsia="Times New Roman"/>
          <w:lang w:val="en-US"/>
        </w:rPr>
        <w:t xml:space="preserve">nominal heat flow of the heating device at </w:t>
      </w:r>
      <w:r w:rsidR="00CA1968" w:rsidRPr="000730C1">
        <w:rPr>
          <w:rFonts w:eastAsia="Times New Roman"/>
          <w:lang w:val="en-US"/>
        </w:rPr>
        <w:t xml:space="preserve">∆t = 70°C, </w:t>
      </w:r>
      <w:r w:rsidR="004D2BA1" w:rsidRPr="000730C1">
        <w:rPr>
          <w:rFonts w:eastAsia="Times New Roman"/>
          <w:lang w:val="en-US"/>
        </w:rPr>
        <w:t>kW</w:t>
      </w:r>
      <w:r w:rsidR="00CA1968" w:rsidRPr="000730C1">
        <w:rPr>
          <w:rFonts w:eastAsia="Times New Roman"/>
          <w:lang w:val="en-US"/>
        </w:rPr>
        <w:t>/</w:t>
      </w:r>
      <w:r w:rsidR="004D2BA1" w:rsidRPr="000730C1">
        <w:rPr>
          <w:rFonts w:eastAsia="Times New Roman"/>
          <w:lang w:val="en-US"/>
        </w:rPr>
        <w:t>m</w:t>
      </w:r>
      <w:r w:rsidR="00CA1968" w:rsidRPr="000730C1">
        <w:rPr>
          <w:rFonts w:eastAsia="Times New Roman"/>
          <w:vertAlign w:val="superscript"/>
          <w:lang w:val="en-US"/>
        </w:rPr>
        <w:t>2</w:t>
      </w:r>
      <w:r w:rsidR="00CA1968" w:rsidRPr="000730C1">
        <w:rPr>
          <w:rFonts w:eastAsia="Times New Roman"/>
          <w:lang w:val="en-US"/>
        </w:rPr>
        <w:t>;</w:t>
      </w:r>
    </w:p>
    <w:p w14:paraId="6931531F" w14:textId="72FC65CE" w:rsidR="00CA1968" w:rsidRPr="000730C1" w:rsidRDefault="00945D97" w:rsidP="009F7533">
      <w:pPr>
        <w:ind w:firstLine="0"/>
        <w:rPr>
          <w:rFonts w:eastAsia="Times New Roman"/>
          <w:lang w:val="en-US"/>
        </w:rPr>
      </w:pPr>
      <m:oMath>
        <m:r>
          <w:rPr>
            <w:rFonts w:ascii="Cambria Math" w:eastAsia="Times New Roman"/>
            <w:lang w:val="en-US"/>
          </w:rPr>
          <m:t>t=</m:t>
        </m:r>
        <m:f>
          <m:fPr>
            <m:ctrlPr>
              <w:rPr>
                <w:rFonts w:ascii="Cambria Math" w:eastAsia="Times New Roman"/>
                <w:i/>
                <w:lang w:val="en-US"/>
              </w:rPr>
            </m:ctrlPr>
          </m:fPr>
          <m:num>
            <m:sSub>
              <m:sSubPr>
                <m:ctrlPr>
                  <w:rPr>
                    <w:rFonts w:ascii="Cambria Math" w:eastAsia="Times New Roman"/>
                    <w:i/>
                    <w:lang w:val="en-US"/>
                  </w:rPr>
                </m:ctrlPr>
              </m:sSubPr>
              <m:e>
                <m:r>
                  <w:rPr>
                    <w:rFonts w:ascii="Cambria Math" w:eastAsia="Times New Roman"/>
                    <w:lang w:val="en-US"/>
                  </w:rPr>
                  <m:t>t</m:t>
                </m:r>
              </m:e>
              <m:sub>
                <m:func>
                  <m:funcPr>
                    <m:ctrlPr>
                      <w:rPr>
                        <w:rFonts w:ascii="Cambria Math" w:eastAsia="Times New Roman"/>
                        <w:i/>
                        <w:lang w:val="en-US"/>
                      </w:rPr>
                    </m:ctrlPr>
                  </m:funcPr>
                  <m:fName>
                    <m:sSub>
                      <m:sSubPr>
                        <m:ctrlPr>
                          <w:rPr>
                            <w:rFonts w:ascii="Cambria Math" w:eastAsia="Times New Roman"/>
                            <w:i/>
                            <w:lang w:val="en-US"/>
                          </w:rPr>
                        </m:ctrlPr>
                      </m:sSubPr>
                      <m:e>
                        <m:r>
                          <w:rPr>
                            <w:rFonts w:ascii="Cambria Math" w:eastAsia="Times New Roman"/>
                            <w:lang w:val="en-US"/>
                          </w:rPr>
                          <m:t>sup</m:t>
                        </m:r>
                      </m:e>
                      <m:sub>
                        <m:r>
                          <w:rPr>
                            <w:rFonts w:ascii="Cambria Math" w:eastAsia="Times New Roman"/>
                            <w:lang w:val="en-US"/>
                          </w:rPr>
                          <m:t>4</m:t>
                        </m:r>
                      </m:sub>
                    </m:sSub>
                    <m:ctrlPr>
                      <w:rPr>
                        <w:rFonts w:ascii="Cambria Math" w:eastAsia="Times New Roman" w:hAnsi="Cambria Math"/>
                        <w:i/>
                        <w:lang w:val="en-US"/>
                      </w:rPr>
                    </m:ctrlPr>
                  </m:fName>
                  <m:e>
                    <m:ctrlPr>
                      <w:rPr>
                        <w:rFonts w:ascii="Cambria Math" w:eastAsia="Times New Roman" w:hAnsi="Cambria Math"/>
                        <w:i/>
                        <w:lang w:val="en-US"/>
                      </w:rPr>
                    </m:ctrlPr>
                  </m:e>
                </m:func>
                <m:ctrlPr>
                  <w:rPr>
                    <w:rFonts w:ascii="Cambria Math" w:eastAsia="Times New Roman" w:hAnsi="Cambria Math"/>
                    <w:i/>
                    <w:lang w:val="en-US"/>
                  </w:rPr>
                </m:ctrlPr>
              </m:sub>
            </m:sSub>
            <m:r>
              <w:rPr>
                <w:rFonts w:ascii="Cambria Math" w:eastAsia="Times New Roman"/>
                <w:lang w:val="en-US"/>
              </w:rPr>
              <m:t>+</m:t>
            </m:r>
            <m:sSub>
              <m:sSubPr>
                <m:ctrlPr>
                  <w:rPr>
                    <w:rFonts w:ascii="Cambria Math" w:eastAsia="Times New Roman"/>
                    <w:i/>
                    <w:lang w:val="en-US"/>
                  </w:rPr>
                </m:ctrlPr>
              </m:sSubPr>
              <m:e>
                <m:r>
                  <w:rPr>
                    <w:rFonts w:ascii="Cambria Math" w:eastAsia="Times New Roman"/>
                    <w:lang w:val="en-US"/>
                  </w:rPr>
                  <m:t>t</m:t>
                </m:r>
              </m:e>
              <m:sub>
                <m:r>
                  <w:rPr>
                    <w:rFonts w:ascii="Cambria Math" w:eastAsia="Times New Roman"/>
                    <w:lang w:val="en-US"/>
                  </w:rPr>
                  <m:t>ret</m:t>
                </m:r>
              </m:sub>
            </m:sSub>
          </m:num>
          <m:den>
            <m:r>
              <w:rPr>
                <w:rFonts w:ascii="Cambria Math" w:eastAsia="Times New Roman"/>
                <w:lang w:val="en-US"/>
              </w:rPr>
              <m:t>2</m:t>
            </m:r>
          </m:den>
        </m:f>
      </m:oMath>
      <w:r w:rsidR="00DD66E7" w:rsidRPr="000730C1">
        <w:rPr>
          <w:rFonts w:eastAsia="Times New Roman"/>
          <w:lang w:val="en-US"/>
        </w:rPr>
        <w:fldChar w:fldCharType="begin"/>
      </w:r>
      <w:r w:rsidR="00CA1968" w:rsidRPr="000730C1">
        <w:rPr>
          <w:rFonts w:eastAsia="Times New Roman"/>
          <w:lang w:val="en-US"/>
        </w:rPr>
        <w:instrText xml:space="preserve"> QUOTE </w:instrText>
      </w:r>
      <w:r w:rsidR="00DD66E7" w:rsidRPr="000730C1">
        <w:rPr>
          <w:rFonts w:eastAsia="Times New Roman"/>
          <w:lang w:val="en-US"/>
        </w:rPr>
        <w:fldChar w:fldCharType="begin"/>
      </w:r>
      <w:r w:rsidR="00CA1968" w:rsidRPr="000730C1">
        <w:rPr>
          <w:rFonts w:eastAsia="Times New Roman"/>
          <w:lang w:val="en-US"/>
        </w:rPr>
        <w:instrText xml:space="preserve"> QUOTE </w:instrText>
      </w:r>
      <w:r w:rsidR="00836CB6">
        <w:rPr>
          <w:position w:val="-14"/>
          <w:lang w:val="en-US"/>
        </w:rPr>
        <w:pict w14:anchorId="2C93B0A4">
          <v:shape id="_x0000_i1045" type="#_x0000_t75" style="width:41.85pt;height:20.95pt" equationxml="&lt;">
            <v:imagedata r:id="rId52" o:title="" chromakey="white"/>
          </v:shape>
        </w:pict>
      </w:r>
      <w:r w:rsidR="00CA1968" w:rsidRPr="000730C1">
        <w:rPr>
          <w:rFonts w:eastAsia="Times New Roman"/>
          <w:lang w:val="en-US"/>
        </w:rPr>
        <w:instrText xml:space="preserve"> </w:instrText>
      </w:r>
      <w:r w:rsidR="00DD66E7" w:rsidRPr="000730C1">
        <w:rPr>
          <w:rFonts w:eastAsia="Times New Roman"/>
          <w:lang w:val="en-US"/>
        </w:rPr>
        <w:fldChar w:fldCharType="separate"/>
      </w:r>
      <w:r w:rsidR="00836CB6">
        <w:rPr>
          <w:position w:val="-14"/>
          <w:lang w:val="en-US"/>
        </w:rPr>
        <w:pict w14:anchorId="38EC58FF">
          <v:shape id="_x0000_i1046" type="#_x0000_t75" style="width:41.85pt;height:20.95pt" equationxml="&lt;">
            <v:imagedata r:id="rId52" o:title="" chromakey="white"/>
          </v:shape>
        </w:pict>
      </w:r>
      <w:r w:rsidR="00DD66E7" w:rsidRPr="000730C1">
        <w:rPr>
          <w:rFonts w:eastAsia="Times New Roman"/>
          <w:lang w:val="en-US"/>
        </w:rPr>
        <w:fldChar w:fldCharType="end"/>
      </w:r>
      <w:r w:rsidR="00CA1968" w:rsidRPr="000730C1">
        <w:rPr>
          <w:rFonts w:eastAsia="Times New Roman"/>
          <w:lang w:val="en-US"/>
        </w:rPr>
        <w:instrText xml:space="preserve"> </w:instrText>
      </w:r>
      <w:r w:rsidR="00DD66E7" w:rsidRPr="000730C1">
        <w:rPr>
          <w:rFonts w:eastAsia="Times New Roman"/>
          <w:lang w:val="en-US"/>
        </w:rPr>
        <w:fldChar w:fldCharType="end"/>
      </w:r>
      <w:r w:rsidR="00CA1968" w:rsidRPr="000730C1">
        <w:rPr>
          <w:rFonts w:eastAsia="Times New Roman"/>
          <w:lang w:val="en-US"/>
        </w:rPr>
        <w:t xml:space="preserve"> – </w:t>
      </w:r>
      <w:r w:rsidR="00AB33FA" w:rsidRPr="000730C1">
        <w:rPr>
          <w:rFonts w:eastAsia="Times New Roman"/>
          <w:lang w:val="en-US"/>
        </w:rPr>
        <w:t>average temperature of the heating device,</w:t>
      </w:r>
      <w:r w:rsidR="00CA1968" w:rsidRPr="000730C1">
        <w:rPr>
          <w:rFonts w:eastAsia="Times New Roman"/>
          <w:lang w:val="en-US"/>
        </w:rPr>
        <w:t xml:space="preserve"> °C;</w:t>
      </w:r>
      <w:r w:rsidR="00776300" w:rsidRPr="000730C1">
        <w:rPr>
          <w:rFonts w:eastAsia="Times New Roman"/>
          <w:lang w:val="en-US"/>
        </w:rPr>
        <w:t xml:space="preserve"> </w:t>
      </w:r>
    </w:p>
    <w:p w14:paraId="244EC4F9" w14:textId="77777777" w:rsidR="00CA1968" w:rsidRPr="000730C1" w:rsidRDefault="00E469DA" w:rsidP="009F7533">
      <w:pPr>
        <w:ind w:firstLine="0"/>
        <w:rPr>
          <w:rFonts w:eastAsia="Times New Roman"/>
          <w:lang w:val="en-US"/>
        </w:rPr>
      </w:pPr>
      <w:r w:rsidRPr="000730C1">
        <w:rPr>
          <w:rFonts w:eastAsia="Times New Roman"/>
          <w:position w:val="-14"/>
          <w:lang w:val="en-US"/>
        </w:rPr>
        <w:object w:dxaOrig="499" w:dyaOrig="340" w14:anchorId="5E1F0B2C">
          <v:shape id="_x0000_i1047" type="#_x0000_t75" style="width:25.1pt;height:17.6pt" o:ole="">
            <v:imagedata r:id="rId53" o:title=""/>
          </v:shape>
          <o:OLEObject Type="Embed" ProgID="Equation.DSMT4" ShapeID="_x0000_i1047" DrawAspect="Content" ObjectID="_1749400391" r:id="rId54"/>
        </w:object>
      </w:r>
      <w:r w:rsidR="00CA1968" w:rsidRPr="000730C1">
        <w:rPr>
          <w:rFonts w:eastAsia="Times New Roman"/>
          <w:lang w:val="en-US"/>
        </w:rPr>
        <w:t xml:space="preserve"> – </w:t>
      </w:r>
      <w:r w:rsidR="00923892" w:rsidRPr="000730C1">
        <w:rPr>
          <w:rFonts w:eastAsia="Times New Roman"/>
          <w:lang w:val="en-US"/>
        </w:rPr>
        <w:t xml:space="preserve">the temperature of the </w:t>
      </w:r>
      <w:r w:rsidR="00D004A3" w:rsidRPr="000730C1">
        <w:rPr>
          <w:rFonts w:eastAsia="Times New Roman"/>
          <w:lang w:val="en-US"/>
        </w:rPr>
        <w:t xml:space="preserve">heat carrier </w:t>
      </w:r>
      <w:r w:rsidR="00923892" w:rsidRPr="000730C1">
        <w:rPr>
          <w:rFonts w:eastAsia="Times New Roman"/>
          <w:lang w:val="en-US"/>
        </w:rPr>
        <w:t>at the inlet to the heating device</w:t>
      </w:r>
      <w:r w:rsidR="00CA1968" w:rsidRPr="000730C1">
        <w:rPr>
          <w:rFonts w:eastAsia="Times New Roman"/>
          <w:lang w:val="en-US"/>
        </w:rPr>
        <w:t>, °C;</w:t>
      </w:r>
      <w:r w:rsidR="009632C3" w:rsidRPr="000730C1">
        <w:rPr>
          <w:rFonts w:eastAsia="Times New Roman"/>
          <w:lang w:val="en-US"/>
        </w:rPr>
        <w:t xml:space="preserve"> </w:t>
      </w:r>
    </w:p>
    <w:p w14:paraId="7CE74FD5" w14:textId="77777777" w:rsidR="00CA1968" w:rsidRPr="000730C1" w:rsidRDefault="0054798B" w:rsidP="009F7533">
      <w:pPr>
        <w:ind w:firstLine="0"/>
        <w:rPr>
          <w:rFonts w:eastAsia="Times New Roman"/>
          <w:lang w:val="en-US"/>
        </w:rPr>
      </w:pPr>
      <w:r w:rsidRPr="000730C1">
        <w:rPr>
          <w:rFonts w:eastAsia="Times New Roman"/>
          <w:position w:val="-10"/>
          <w:lang w:val="en-US"/>
        </w:rPr>
        <w:object w:dxaOrig="440" w:dyaOrig="300" w14:anchorId="67FC7D56">
          <v:shape id="_x0000_i1048" type="#_x0000_t75" style="width:23.45pt;height:15.05pt" o:ole="">
            <v:imagedata r:id="rId55" o:title=""/>
          </v:shape>
          <o:OLEObject Type="Embed" ProgID="Equation.DSMT4" ShapeID="_x0000_i1048" DrawAspect="Content" ObjectID="_1749400392" r:id="rId56"/>
        </w:object>
      </w:r>
      <w:r w:rsidR="00CA1968" w:rsidRPr="000730C1">
        <w:rPr>
          <w:rFonts w:eastAsia="Times New Roman"/>
          <w:lang w:val="en-US"/>
        </w:rPr>
        <w:t xml:space="preserve"> – </w:t>
      </w:r>
      <w:r w:rsidR="00AC0AE3" w:rsidRPr="000730C1">
        <w:rPr>
          <w:rFonts w:eastAsia="Times New Roman"/>
          <w:lang w:val="en-US"/>
        </w:rPr>
        <w:t xml:space="preserve">the temperature of the </w:t>
      </w:r>
      <w:r w:rsidR="00D004A3" w:rsidRPr="000730C1">
        <w:rPr>
          <w:rFonts w:eastAsia="Times New Roman"/>
          <w:lang w:val="en-US"/>
        </w:rPr>
        <w:t xml:space="preserve">heat carrier </w:t>
      </w:r>
      <w:r w:rsidR="00AC0AE3" w:rsidRPr="000730C1">
        <w:rPr>
          <w:rFonts w:eastAsia="Times New Roman"/>
          <w:lang w:val="en-US"/>
        </w:rPr>
        <w:t>at the outlet to the heating device</w:t>
      </w:r>
      <w:r w:rsidR="00CA1968" w:rsidRPr="000730C1">
        <w:rPr>
          <w:rFonts w:eastAsia="Times New Roman"/>
          <w:lang w:val="en-US"/>
        </w:rPr>
        <w:t>, °C;</w:t>
      </w:r>
    </w:p>
    <w:p w14:paraId="50EE943E" w14:textId="77777777" w:rsidR="005928E3" w:rsidRPr="000730C1" w:rsidRDefault="00F27047" w:rsidP="009F7533">
      <w:pPr>
        <w:ind w:firstLine="0"/>
        <w:rPr>
          <w:rFonts w:eastAsia="Times New Roman"/>
          <w:lang w:val="en-US"/>
        </w:rPr>
      </w:pPr>
      <w:r w:rsidRPr="000730C1">
        <w:rPr>
          <w:rFonts w:eastAsia="Times New Roman"/>
          <w:position w:val="-14"/>
          <w:lang w:val="en-US"/>
        </w:rPr>
        <w:object w:dxaOrig="440" w:dyaOrig="340" w14:anchorId="5C612ABA">
          <v:shape id="_x0000_i1049" type="#_x0000_t75" style="width:20.95pt;height:17.6pt" o:ole="">
            <v:imagedata r:id="rId57" o:title=""/>
          </v:shape>
          <o:OLEObject Type="Embed" ProgID="Equation.DSMT4" ShapeID="_x0000_i1049" DrawAspect="Content" ObjectID="_1749400393" r:id="rId58"/>
        </w:object>
      </w:r>
      <w:r w:rsidR="00CA1968" w:rsidRPr="000730C1">
        <w:rPr>
          <w:rFonts w:eastAsia="Times New Roman"/>
          <w:lang w:val="en-US"/>
        </w:rPr>
        <w:t xml:space="preserve"> – </w:t>
      </w:r>
      <w:r w:rsidR="00923892" w:rsidRPr="000730C1">
        <w:rPr>
          <w:rFonts w:eastAsia="Times New Roman"/>
          <w:lang w:val="en-US"/>
        </w:rPr>
        <w:t xml:space="preserve">internal </w:t>
      </w:r>
      <w:r w:rsidR="00270250" w:rsidRPr="000730C1">
        <w:rPr>
          <w:rFonts w:eastAsia="Times New Roman"/>
          <w:bCs/>
          <w:iCs/>
          <w:lang w:val="en-US" w:eastAsia="ru-RU"/>
        </w:rPr>
        <w:t xml:space="preserve">air </w:t>
      </w:r>
      <w:r w:rsidR="00923892" w:rsidRPr="000730C1">
        <w:rPr>
          <w:rFonts w:eastAsia="Times New Roman"/>
          <w:lang w:val="en-US"/>
        </w:rPr>
        <w:t>temperature in the room</w:t>
      </w:r>
      <w:r w:rsidR="00CA1968" w:rsidRPr="000730C1">
        <w:rPr>
          <w:rFonts w:eastAsia="Times New Roman"/>
          <w:lang w:val="en-US"/>
        </w:rPr>
        <w:t>, °C</w:t>
      </w:r>
      <w:r w:rsidR="005928E3" w:rsidRPr="000730C1">
        <w:rPr>
          <w:rFonts w:eastAsia="Times New Roman"/>
          <w:lang w:val="en-US"/>
        </w:rPr>
        <w:t>;</w:t>
      </w:r>
    </w:p>
    <w:p w14:paraId="6BB9DDB8" w14:textId="77777777" w:rsidR="007D43F1" w:rsidRPr="006E148F" w:rsidRDefault="00841266" w:rsidP="009F7533">
      <w:pPr>
        <w:ind w:firstLine="0"/>
        <w:rPr>
          <w:rFonts w:eastAsia="Times New Roman"/>
          <w:spacing w:val="-4"/>
          <w:lang w:val="en-US"/>
        </w:rPr>
      </w:pPr>
      <w:r w:rsidRPr="006E148F">
        <w:rPr>
          <w:rFonts w:eastAsia="Times New Roman"/>
          <w:spacing w:val="-4"/>
          <w:position w:val="-18"/>
          <w:lang w:val="en-US"/>
        </w:rPr>
        <w:object w:dxaOrig="580" w:dyaOrig="380" w14:anchorId="16B0FD49">
          <v:shape id="_x0000_i1050" type="#_x0000_t75" style="width:28.45pt;height:19.25pt" o:ole="">
            <v:imagedata r:id="rId59" o:title=""/>
          </v:shape>
          <o:OLEObject Type="Embed" ProgID="Equation.DSMT4" ShapeID="_x0000_i1050" DrawAspect="Content" ObjectID="_1749400394" r:id="rId60"/>
        </w:object>
      </w:r>
      <w:r w:rsidR="007D43F1" w:rsidRPr="006E148F">
        <w:rPr>
          <w:rFonts w:eastAsia="Times New Roman"/>
          <w:spacing w:val="-4"/>
          <w:lang w:val="en-US"/>
        </w:rPr>
        <w:t xml:space="preserve">– internal </w:t>
      </w:r>
      <w:r w:rsidR="00270250" w:rsidRPr="006E148F">
        <w:rPr>
          <w:rFonts w:eastAsia="Times New Roman"/>
          <w:bCs/>
          <w:iCs/>
          <w:spacing w:val="-4"/>
          <w:lang w:val="en-US" w:eastAsia="ru-RU"/>
        </w:rPr>
        <w:t xml:space="preserve">air </w:t>
      </w:r>
      <w:r w:rsidR="007D43F1" w:rsidRPr="006E148F">
        <w:rPr>
          <w:rFonts w:eastAsia="Times New Roman"/>
          <w:spacing w:val="-4"/>
          <w:lang w:val="en-US"/>
        </w:rPr>
        <w:t xml:space="preserve">temperature in the </w:t>
      </w:r>
      <w:r w:rsidR="00F64F15" w:rsidRPr="006E148F">
        <w:rPr>
          <w:rFonts w:eastAsia="Times New Roman"/>
          <w:spacing w:val="-4"/>
          <w:lang w:val="en-US"/>
        </w:rPr>
        <w:t xml:space="preserve">adjacent </w:t>
      </w:r>
      <w:r w:rsidR="007D43F1" w:rsidRPr="006E148F">
        <w:rPr>
          <w:rFonts w:eastAsia="Times New Roman"/>
          <w:spacing w:val="-4"/>
          <w:lang w:val="en-US"/>
        </w:rPr>
        <w:t>room</w:t>
      </w:r>
      <w:r w:rsidR="00F64F15" w:rsidRPr="006E148F">
        <w:rPr>
          <w:rFonts w:eastAsia="Times New Roman"/>
          <w:spacing w:val="-4"/>
          <w:lang w:val="en-US"/>
        </w:rPr>
        <w:t>s</w:t>
      </w:r>
      <w:r w:rsidR="007D43F1" w:rsidRPr="006E148F">
        <w:rPr>
          <w:rFonts w:eastAsia="Times New Roman"/>
          <w:spacing w:val="-4"/>
          <w:lang w:val="en-US"/>
        </w:rPr>
        <w:t>, °C</w:t>
      </w:r>
      <w:r w:rsidR="00F64F15" w:rsidRPr="006E148F">
        <w:rPr>
          <w:rFonts w:eastAsia="Times New Roman"/>
          <w:spacing w:val="-4"/>
          <w:lang w:val="en-US"/>
        </w:rPr>
        <w:t>, is taken from the calculation without local regulation</w:t>
      </w:r>
      <w:r w:rsidR="007D43F1" w:rsidRPr="006E148F">
        <w:rPr>
          <w:rFonts w:eastAsia="Times New Roman"/>
          <w:spacing w:val="-4"/>
          <w:lang w:val="en-US"/>
        </w:rPr>
        <w:t>;</w:t>
      </w:r>
    </w:p>
    <w:p w14:paraId="547BDBD2" w14:textId="77777777" w:rsidR="007D43F1" w:rsidRPr="000730C1" w:rsidRDefault="00841266" w:rsidP="009F7533">
      <w:pPr>
        <w:ind w:firstLine="0"/>
        <w:rPr>
          <w:rFonts w:eastAsia="Times New Roman"/>
          <w:lang w:val="en-US"/>
        </w:rPr>
      </w:pPr>
      <w:r w:rsidRPr="000730C1">
        <w:rPr>
          <w:rFonts w:eastAsia="Times New Roman"/>
          <w:position w:val="-16"/>
          <w:lang w:val="en-US"/>
        </w:rPr>
        <w:object w:dxaOrig="440" w:dyaOrig="360" w14:anchorId="1EF19996">
          <v:shape id="_x0000_i1051" type="#_x0000_t75" style="width:21.75pt;height:19.25pt" o:ole="">
            <v:imagedata r:id="rId61" o:title=""/>
          </v:shape>
          <o:OLEObject Type="Embed" ProgID="Equation.DSMT4" ShapeID="_x0000_i1051" DrawAspect="Content" ObjectID="_1749400395" r:id="rId62"/>
        </w:object>
      </w:r>
      <w:r w:rsidR="00F64F15" w:rsidRPr="000730C1">
        <w:rPr>
          <w:rFonts w:eastAsia="Times New Roman"/>
          <w:lang w:val="en-US"/>
        </w:rPr>
        <w:t xml:space="preserve">– internal </w:t>
      </w:r>
      <w:r w:rsidR="00270250" w:rsidRPr="000730C1">
        <w:rPr>
          <w:rFonts w:eastAsia="Times New Roman"/>
          <w:bCs/>
          <w:iCs/>
          <w:lang w:val="en-US" w:eastAsia="ru-RU"/>
        </w:rPr>
        <w:t xml:space="preserve">air </w:t>
      </w:r>
      <w:r w:rsidR="00F64F15" w:rsidRPr="000730C1">
        <w:rPr>
          <w:rFonts w:eastAsia="Times New Roman"/>
          <w:lang w:val="en-US"/>
        </w:rPr>
        <w:t>temperature in the 3</w:t>
      </w:r>
      <w:r w:rsidR="00F64F15" w:rsidRPr="000730C1">
        <w:rPr>
          <w:rFonts w:eastAsia="Times New Roman"/>
          <w:vertAlign w:val="superscript"/>
          <w:lang w:val="en-US"/>
        </w:rPr>
        <w:t>rd</w:t>
      </w:r>
      <w:r w:rsidR="00F64F15" w:rsidRPr="000730C1">
        <w:rPr>
          <w:rFonts w:eastAsia="Times New Roman"/>
          <w:lang w:val="en-US"/>
        </w:rPr>
        <w:t xml:space="preserve"> floor room, °C;</w:t>
      </w:r>
    </w:p>
    <w:p w14:paraId="2EACEA6C" w14:textId="713CF276" w:rsidR="00F64F15" w:rsidRPr="000730C1" w:rsidRDefault="00841266" w:rsidP="009F7533">
      <w:pPr>
        <w:ind w:firstLine="0"/>
        <w:rPr>
          <w:rFonts w:eastAsia="Times New Roman"/>
          <w:lang w:val="en-US"/>
        </w:rPr>
      </w:pPr>
      <w:r w:rsidRPr="000730C1">
        <w:rPr>
          <w:rFonts w:eastAsia="Times New Roman"/>
          <w:position w:val="-14"/>
          <w:lang w:val="en-US"/>
        </w:rPr>
        <w:object w:dxaOrig="440" w:dyaOrig="340" w14:anchorId="359DCE95">
          <v:shape id="_x0000_i1052" type="#_x0000_t75" style="width:20.95pt;height:17.6pt" o:ole="">
            <v:imagedata r:id="rId63" o:title=""/>
          </v:shape>
          <o:OLEObject Type="Embed" ProgID="Equation.DSMT4" ShapeID="_x0000_i1052" DrawAspect="Content" ObjectID="_1749400396" r:id="rId64"/>
        </w:object>
      </w:r>
      <w:r w:rsidR="00F64F15" w:rsidRPr="000730C1">
        <w:rPr>
          <w:rFonts w:eastAsia="Times New Roman"/>
          <w:lang w:val="en-US"/>
        </w:rPr>
        <w:t xml:space="preserve">– internal </w:t>
      </w:r>
      <w:r w:rsidR="00270250" w:rsidRPr="000730C1">
        <w:rPr>
          <w:rFonts w:eastAsia="Times New Roman"/>
          <w:bCs/>
          <w:iCs/>
          <w:lang w:val="en-US" w:eastAsia="ru-RU"/>
        </w:rPr>
        <w:t xml:space="preserve">air </w:t>
      </w:r>
      <w:r w:rsidR="00F64F15" w:rsidRPr="000730C1">
        <w:rPr>
          <w:rFonts w:eastAsia="Times New Roman"/>
          <w:lang w:val="en-US"/>
        </w:rPr>
        <w:t xml:space="preserve">temperature in the </w:t>
      </w:r>
      <w:r w:rsidR="00270250" w:rsidRPr="000730C1">
        <w:rPr>
          <w:rFonts w:eastAsia="Times New Roman"/>
          <w:lang w:val="en-US"/>
        </w:rPr>
        <w:t>4</w:t>
      </w:r>
      <w:r w:rsidR="00270250" w:rsidRPr="000730C1">
        <w:rPr>
          <w:rFonts w:eastAsia="Times New Roman"/>
          <w:vertAlign w:val="superscript"/>
          <w:lang w:val="en-US"/>
        </w:rPr>
        <w:t>th</w:t>
      </w:r>
      <w:r w:rsidR="00270250" w:rsidRPr="000730C1">
        <w:rPr>
          <w:rFonts w:eastAsia="Times New Roman"/>
          <w:lang w:val="en-US"/>
        </w:rPr>
        <w:t xml:space="preserve"> floor </w:t>
      </w:r>
      <w:r w:rsidR="00F64F15" w:rsidRPr="000730C1">
        <w:rPr>
          <w:rFonts w:eastAsia="Times New Roman"/>
          <w:lang w:val="en-US"/>
        </w:rPr>
        <w:t>room, °C;</w:t>
      </w:r>
    </w:p>
    <w:p w14:paraId="3AA9F0A0" w14:textId="77777777" w:rsidR="00CA1968" w:rsidRPr="000730C1" w:rsidRDefault="005928E3" w:rsidP="009F7533">
      <w:pPr>
        <w:ind w:firstLine="0"/>
        <w:rPr>
          <w:rFonts w:eastAsia="Times New Roman"/>
          <w:lang w:val="en-US"/>
        </w:rPr>
      </w:pPr>
      <w:r w:rsidRPr="000730C1">
        <w:rPr>
          <w:rFonts w:eastAsia="Times New Roman"/>
          <w:i/>
          <w:lang w:val="en-US"/>
        </w:rPr>
        <w:t>m</w:t>
      </w:r>
      <w:r w:rsidRPr="000730C1">
        <w:rPr>
          <w:rFonts w:eastAsia="Times New Roman"/>
          <w:lang w:val="en-US"/>
        </w:rPr>
        <w:t xml:space="preserve"> – </w:t>
      </w:r>
      <w:r w:rsidR="00D004A3" w:rsidRPr="000730C1">
        <w:rPr>
          <w:rFonts w:eastAsia="Times New Roman"/>
          <w:lang w:val="en-US"/>
        </w:rPr>
        <w:t xml:space="preserve">the heat carrier </w:t>
      </w:r>
      <w:r w:rsidR="00923892" w:rsidRPr="000730C1">
        <w:rPr>
          <w:rFonts w:eastAsia="Times New Roman"/>
          <w:lang w:val="en-US"/>
        </w:rPr>
        <w:t>flow through the riser</w:t>
      </w:r>
      <w:r w:rsidRPr="000730C1">
        <w:rPr>
          <w:rFonts w:eastAsia="Times New Roman"/>
          <w:lang w:val="en-US"/>
        </w:rPr>
        <w:t xml:space="preserve">, </w:t>
      </w:r>
      <w:r w:rsidR="00923892" w:rsidRPr="000730C1">
        <w:rPr>
          <w:rFonts w:eastAsia="Times New Roman"/>
          <w:lang w:val="en-US"/>
        </w:rPr>
        <w:t>kg</w:t>
      </w:r>
      <w:r w:rsidRPr="000730C1">
        <w:rPr>
          <w:rFonts w:eastAsia="Times New Roman"/>
          <w:lang w:val="en-US"/>
        </w:rPr>
        <w:t>/</w:t>
      </w:r>
      <w:r w:rsidR="00923892" w:rsidRPr="000730C1">
        <w:rPr>
          <w:rFonts w:eastAsia="Times New Roman"/>
          <w:lang w:val="en-US"/>
        </w:rPr>
        <w:t>s</w:t>
      </w:r>
      <w:r w:rsidRPr="000730C1">
        <w:rPr>
          <w:rFonts w:eastAsia="Times New Roman"/>
          <w:lang w:val="en-US"/>
        </w:rPr>
        <w:t>;</w:t>
      </w:r>
    </w:p>
    <w:p w14:paraId="2480F73A" w14:textId="77777777" w:rsidR="005928E3" w:rsidRPr="000730C1" w:rsidRDefault="005928E3" w:rsidP="009F7533">
      <w:pPr>
        <w:ind w:firstLine="0"/>
        <w:rPr>
          <w:rFonts w:eastAsia="Times New Roman"/>
          <w:lang w:val="en-US"/>
        </w:rPr>
      </w:pPr>
      <w:r w:rsidRPr="000730C1">
        <w:rPr>
          <w:rFonts w:eastAsia="Times New Roman"/>
          <w:i/>
          <w:lang w:val="en-US"/>
        </w:rPr>
        <w:t>α</w:t>
      </w:r>
      <w:r w:rsidRPr="000730C1">
        <w:rPr>
          <w:rFonts w:eastAsia="Times New Roman"/>
          <w:lang w:val="en-US"/>
        </w:rPr>
        <w:t xml:space="preserve"> – </w:t>
      </w:r>
      <w:r w:rsidR="00D004A3" w:rsidRPr="000730C1">
        <w:rPr>
          <w:rFonts w:eastAsia="Times New Roman"/>
          <w:lang w:val="en-US"/>
        </w:rPr>
        <w:t xml:space="preserve">heating device </w:t>
      </w:r>
      <w:r w:rsidR="00D004A3" w:rsidRPr="000730C1">
        <w:rPr>
          <w:lang w:val="en-US"/>
        </w:rPr>
        <w:t xml:space="preserve">flow </w:t>
      </w:r>
      <w:r w:rsidR="00785711" w:rsidRPr="000730C1">
        <w:rPr>
          <w:lang w:val="en-US"/>
        </w:rPr>
        <w:t>coefficient</w:t>
      </w:r>
      <w:r w:rsidRPr="000730C1">
        <w:rPr>
          <w:rFonts w:eastAsia="Times New Roman"/>
          <w:lang w:val="en-US"/>
        </w:rPr>
        <w:t>;</w:t>
      </w:r>
    </w:p>
    <w:p w14:paraId="02994264" w14:textId="77777777" w:rsidR="009F5E7C" w:rsidRPr="000730C1" w:rsidRDefault="005928E3" w:rsidP="009F7533">
      <w:pPr>
        <w:ind w:firstLine="0"/>
        <w:rPr>
          <w:rFonts w:eastAsia="Times New Roman"/>
          <w:lang w:val="en-US"/>
        </w:rPr>
      </w:pPr>
      <w:r w:rsidRPr="000730C1">
        <w:rPr>
          <w:rFonts w:eastAsia="Times New Roman"/>
          <w:i/>
          <w:lang w:val="en-US"/>
        </w:rPr>
        <w:t>c</w:t>
      </w:r>
      <w:r w:rsidR="00B6173D" w:rsidRPr="000730C1">
        <w:rPr>
          <w:rFonts w:eastAsia="Times New Roman"/>
          <w:lang w:val="en-US"/>
        </w:rPr>
        <w:t xml:space="preserve"> </w:t>
      </w:r>
      <w:r w:rsidRPr="000730C1">
        <w:rPr>
          <w:rFonts w:eastAsia="Times New Roman"/>
          <w:lang w:val="en-US"/>
        </w:rPr>
        <w:t xml:space="preserve">– </w:t>
      </w:r>
      <w:r w:rsidR="00B6173D" w:rsidRPr="000730C1">
        <w:rPr>
          <w:rFonts w:eastAsia="Times New Roman"/>
          <w:lang w:val="en-US"/>
        </w:rPr>
        <w:t xml:space="preserve">specific heat of the </w:t>
      </w:r>
      <w:r w:rsidR="00D004A3" w:rsidRPr="000730C1">
        <w:rPr>
          <w:rFonts w:eastAsia="Times New Roman"/>
          <w:lang w:val="en-US"/>
        </w:rPr>
        <w:t xml:space="preserve">heat carrier </w:t>
      </w:r>
      <w:r w:rsidR="00B6173D" w:rsidRPr="000730C1">
        <w:rPr>
          <w:rFonts w:eastAsia="Times New Roman"/>
          <w:lang w:val="en-US"/>
        </w:rPr>
        <w:t>(water), kJ/kg·°С;</w:t>
      </w:r>
    </w:p>
    <w:p w14:paraId="4C94B365" w14:textId="77777777" w:rsidR="005928E3" w:rsidRPr="000730C1" w:rsidRDefault="00AB52D3" w:rsidP="009F7533">
      <w:pPr>
        <w:ind w:firstLine="0"/>
        <w:rPr>
          <w:rFonts w:eastAsia="Times New Roman"/>
          <w:lang w:val="en-US"/>
        </w:rPr>
      </w:pPr>
      <w:r w:rsidRPr="000730C1">
        <w:rPr>
          <w:position w:val="-14"/>
          <w:lang w:val="en-US"/>
        </w:rPr>
        <w:object w:dxaOrig="1740" w:dyaOrig="340" w14:anchorId="020B01B9">
          <v:shape id="_x0000_i1053" type="#_x0000_t75" style="width:87.05pt;height:17.6pt" o:ole="">
            <v:imagedata r:id="rId65" o:title=""/>
          </v:shape>
          <o:OLEObject Type="Embed" ProgID="Equation.DSMT4" ShapeID="_x0000_i1053" DrawAspect="Content" ObjectID="_1749400397" r:id="rId66"/>
        </w:object>
      </w:r>
      <w:r w:rsidR="00B6173D" w:rsidRPr="000730C1">
        <w:rPr>
          <w:lang w:val="en-US"/>
        </w:rPr>
        <w:t xml:space="preserve"> </w:t>
      </w:r>
      <w:r w:rsidR="00B6173D" w:rsidRPr="000730C1">
        <w:rPr>
          <w:rFonts w:eastAsia="Times New Roman"/>
          <w:lang w:val="en-US"/>
        </w:rPr>
        <w:t xml:space="preserve">– </w:t>
      </w:r>
      <w:r w:rsidR="00AC221A" w:rsidRPr="000730C1">
        <w:rPr>
          <w:lang w:val="en-US"/>
        </w:rPr>
        <w:t xml:space="preserve">heat losses through external </w:t>
      </w:r>
      <w:r w:rsidR="009D73DB" w:rsidRPr="000730C1">
        <w:rPr>
          <w:lang w:val="en-US"/>
        </w:rPr>
        <w:t>enclosures</w:t>
      </w:r>
      <w:r w:rsidR="00AC221A" w:rsidRPr="000730C1">
        <w:rPr>
          <w:lang w:val="en-US"/>
        </w:rPr>
        <w:t>, through side walls to adjacent premises, through floor and ceiling, kW, respectively</w:t>
      </w:r>
      <w:r w:rsidR="008478DD" w:rsidRPr="000730C1">
        <w:rPr>
          <w:lang w:val="en-US"/>
        </w:rPr>
        <w:t>;</w:t>
      </w:r>
    </w:p>
    <w:p w14:paraId="7FB304F4" w14:textId="77777777" w:rsidR="008478DD" w:rsidRPr="000730C1" w:rsidRDefault="00F27047" w:rsidP="009F7533">
      <w:pPr>
        <w:ind w:firstLine="0"/>
        <w:rPr>
          <w:rFonts w:eastAsia="Times New Roman"/>
          <w:lang w:val="en-US"/>
        </w:rPr>
      </w:pPr>
      <w:r w:rsidRPr="000730C1">
        <w:rPr>
          <w:rFonts w:eastAsia="Times New Roman"/>
          <w:position w:val="-10"/>
          <w:lang w:val="en-US"/>
        </w:rPr>
        <w:object w:dxaOrig="499" w:dyaOrig="300" w14:anchorId="7B4DD6A4">
          <v:shape id="_x0000_i1054" type="#_x0000_t75" style="width:25.1pt;height:15.05pt" o:ole="">
            <v:imagedata r:id="rId67" o:title=""/>
          </v:shape>
          <o:OLEObject Type="Embed" ProgID="Equation.DSMT4" ShapeID="_x0000_i1054" DrawAspect="Content" ObjectID="_1749400398" r:id="rId68"/>
        </w:object>
      </w:r>
      <w:r w:rsidR="00B93940" w:rsidRPr="000730C1">
        <w:rPr>
          <w:rFonts w:eastAsia="Times New Roman"/>
          <w:lang w:val="en-US"/>
        </w:rPr>
        <w:t>–</w:t>
      </w:r>
      <w:r w:rsidR="008478DD" w:rsidRPr="000730C1">
        <w:rPr>
          <w:rFonts w:eastAsia="Times New Roman"/>
          <w:lang w:val="en-US"/>
        </w:rPr>
        <w:t xml:space="preserve"> </w:t>
      </w:r>
      <w:r w:rsidR="00B93940" w:rsidRPr="000730C1">
        <w:rPr>
          <w:rFonts w:eastAsia="Times New Roman"/>
          <w:lang w:val="en-US"/>
        </w:rPr>
        <w:t>additional heat input</w:t>
      </w:r>
      <w:r w:rsidR="008478DD" w:rsidRPr="000730C1">
        <w:rPr>
          <w:lang w:val="en-US"/>
        </w:rPr>
        <w:t xml:space="preserve">, </w:t>
      </w:r>
      <w:r w:rsidR="00B93940" w:rsidRPr="000730C1">
        <w:rPr>
          <w:lang w:val="en-US"/>
        </w:rPr>
        <w:t>kW</w:t>
      </w:r>
      <w:r w:rsidR="008478DD" w:rsidRPr="000730C1">
        <w:rPr>
          <w:lang w:val="en-US"/>
        </w:rPr>
        <w:t>;</w:t>
      </w:r>
    </w:p>
    <w:p w14:paraId="11D1FEA1" w14:textId="24C57B6F" w:rsidR="00CA1968" w:rsidRPr="000730C1" w:rsidRDefault="006E148F" w:rsidP="009F7533">
      <w:pPr>
        <w:ind w:firstLine="0"/>
        <w:rPr>
          <w:rFonts w:eastAsia="Times New Roman"/>
          <w:lang w:val="en-US"/>
        </w:rPr>
      </w:pPr>
      <w:r w:rsidRPr="006E148F">
        <w:rPr>
          <w:i/>
          <w:iCs/>
          <w:lang w:val="en-US"/>
        </w:rPr>
        <w:t>t</w:t>
      </w:r>
      <w:r w:rsidRPr="006E148F">
        <w:rPr>
          <w:i/>
          <w:iCs/>
          <w:vertAlign w:val="subscript"/>
          <w:lang w:val="en-US"/>
        </w:rPr>
        <w:t>out</w:t>
      </w:r>
      <w:r w:rsidR="00CA1968" w:rsidRPr="000730C1">
        <w:rPr>
          <w:rFonts w:eastAsia="Times New Roman"/>
          <w:lang w:val="en-US"/>
        </w:rPr>
        <w:t xml:space="preserve"> – </w:t>
      </w:r>
      <w:r w:rsidR="00B93940" w:rsidRPr="000730C1">
        <w:rPr>
          <w:rFonts w:eastAsia="Times New Roman"/>
          <w:lang w:val="en-US"/>
        </w:rPr>
        <w:t xml:space="preserve">outdoor </w:t>
      </w:r>
      <w:r w:rsidR="00776300" w:rsidRPr="000730C1">
        <w:rPr>
          <w:rFonts w:eastAsia="Times New Roman"/>
          <w:bCs/>
          <w:iCs/>
          <w:lang w:val="en-US" w:eastAsia="ru-RU"/>
        </w:rPr>
        <w:t xml:space="preserve">air </w:t>
      </w:r>
      <w:r w:rsidR="00B93940" w:rsidRPr="000730C1">
        <w:rPr>
          <w:rFonts w:eastAsia="Times New Roman"/>
          <w:lang w:val="en-US"/>
        </w:rPr>
        <w:t>temperature</w:t>
      </w:r>
      <w:r w:rsidR="00CA1968" w:rsidRPr="000730C1">
        <w:rPr>
          <w:rFonts w:eastAsia="Times New Roman"/>
          <w:lang w:val="en-US"/>
        </w:rPr>
        <w:t>, °C;</w:t>
      </w:r>
    </w:p>
    <w:p w14:paraId="40220EE0" w14:textId="77777777" w:rsidR="00B6173D" w:rsidRPr="000730C1" w:rsidRDefault="00CA1968" w:rsidP="009F7533">
      <w:pPr>
        <w:ind w:firstLine="0"/>
        <w:rPr>
          <w:lang w:val="en-US"/>
        </w:rPr>
      </w:pPr>
      <w:r w:rsidRPr="000730C1">
        <w:rPr>
          <w:rFonts w:eastAsia="Times New Roman"/>
          <w:i/>
          <w:lang w:val="en-US"/>
        </w:rPr>
        <w:t>h</w:t>
      </w:r>
      <w:r w:rsidRPr="000730C1">
        <w:rPr>
          <w:rFonts w:eastAsia="Times New Roman"/>
          <w:lang w:val="en-US"/>
        </w:rPr>
        <w:t xml:space="preserve"> </w:t>
      </w:r>
      <w:r w:rsidR="00DD66E7" w:rsidRPr="000730C1">
        <w:rPr>
          <w:rFonts w:eastAsia="Times New Roman"/>
          <w:lang w:val="en-US"/>
        </w:rPr>
        <w:fldChar w:fldCharType="begin"/>
      </w:r>
      <w:r w:rsidRPr="000730C1">
        <w:rPr>
          <w:rFonts w:eastAsia="Times New Roman"/>
          <w:lang w:val="en-US"/>
        </w:rPr>
        <w:instrText xml:space="preserve"> QUOTE </w:instrText>
      </w:r>
      <w:r w:rsidR="00DD66E7" w:rsidRPr="000730C1">
        <w:rPr>
          <w:rFonts w:eastAsia="Times New Roman"/>
          <w:lang w:val="en-US"/>
        </w:rPr>
        <w:fldChar w:fldCharType="begin"/>
      </w:r>
      <w:r w:rsidRPr="000730C1">
        <w:rPr>
          <w:rFonts w:eastAsia="Times New Roman"/>
          <w:lang w:val="en-US"/>
        </w:rPr>
        <w:instrText xml:space="preserve"> QUOTE </w:instrText>
      </w:r>
      <w:r w:rsidR="00836CB6">
        <w:rPr>
          <w:position w:val="-8"/>
          <w:lang w:val="en-US"/>
        </w:rPr>
        <w:pict w14:anchorId="7DF4C05C">
          <v:shape id="_x0000_i1055" type="#_x0000_t75" style="width:8.35pt;height:13.4pt" equationxml="&lt;">
            <v:imagedata r:id="rId69" o:title="" chromakey="white"/>
          </v:shape>
        </w:pict>
      </w:r>
      <w:r w:rsidRPr="000730C1">
        <w:rPr>
          <w:rFonts w:eastAsia="Times New Roman"/>
          <w:lang w:val="en-US"/>
        </w:rPr>
        <w:instrText xml:space="preserve"> </w:instrText>
      </w:r>
      <w:r w:rsidR="00DD66E7" w:rsidRPr="000730C1">
        <w:rPr>
          <w:rFonts w:eastAsia="Times New Roman"/>
          <w:lang w:val="en-US"/>
        </w:rPr>
        <w:fldChar w:fldCharType="separate"/>
      </w:r>
      <w:r w:rsidR="00836CB6">
        <w:rPr>
          <w:position w:val="-8"/>
          <w:lang w:val="en-US"/>
        </w:rPr>
        <w:pict w14:anchorId="31848F78">
          <v:shape id="_x0000_i1056" type="#_x0000_t75" style="width:8.35pt;height:13.4pt" equationxml="&lt;">
            <v:imagedata r:id="rId69" o:title="" chromakey="white"/>
          </v:shape>
        </w:pict>
      </w:r>
      <w:r w:rsidR="00DD66E7" w:rsidRPr="000730C1">
        <w:rPr>
          <w:rFonts w:eastAsia="Times New Roman"/>
          <w:lang w:val="en-US"/>
        </w:rPr>
        <w:fldChar w:fldCharType="end"/>
      </w:r>
      <w:r w:rsidRPr="000730C1">
        <w:rPr>
          <w:rFonts w:eastAsia="Times New Roman"/>
          <w:lang w:val="en-US"/>
        </w:rPr>
        <w:instrText xml:space="preserve"> </w:instrText>
      </w:r>
      <w:r w:rsidR="00DD66E7" w:rsidRPr="000730C1">
        <w:rPr>
          <w:rFonts w:eastAsia="Times New Roman"/>
          <w:lang w:val="en-US"/>
        </w:rPr>
        <w:fldChar w:fldCharType="end"/>
      </w:r>
      <w:r w:rsidRPr="000730C1">
        <w:rPr>
          <w:rFonts w:eastAsia="Times New Roman"/>
          <w:lang w:val="en-US"/>
        </w:rPr>
        <w:t xml:space="preserve">– </w:t>
      </w:r>
      <w:r w:rsidR="007D43F1" w:rsidRPr="000730C1">
        <w:rPr>
          <w:bCs/>
          <w:iCs/>
          <w:lang w:val="en-US" w:eastAsia="ru-RU"/>
        </w:rPr>
        <w:t>the heat transfer</w:t>
      </w:r>
      <w:r w:rsidR="007D43F1" w:rsidRPr="000730C1">
        <w:rPr>
          <w:bCs/>
          <w:iCs/>
          <w:sz w:val="20"/>
          <w:szCs w:val="20"/>
          <w:lang w:val="en-US" w:eastAsia="ru-RU"/>
        </w:rPr>
        <w:t xml:space="preserve"> </w:t>
      </w:r>
      <w:r w:rsidR="00B6173D" w:rsidRPr="000730C1">
        <w:rPr>
          <w:lang w:val="en-US"/>
        </w:rPr>
        <w:t xml:space="preserve">coefficient of the enclosures is determined according to the characteristics of the enclosing structures shown in </w:t>
      </w:r>
      <w:r w:rsidR="009D3887" w:rsidRPr="000730C1">
        <w:rPr>
          <w:lang w:val="en-US"/>
        </w:rPr>
        <w:t>T</w:t>
      </w:r>
      <w:r w:rsidR="00B6173D" w:rsidRPr="000730C1">
        <w:rPr>
          <w:lang w:val="en-US"/>
        </w:rPr>
        <w:t>able 1.</w:t>
      </w:r>
    </w:p>
    <w:p w14:paraId="39506217" w14:textId="77777777" w:rsidR="009315A1" w:rsidRDefault="009315A1" w:rsidP="009F7533">
      <w:pPr>
        <w:ind w:firstLine="0"/>
        <w:rPr>
          <w:rFonts w:eastAsia="Times New Roman"/>
          <w:bCs/>
          <w:iCs/>
          <w:lang w:val="en-US" w:eastAsia="ru-RU"/>
        </w:rPr>
      </w:pPr>
    </w:p>
    <w:p w14:paraId="4EA58187" w14:textId="77777777" w:rsidR="009315A1" w:rsidRDefault="009315A1">
      <w:pPr>
        <w:rPr>
          <w:rFonts w:eastAsia="Times New Roman"/>
          <w:bCs/>
          <w:iCs/>
          <w:lang w:val="en-US" w:eastAsia="ru-RU"/>
        </w:rPr>
      </w:pPr>
      <w:r>
        <w:rPr>
          <w:rFonts w:eastAsia="Times New Roman"/>
          <w:bCs/>
          <w:iCs/>
          <w:lang w:val="en-US" w:eastAsia="ru-RU"/>
        </w:rPr>
        <w:br w:type="page"/>
      </w:r>
    </w:p>
    <w:p w14:paraId="75A17D8A" w14:textId="5BCFD183" w:rsidR="000C0459" w:rsidRPr="000730C1" w:rsidRDefault="00AC221A" w:rsidP="006E148F">
      <w:pPr>
        <w:rPr>
          <w:rFonts w:eastAsia="Times New Roman"/>
          <w:bCs/>
          <w:iCs/>
          <w:lang w:val="en-US" w:eastAsia="ru-RU"/>
        </w:rPr>
      </w:pPr>
      <w:r w:rsidRPr="000730C1">
        <w:rPr>
          <w:rFonts w:eastAsia="Times New Roman"/>
          <w:bCs/>
          <w:iCs/>
          <w:lang w:val="en-US" w:eastAsia="ru-RU"/>
        </w:rPr>
        <w:lastRenderedPageBreak/>
        <w:t xml:space="preserve">The developed model makes it possible to determine the temperature of the heat carrier at the inlet and outlet of the heater, the heat flow from the radiator, heat losses through the external enclosures, </w:t>
      </w:r>
      <w:r w:rsidR="00270250" w:rsidRPr="000730C1">
        <w:rPr>
          <w:rFonts w:eastAsia="Times New Roman"/>
          <w:bCs/>
          <w:iCs/>
          <w:lang w:val="en-US" w:eastAsia="ru-RU"/>
        </w:rPr>
        <w:t xml:space="preserve">heat </w:t>
      </w:r>
      <w:r w:rsidRPr="000730C1">
        <w:rPr>
          <w:rFonts w:eastAsia="Times New Roman"/>
          <w:bCs/>
          <w:iCs/>
          <w:lang w:val="en-US" w:eastAsia="ru-RU"/>
        </w:rPr>
        <w:t xml:space="preserve">flows through the internal enclosures of the premises and the air temperature in the premises of different floors with heating devices connected to </w:t>
      </w:r>
      <w:r w:rsidR="00270250" w:rsidRPr="000730C1">
        <w:rPr>
          <w:rFonts w:eastAsia="Times New Roman"/>
          <w:bCs/>
          <w:iCs/>
          <w:lang w:val="en-US" w:eastAsia="ru-RU"/>
        </w:rPr>
        <w:t xml:space="preserve">certain </w:t>
      </w:r>
      <w:r w:rsidRPr="000730C1">
        <w:rPr>
          <w:rFonts w:eastAsia="Times New Roman"/>
          <w:bCs/>
          <w:iCs/>
          <w:lang w:val="en-US" w:eastAsia="ru-RU"/>
        </w:rPr>
        <w:t>riser of a vertical single</w:t>
      </w:r>
      <w:r w:rsidR="005F2DFC" w:rsidRPr="005F2DFC">
        <w:rPr>
          <w:rFonts w:eastAsia="Times New Roman"/>
          <w:bCs/>
          <w:iCs/>
          <w:lang w:val="en-US" w:eastAsia="ru-RU"/>
        </w:rPr>
        <w:t>-</w:t>
      </w:r>
      <w:r w:rsidRPr="000730C1">
        <w:rPr>
          <w:rFonts w:eastAsia="Times New Roman"/>
          <w:bCs/>
          <w:iCs/>
          <w:lang w:val="en-US" w:eastAsia="ru-RU"/>
        </w:rPr>
        <w:t>pipe system</w:t>
      </w:r>
      <w:r w:rsidR="00AA2F7E" w:rsidRPr="000730C1">
        <w:rPr>
          <w:rFonts w:eastAsia="Times New Roman"/>
          <w:bCs/>
          <w:iCs/>
          <w:lang w:val="en-US" w:eastAsia="ru-RU"/>
        </w:rPr>
        <w:t>.</w:t>
      </w:r>
    </w:p>
    <w:p w14:paraId="4F5A12FD" w14:textId="5130108A" w:rsidR="00125C15" w:rsidRPr="000730C1" w:rsidRDefault="00061E09" w:rsidP="008B761A">
      <w:pPr>
        <w:rPr>
          <w:rFonts w:eastAsia="Times New Roman"/>
          <w:bCs/>
          <w:iCs/>
          <w:lang w:val="en-US" w:eastAsia="ru-RU"/>
        </w:rPr>
      </w:pPr>
      <w:r w:rsidRPr="000730C1">
        <w:rPr>
          <w:b/>
          <w:bCs/>
          <w:i/>
          <w:iCs/>
          <w:sz w:val="24"/>
          <w:szCs w:val="24"/>
          <w:lang w:val="en-US"/>
        </w:rPr>
        <w:t xml:space="preserve">Analysis of the study results. </w:t>
      </w:r>
      <w:r w:rsidR="00125C15" w:rsidRPr="000730C1">
        <w:rPr>
          <w:rFonts w:eastAsia="Times New Roman"/>
          <w:bCs/>
          <w:iCs/>
          <w:lang w:val="en-US" w:eastAsia="ru-RU"/>
        </w:rPr>
        <w:t xml:space="preserve">In this work, simulations were performed for </w:t>
      </w:r>
      <w:r w:rsidR="00726DBB" w:rsidRPr="000730C1">
        <w:rPr>
          <w:lang w:val="en-US"/>
        </w:rPr>
        <w:t xml:space="preserve">design </w:t>
      </w:r>
      <w:r w:rsidR="00125C15" w:rsidRPr="000730C1">
        <w:rPr>
          <w:rFonts w:eastAsia="Times New Roman"/>
          <w:bCs/>
          <w:iCs/>
          <w:lang w:val="en-US" w:eastAsia="ru-RU"/>
        </w:rPr>
        <w:t>conditions of Kyiv at outdoor temperature</w:t>
      </w:r>
      <w:r w:rsidR="006E148F">
        <w:rPr>
          <w:rFonts w:eastAsia="Times New Roman"/>
          <w:bCs/>
          <w:iCs/>
          <w:lang w:val="en-US" w:eastAsia="ru-RU"/>
        </w:rPr>
        <w:t xml:space="preserve"> </w:t>
      </w:r>
      <w:r w:rsidR="006E148F" w:rsidRPr="006E148F">
        <w:rPr>
          <w:i/>
          <w:iCs/>
          <w:lang w:val="en-US"/>
        </w:rPr>
        <w:t>t</w:t>
      </w:r>
      <w:r w:rsidR="006E148F" w:rsidRPr="006E148F">
        <w:rPr>
          <w:i/>
          <w:iCs/>
          <w:vertAlign w:val="subscript"/>
          <w:lang w:val="en-US"/>
        </w:rPr>
        <w:t>out</w:t>
      </w:r>
      <w:r w:rsidR="006E148F">
        <w:rPr>
          <w:lang w:val="en-US"/>
        </w:rPr>
        <w:t xml:space="preserve"> = -22°C</w:t>
      </w:r>
      <w:r w:rsidR="00125C15" w:rsidRPr="000730C1">
        <w:rPr>
          <w:rFonts w:eastAsia="Times New Roman"/>
          <w:bCs/>
          <w:iCs/>
          <w:lang w:val="en-US" w:eastAsia="ru-RU"/>
        </w:rPr>
        <w:t xml:space="preserve"> </w:t>
      </w:r>
      <w:r w:rsidR="00B92E0A" w:rsidRPr="000730C1">
        <w:rPr>
          <w:rFonts w:eastAsia="Times New Roman"/>
          <w:bCs/>
          <w:iCs/>
          <w:lang w:val="en-US" w:eastAsia="ru-RU"/>
        </w:rPr>
        <w:t>(</w:t>
      </w:r>
      <w:r w:rsidR="00B92E0A" w:rsidRPr="000730C1">
        <w:rPr>
          <w:lang w:val="en-US"/>
        </w:rPr>
        <w:t>DSTU</w:t>
      </w:r>
      <w:r w:rsidR="000730C1" w:rsidRPr="000730C1">
        <w:rPr>
          <w:lang w:val="en-US"/>
        </w:rPr>
        <w:t>−</w:t>
      </w:r>
      <w:r w:rsidR="00B92E0A" w:rsidRPr="000730C1">
        <w:rPr>
          <w:lang w:val="en-US"/>
        </w:rPr>
        <w:t>N B V.1</w:t>
      </w:r>
      <w:r w:rsidR="000730C1" w:rsidRPr="000730C1">
        <w:rPr>
          <w:rFonts w:eastAsia="Times New Roman"/>
          <w:bCs/>
          <w:iCs/>
          <w:lang w:val="en-US" w:eastAsia="ru-RU"/>
        </w:rPr>
        <w:t>−</w:t>
      </w:r>
      <w:r w:rsidR="00B92E0A" w:rsidRPr="000730C1">
        <w:rPr>
          <w:rFonts w:eastAsia="Times New Roman"/>
          <w:bCs/>
          <w:iCs/>
          <w:lang w:val="en-US" w:eastAsia="ru-RU"/>
        </w:rPr>
        <w:t>27:2010)</w:t>
      </w:r>
      <w:r w:rsidR="00280368">
        <w:rPr>
          <w:rFonts w:eastAsia="Times New Roman"/>
          <w:bCs/>
          <w:iCs/>
          <w:lang w:val="en-US" w:eastAsia="ru-RU"/>
        </w:rPr>
        <w:t xml:space="preserve"> and</w:t>
      </w:r>
      <w:r w:rsidR="00125C15" w:rsidRPr="000730C1">
        <w:rPr>
          <w:rFonts w:eastAsia="Times New Roman"/>
          <w:bCs/>
          <w:iCs/>
          <w:lang w:val="en-US" w:eastAsia="ru-RU"/>
        </w:rPr>
        <w:t xml:space="preserve"> a series of simulations for average conditions for the heating season</w:t>
      </w:r>
      <w:r w:rsidR="006F40F4" w:rsidRPr="000730C1">
        <w:rPr>
          <w:rFonts w:eastAsia="Times New Roman"/>
          <w:bCs/>
          <w:iCs/>
          <w:lang w:val="en-US" w:eastAsia="ru-RU"/>
        </w:rPr>
        <w:t xml:space="preserve"> </w:t>
      </w:r>
      <w:r w:rsidR="006E148F" w:rsidRPr="006E148F">
        <w:rPr>
          <w:i/>
          <w:iCs/>
          <w:lang w:val="en-US"/>
        </w:rPr>
        <w:t>t</w:t>
      </w:r>
      <w:r w:rsidR="006E148F" w:rsidRPr="006E148F">
        <w:rPr>
          <w:i/>
          <w:iCs/>
          <w:vertAlign w:val="subscript"/>
          <w:lang w:val="en-US"/>
        </w:rPr>
        <w:t>out</w:t>
      </w:r>
      <w:r w:rsidR="006E148F">
        <w:rPr>
          <w:lang w:val="en-US"/>
        </w:rPr>
        <w:t xml:space="preserve"> = -0.1°C</w:t>
      </w:r>
      <w:r w:rsidR="00F52C27" w:rsidRPr="000730C1">
        <w:rPr>
          <w:lang w:val="en-US"/>
        </w:rPr>
        <w:t>.</w:t>
      </w:r>
      <w:r w:rsidR="00125C15" w:rsidRPr="000730C1">
        <w:rPr>
          <w:rFonts w:eastAsia="Times New Roman"/>
          <w:bCs/>
          <w:iCs/>
          <w:lang w:val="en-US" w:eastAsia="ru-RU"/>
        </w:rPr>
        <w:t xml:space="preserve"> The effect of local </w:t>
      </w:r>
      <w:r w:rsidR="00280368">
        <w:rPr>
          <w:rFonts w:eastAsia="Times New Roman"/>
          <w:bCs/>
          <w:iCs/>
          <w:lang w:val="en-US" w:eastAsia="ru-RU"/>
        </w:rPr>
        <w:t>heating system regulation</w:t>
      </w:r>
      <w:r w:rsidR="00125C15" w:rsidRPr="000730C1">
        <w:rPr>
          <w:rFonts w:eastAsia="Times New Roman"/>
          <w:bCs/>
          <w:iCs/>
          <w:lang w:val="en-US" w:eastAsia="ru-RU"/>
        </w:rPr>
        <w:t xml:space="preserve"> on the 4th floor by means </w:t>
      </w:r>
      <w:r w:rsidR="00280368">
        <w:rPr>
          <w:rFonts w:eastAsia="Times New Roman"/>
          <w:bCs/>
          <w:iCs/>
          <w:lang w:val="en-US" w:eastAsia="ru-RU"/>
        </w:rPr>
        <w:t xml:space="preserve">of </w:t>
      </w:r>
      <w:r w:rsidR="006A08DC" w:rsidRPr="000730C1">
        <w:rPr>
          <w:rFonts w:eastAsia="Times New Roman"/>
          <w:bCs/>
          <w:iCs/>
          <w:lang w:val="en-US" w:eastAsia="ru-RU"/>
        </w:rPr>
        <w:t xml:space="preserve">different </w:t>
      </w:r>
      <w:r w:rsidR="006A08DC" w:rsidRPr="000730C1">
        <w:rPr>
          <w:rFonts w:eastAsia="Times New Roman"/>
          <w:lang w:val="en-US"/>
        </w:rPr>
        <w:t xml:space="preserve">heating device </w:t>
      </w:r>
      <w:r w:rsidR="006A08DC" w:rsidRPr="000730C1">
        <w:rPr>
          <w:lang w:val="en-US"/>
        </w:rPr>
        <w:t>flow coefficients</w:t>
      </w:r>
      <w:r w:rsidR="006A08DC" w:rsidRPr="000730C1">
        <w:rPr>
          <w:rFonts w:eastAsia="Times New Roman"/>
          <w:bCs/>
          <w:iCs/>
          <w:lang w:val="en-US" w:eastAsia="ru-RU"/>
        </w:rPr>
        <w:t xml:space="preserve"> </w:t>
      </w:r>
      <w:r w:rsidR="00125C15" w:rsidRPr="000730C1">
        <w:rPr>
          <w:rFonts w:eastAsia="Times New Roman"/>
          <w:bCs/>
          <w:iCs/>
          <w:lang w:val="en-US" w:eastAsia="ru-RU"/>
        </w:rPr>
        <w:t xml:space="preserve">of </w:t>
      </w:r>
      <w:r w:rsidR="00CC20A7" w:rsidRPr="000730C1">
        <w:rPr>
          <w:lang w:val="en-US"/>
        </w:rPr>
        <w:t>valve</w:t>
      </w:r>
      <w:r w:rsidR="00CC20A7" w:rsidRPr="000730C1">
        <w:rPr>
          <w:rFonts w:eastAsia="Times New Roman"/>
          <w:bCs/>
          <w:iCs/>
          <w:lang w:val="en-US" w:eastAsia="ru-RU"/>
        </w:rPr>
        <w:t xml:space="preserve">s </w:t>
      </w:r>
      <w:r w:rsidR="00125C15" w:rsidRPr="000730C1">
        <w:rPr>
          <w:rFonts w:eastAsia="Times New Roman"/>
          <w:bCs/>
          <w:iCs/>
          <w:lang w:val="en-US" w:eastAsia="ru-RU"/>
        </w:rPr>
        <w:t>on the heaters at different external conditions and corresponding water supply temperatures in the riser pipe is investigated.</w:t>
      </w:r>
      <w:r w:rsidR="00125C15" w:rsidRPr="000730C1">
        <w:rPr>
          <w:lang w:val="en-US"/>
        </w:rPr>
        <w:t xml:space="preserve"> </w:t>
      </w:r>
      <w:r w:rsidR="00125C15" w:rsidRPr="000730C1">
        <w:rPr>
          <w:rFonts w:eastAsia="Times New Roman"/>
          <w:bCs/>
          <w:iCs/>
          <w:lang w:val="en-US" w:eastAsia="ru-RU"/>
        </w:rPr>
        <w:t xml:space="preserve">Solar thermal inputs were not </w:t>
      </w:r>
      <w:r w:rsidR="00280368">
        <w:rPr>
          <w:rFonts w:eastAsia="Times New Roman"/>
          <w:bCs/>
          <w:iCs/>
          <w:lang w:val="en-US" w:eastAsia="ru-RU"/>
        </w:rPr>
        <w:t>considered</w:t>
      </w:r>
      <w:r w:rsidR="00125C15" w:rsidRPr="000730C1">
        <w:rPr>
          <w:rFonts w:eastAsia="Times New Roman"/>
          <w:bCs/>
          <w:iCs/>
          <w:lang w:val="en-US" w:eastAsia="ru-RU"/>
        </w:rPr>
        <w:t xml:space="preserve"> to isolate the influence of each </w:t>
      </w:r>
      <w:r w:rsidR="00280368">
        <w:rPr>
          <w:rFonts w:eastAsia="Times New Roman"/>
          <w:bCs/>
          <w:iCs/>
          <w:lang w:val="en-US" w:eastAsia="ru-RU"/>
        </w:rPr>
        <w:t>studied component</w:t>
      </w:r>
      <w:r w:rsidR="00125C15" w:rsidRPr="000730C1">
        <w:rPr>
          <w:rFonts w:eastAsia="Times New Roman"/>
          <w:bCs/>
          <w:iCs/>
          <w:lang w:val="en-US" w:eastAsia="ru-RU"/>
        </w:rPr>
        <w:t xml:space="preserve"> and the possibility of comparing them under </w:t>
      </w:r>
      <w:r w:rsidR="00CC20A7" w:rsidRPr="000730C1">
        <w:rPr>
          <w:lang w:val="en-US"/>
        </w:rPr>
        <w:t xml:space="preserve">design </w:t>
      </w:r>
      <w:r w:rsidR="00125C15" w:rsidRPr="000730C1">
        <w:rPr>
          <w:rFonts w:eastAsia="Times New Roman"/>
          <w:bCs/>
          <w:iCs/>
          <w:lang w:val="en-US" w:eastAsia="ru-RU"/>
        </w:rPr>
        <w:t>and average external conditions.</w:t>
      </w:r>
    </w:p>
    <w:p w14:paraId="4D97577D" w14:textId="09013FAE" w:rsidR="00EF0430" w:rsidRPr="000730C1" w:rsidRDefault="00EF0430" w:rsidP="008B761A">
      <w:pPr>
        <w:rPr>
          <w:rFonts w:eastAsia="Times New Roman"/>
          <w:bCs/>
          <w:iCs/>
          <w:lang w:val="en-US" w:eastAsia="ru-RU"/>
        </w:rPr>
      </w:pPr>
      <w:r w:rsidRPr="000730C1">
        <w:rPr>
          <w:rFonts w:eastAsia="Times New Roman"/>
          <w:bCs/>
          <w:iCs/>
          <w:lang w:val="en-US" w:eastAsia="ru-RU"/>
        </w:rPr>
        <w:t>Figure 3 shows the results of adjusting the heating device o</w:t>
      </w:r>
      <w:r w:rsidR="00280368">
        <w:rPr>
          <w:rFonts w:eastAsia="Times New Roman"/>
          <w:bCs/>
          <w:iCs/>
          <w:lang w:val="en-US" w:eastAsia="ru-RU"/>
        </w:rPr>
        <w:t>n</w:t>
      </w:r>
      <w:r w:rsidRPr="000730C1">
        <w:rPr>
          <w:rFonts w:eastAsia="Times New Roman"/>
          <w:bCs/>
          <w:iCs/>
          <w:lang w:val="en-US" w:eastAsia="ru-RU"/>
        </w:rPr>
        <w:t xml:space="preserve"> the 4th floor of the building with the characteristics of the thermal resistance of the fences in Ukraine and Poland for the average temperature of the heating season </w:t>
      </w:r>
      <w:r w:rsidR="005D1945">
        <w:rPr>
          <w:rFonts w:eastAsia="Times New Roman"/>
          <w:bCs/>
          <w:iCs/>
          <w:lang w:val="en-US" w:eastAsia="ru-RU"/>
        </w:rPr>
        <w:t>-</w:t>
      </w:r>
      <w:r w:rsidRPr="000730C1">
        <w:rPr>
          <w:rFonts w:eastAsia="Times New Roman"/>
          <w:bCs/>
          <w:iCs/>
          <w:lang w:val="en-US" w:eastAsia="ru-RU"/>
        </w:rPr>
        <w:t>0.1°С.</w:t>
      </w:r>
      <w:r w:rsidR="003421CE" w:rsidRPr="000730C1">
        <w:rPr>
          <w:lang w:val="en-US"/>
        </w:rPr>
        <w:t xml:space="preserve"> </w:t>
      </w:r>
      <w:r w:rsidR="003421CE" w:rsidRPr="000730C1">
        <w:rPr>
          <w:rFonts w:eastAsia="Times New Roman"/>
          <w:bCs/>
          <w:iCs/>
          <w:lang w:val="en-US" w:eastAsia="ru-RU"/>
        </w:rPr>
        <w:t>At the same time, local regulation is not performed in adjacent premises. Data on changes in the amount of heat flow and internal temperature in the room at different values of the heating device flow coefficient are given.</w:t>
      </w:r>
      <w:r w:rsidR="00E36661" w:rsidRPr="000730C1">
        <w:rPr>
          <w:rFonts w:eastAsia="Times New Roman"/>
          <w:bCs/>
          <w:iCs/>
          <w:lang w:val="en-US" w:eastAsia="ru-RU"/>
        </w:rPr>
        <w:t xml:space="preserve"> Data on the </w:t>
      </w:r>
      <w:r w:rsidR="00280368">
        <w:rPr>
          <w:rFonts w:eastAsia="Times New Roman"/>
          <w:bCs/>
          <w:iCs/>
          <w:lang w:val="en-US" w:eastAsia="ru-RU"/>
        </w:rPr>
        <w:t>heat flow from the heating device and</w:t>
      </w:r>
      <w:r w:rsidR="00E36661" w:rsidRPr="000730C1">
        <w:rPr>
          <w:rFonts w:eastAsia="Times New Roman"/>
          <w:bCs/>
          <w:iCs/>
          <w:lang w:val="en-US" w:eastAsia="ru-RU"/>
        </w:rPr>
        <w:t xml:space="preserve"> heat losses through external enclosures </w:t>
      </w:r>
      <w:r w:rsidR="006E148F">
        <w:rPr>
          <w:rFonts w:eastAsia="Times New Roman"/>
          <w:bCs/>
          <w:iCs/>
          <w:lang w:val="en-US" w:eastAsia="ru-RU"/>
        </w:rPr>
        <w:t>(</w:t>
      </w:r>
      <w:proofErr w:type="spellStart"/>
      <w:r w:rsidR="006E148F">
        <w:rPr>
          <w:i/>
          <w:iCs/>
          <w:lang w:val="en-US"/>
        </w:rPr>
        <w:t>Q</w:t>
      </w:r>
      <w:r w:rsidR="006E148F" w:rsidRPr="006E148F">
        <w:rPr>
          <w:i/>
          <w:iCs/>
          <w:vertAlign w:val="subscript"/>
          <w:lang w:val="en-US"/>
        </w:rPr>
        <w:t>out</w:t>
      </w:r>
      <w:proofErr w:type="spellEnd"/>
      <w:r w:rsidR="006E148F">
        <w:rPr>
          <w:i/>
          <w:iCs/>
          <w:lang w:val="en-US"/>
        </w:rPr>
        <w:t>)</w:t>
      </w:r>
      <w:r w:rsidR="00E36661" w:rsidRPr="000730C1">
        <w:rPr>
          <w:rFonts w:eastAsia="Times New Roman"/>
          <w:bCs/>
          <w:iCs/>
          <w:lang w:val="en-US" w:eastAsia="ru-RU"/>
        </w:rPr>
        <w:t xml:space="preserve"> are presented. The given </w:t>
      </w:r>
      <w:proofErr w:type="spellStart"/>
      <w:r w:rsidR="006E148F">
        <w:rPr>
          <w:i/>
          <w:iCs/>
          <w:lang w:val="en-US"/>
        </w:rPr>
        <w:t>Q</w:t>
      </w:r>
      <w:r w:rsidR="006E148F" w:rsidRPr="006E148F">
        <w:rPr>
          <w:i/>
          <w:iCs/>
          <w:vertAlign w:val="subscript"/>
          <w:lang w:val="en-US"/>
        </w:rPr>
        <w:t>out</w:t>
      </w:r>
      <w:proofErr w:type="spellEnd"/>
      <w:r w:rsidR="006E148F">
        <w:rPr>
          <w:lang w:val="en-US"/>
        </w:rPr>
        <w:t xml:space="preserve"> </w:t>
      </w:r>
      <w:r w:rsidR="00E36661" w:rsidRPr="000730C1">
        <w:rPr>
          <w:rFonts w:eastAsia="Times New Roman"/>
          <w:bCs/>
          <w:iCs/>
          <w:lang w:val="en-US" w:eastAsia="ru-RU"/>
        </w:rPr>
        <w:t xml:space="preserve">data correspond to the sum of heat inputs from heating and due to flows through the enclosure from adjacent rooms, as well as the heat flow from the heating device </w:t>
      </w:r>
      <w:r w:rsidR="00280368">
        <w:rPr>
          <w:rFonts w:eastAsia="Times New Roman"/>
          <w:bCs/>
          <w:iCs/>
          <w:lang w:val="en-US" w:eastAsia="ru-RU"/>
        </w:rPr>
        <w:t>without</w:t>
      </w:r>
      <w:r w:rsidR="00E36661" w:rsidRPr="000730C1">
        <w:rPr>
          <w:rFonts w:eastAsia="Times New Roman"/>
          <w:bCs/>
          <w:iCs/>
          <w:lang w:val="en-US" w:eastAsia="ru-RU"/>
        </w:rPr>
        <w:t xml:space="preserve"> local regulation, which ensures the appropriate value of the air temperature in the room.</w:t>
      </w:r>
    </w:p>
    <w:p w14:paraId="42043F9C" w14:textId="77777777" w:rsidR="00A517E2" w:rsidRDefault="00A517E2" w:rsidP="008B761A">
      <w:pPr>
        <w:rPr>
          <w:rFonts w:eastAsia="Times New Roman"/>
          <w:bCs/>
          <w:iCs/>
          <w:lang w:val="en-US" w:eastAsia="ru-RU"/>
        </w:rPr>
      </w:pPr>
      <w:r w:rsidRPr="000730C1">
        <w:rPr>
          <w:rFonts w:eastAsia="Times New Roman"/>
          <w:bCs/>
          <w:iCs/>
          <w:lang w:val="en-US" w:eastAsia="ru-RU"/>
        </w:rPr>
        <w:t>The obtained data give an idea of the maximum possible differences in the level of heating and air temperature under quasi</w:t>
      </w:r>
      <w:r w:rsidR="00473A2C">
        <w:rPr>
          <w:rFonts w:eastAsia="Times New Roman"/>
          <w:bCs/>
          <w:iCs/>
          <w:lang w:val="en-US" w:eastAsia="ru-RU"/>
        </w:rPr>
        <w:t>-</w:t>
      </w:r>
      <w:r w:rsidRPr="000730C1">
        <w:rPr>
          <w:rFonts w:eastAsia="Times New Roman"/>
          <w:bCs/>
          <w:iCs/>
          <w:lang w:val="en-US" w:eastAsia="ru-RU"/>
        </w:rPr>
        <w:t>stationary conditions of heating regulation in a separate room with the given characteristics of the resistance of the fences.</w:t>
      </w:r>
    </w:p>
    <w:p w14:paraId="70D78355" w14:textId="77777777" w:rsidR="005D1945" w:rsidRPr="000730C1" w:rsidRDefault="005D1945" w:rsidP="008B761A">
      <w:pPr>
        <w:rPr>
          <w:rFonts w:eastAsia="Times New Roman"/>
          <w:bCs/>
          <w:iCs/>
          <w:lang w:val="en-US" w:eastAsia="ru-RU"/>
        </w:rPr>
      </w:pPr>
    </w:p>
    <w:p w14:paraId="38091E69" w14:textId="77777777" w:rsidR="00775942" w:rsidRPr="000730C1" w:rsidRDefault="00000000" w:rsidP="00061E09">
      <w:pPr>
        <w:pStyle w:val="1"/>
        <w:spacing w:after="0" w:line="240" w:lineRule="auto"/>
        <w:jc w:val="center"/>
        <w:rPr>
          <w:rFonts w:ascii="Times New Roman" w:hAnsi="Times New Roman" w:cs="Times New Roman"/>
          <w:sz w:val="24"/>
          <w:szCs w:val="24"/>
          <w:lang w:val="en-US"/>
        </w:rPr>
      </w:pPr>
      <w:r>
        <w:rPr>
          <w:rFonts w:ascii="Times New Roman" w:hAnsi="Times New Roman" w:cs="Times New Roman"/>
          <w:noProof/>
          <w:lang w:eastAsia="uk-UA"/>
        </w:rPr>
        <w:pict w14:anchorId="4AACF812">
          <v:line id="Прямая соединительная линия 1" o:spid="_x0000_s1026" style="position:absolute;left:0;text-align:left;flip:x;z-index:251670528;visibility:visible;mso-wrap-distance-top:-3e-5mm;mso-wrap-distance-bottom:-3e-5mm" from="256.7pt,61.2pt" to="26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" strokecolor="#4579b8 [3044]">
            <o:lock v:ext="edit" shapetype="f"/>
          </v:line>
        </w:pict>
      </w:r>
      <w:r w:rsidR="00775942" w:rsidRPr="000730C1">
        <w:rPr>
          <w:noProof/>
          <w:lang w:eastAsia="uk-UA"/>
        </w:rPr>
        <w:drawing>
          <wp:inline distT="0" distB="0" distL="0" distR="0" wp14:anchorId="68B5B1DD" wp14:editId="4A5DA596">
            <wp:extent cx="4275528" cy="30013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4353691" cy="3056236"/>
                    </a:xfrm>
                    <a:prstGeom prst="rect">
                      <a:avLst/>
                    </a:prstGeom>
                  </pic:spPr>
                </pic:pic>
              </a:graphicData>
            </a:graphic>
          </wp:inline>
        </w:drawing>
      </w:r>
    </w:p>
    <w:p w14:paraId="50E07AB6" w14:textId="294E1E18" w:rsidR="00297907" w:rsidRPr="006E148F" w:rsidRDefault="00D60DD0" w:rsidP="005D1945">
      <w:pPr>
        <w:pStyle w:val="Rrys"/>
        <w:rPr>
          <w:lang w:val="en-GB"/>
        </w:rPr>
      </w:pPr>
      <w:r w:rsidRPr="006E148F">
        <w:rPr>
          <w:b/>
          <w:bCs/>
          <w:lang w:val="en-GB"/>
        </w:rPr>
        <w:t>Fig. 3.</w:t>
      </w:r>
      <w:r w:rsidRPr="006E148F">
        <w:rPr>
          <w:lang w:val="en-GB"/>
        </w:rPr>
        <w:t xml:space="preserve"> Heat flow from the heater </w:t>
      </w:r>
      <w:r w:rsidR="007A6A12" w:rsidRPr="006E148F">
        <w:rPr>
          <w:lang w:val="en-GB"/>
        </w:rPr>
        <w:t xml:space="preserve">and heat losses due to external enclosures </w:t>
      </w:r>
      <w:r w:rsidR="006E148F" w:rsidRPr="006E148F">
        <w:rPr>
          <w:lang w:val="en-GB"/>
        </w:rPr>
        <w:t>(</w:t>
      </w:r>
      <w:proofErr w:type="spellStart"/>
      <w:r w:rsidR="006E148F" w:rsidRPr="006E148F">
        <w:rPr>
          <w:i/>
          <w:iCs/>
          <w:lang w:val="en-GB"/>
        </w:rPr>
        <w:t>Q</w:t>
      </w:r>
      <w:r w:rsidR="006E148F" w:rsidRPr="006E148F">
        <w:rPr>
          <w:i/>
          <w:iCs/>
          <w:vertAlign w:val="subscript"/>
          <w:lang w:val="en-GB"/>
        </w:rPr>
        <w:t>out</w:t>
      </w:r>
      <w:proofErr w:type="spellEnd"/>
      <w:r w:rsidR="007A6A12" w:rsidRPr="006E148F">
        <w:rPr>
          <w:lang w:val="en-GB"/>
        </w:rPr>
        <w:t xml:space="preserve">) </w:t>
      </w:r>
      <w:r w:rsidR="00BC0F33" w:rsidRPr="006E148F">
        <w:rPr>
          <w:lang w:val="en-GB"/>
        </w:rPr>
        <w:t xml:space="preserve">of the 4th floor and the room </w:t>
      </w:r>
      <w:r w:rsidRPr="006E148F">
        <w:rPr>
          <w:lang w:val="en-GB"/>
        </w:rPr>
        <w:t xml:space="preserve">temperature at different </w:t>
      </w:r>
      <w:r w:rsidR="007A6A12" w:rsidRPr="006E148F">
        <w:rPr>
          <w:lang w:val="en-GB"/>
        </w:rPr>
        <w:t xml:space="preserve">heating device flow </w:t>
      </w:r>
      <w:r w:rsidR="00785711" w:rsidRPr="006E148F">
        <w:rPr>
          <w:lang w:val="en-GB"/>
        </w:rPr>
        <w:t xml:space="preserve">coefficients </w:t>
      </w:r>
      <w:r w:rsidRPr="006E148F">
        <w:rPr>
          <w:lang w:val="en-GB"/>
        </w:rPr>
        <w:t>α</w:t>
      </w:r>
      <w:r w:rsidR="00BC0F33" w:rsidRPr="006E148F">
        <w:rPr>
          <w:lang w:val="en-GB"/>
        </w:rPr>
        <w:t xml:space="preserve"> (1 – 0; 2 – 0.05; 3 – 0.1; 4 – 0.5; 5 – 1.0)</w:t>
      </w:r>
    </w:p>
    <w:p w14:paraId="71D17002" w14:textId="77777777" w:rsidR="005D1945" w:rsidRDefault="005D1945" w:rsidP="00BC0F33">
      <w:pPr>
        <w:pStyle w:val="1"/>
        <w:tabs>
          <w:tab w:val="left" w:pos="284"/>
        </w:tabs>
        <w:spacing w:after="0" w:line="240" w:lineRule="auto"/>
        <w:ind w:firstLine="284"/>
        <w:jc w:val="both"/>
        <w:rPr>
          <w:rFonts w:ascii="Times New Roman" w:hAnsi="Times New Roman" w:cs="Times New Roman"/>
          <w:lang w:val="en-US"/>
        </w:rPr>
      </w:pPr>
    </w:p>
    <w:p w14:paraId="4ED0666B" w14:textId="0416C949" w:rsidR="001935D6" w:rsidRPr="000730C1" w:rsidRDefault="0087015E" w:rsidP="00BC0F33">
      <w:pPr>
        <w:pStyle w:val="1"/>
        <w:tabs>
          <w:tab w:val="left" w:pos="284"/>
        </w:tabs>
        <w:spacing w:after="0" w:line="240" w:lineRule="auto"/>
        <w:ind w:firstLine="284"/>
        <w:jc w:val="both"/>
        <w:rPr>
          <w:rFonts w:ascii="Times New Roman" w:hAnsi="Times New Roman" w:cs="Times New Roman"/>
          <w:lang w:val="en-US"/>
        </w:rPr>
      </w:pPr>
      <w:r w:rsidRPr="000730C1">
        <w:rPr>
          <w:rFonts w:ascii="Times New Roman" w:hAnsi="Times New Roman" w:cs="Times New Roman"/>
          <w:lang w:val="en-US"/>
        </w:rPr>
        <w:t xml:space="preserve">In </w:t>
      </w:r>
      <w:r w:rsidR="001935D6" w:rsidRPr="000730C1">
        <w:rPr>
          <w:rFonts w:ascii="Times New Roman" w:hAnsi="Times New Roman" w:cs="Times New Roman"/>
          <w:lang w:val="en-US"/>
        </w:rPr>
        <w:t xml:space="preserve">this situation, at </w:t>
      </w:r>
      <w:r w:rsidR="006E148F" w:rsidRPr="006E148F">
        <w:rPr>
          <w:rFonts w:ascii="Times New Roman" w:hAnsi="Times New Roman" w:cs="Times New Roman"/>
          <w:i/>
          <w:iCs/>
          <w:lang w:val="en-US"/>
        </w:rPr>
        <w:t>t</w:t>
      </w:r>
      <w:r w:rsidR="006E148F" w:rsidRPr="006E148F">
        <w:rPr>
          <w:rFonts w:ascii="Times New Roman" w:hAnsi="Times New Roman" w:cs="Times New Roman"/>
          <w:i/>
          <w:iCs/>
          <w:vertAlign w:val="subscript"/>
          <w:lang w:val="en-US"/>
        </w:rPr>
        <w:t>out</w:t>
      </w:r>
      <w:r w:rsidR="006E148F">
        <w:rPr>
          <w:rFonts w:ascii="Times New Roman" w:hAnsi="Times New Roman" w:cs="Times New Roman"/>
          <w:lang w:val="en-US"/>
        </w:rPr>
        <w:t xml:space="preserve"> = </w:t>
      </w:r>
      <w:r w:rsidR="006E148F">
        <w:rPr>
          <w:rFonts w:ascii="Times New Roman" w:hAnsi="Times New Roman"/>
          <w:lang w:val="en-US"/>
        </w:rPr>
        <w:t>-22</w:t>
      </w:r>
      <w:r w:rsidR="006E148F">
        <w:rPr>
          <w:rFonts w:ascii="Times New Roman" w:hAnsi="Times New Roman" w:cs="Times New Roman"/>
          <w:lang w:val="en-US"/>
        </w:rPr>
        <w:t>°</w:t>
      </w:r>
      <w:r w:rsidR="006E148F">
        <w:rPr>
          <w:rFonts w:ascii="Times New Roman" w:hAnsi="Times New Roman"/>
          <w:lang w:val="en-US"/>
        </w:rPr>
        <w:t>C</w:t>
      </w:r>
      <w:r w:rsidR="006E148F" w:rsidRPr="000730C1">
        <w:rPr>
          <w:rFonts w:ascii="Times New Roman" w:hAnsi="Times New Roman"/>
          <w:lang w:val="en-US"/>
        </w:rPr>
        <w:t xml:space="preserve"> </w:t>
      </w:r>
      <w:r w:rsidR="001935D6" w:rsidRPr="000730C1">
        <w:rPr>
          <w:rFonts w:ascii="Times New Roman" w:hAnsi="Times New Roman" w:cs="Times New Roman"/>
          <w:lang w:val="en-US"/>
        </w:rPr>
        <w:t xml:space="preserve">the influence of internal overflows is much greater than at an average temperature of the heating season of </w:t>
      </w:r>
      <w:r w:rsidR="00140D4A">
        <w:rPr>
          <w:rFonts w:ascii="Times New Roman" w:hAnsi="Times New Roman"/>
          <w:lang w:val="en-US"/>
        </w:rPr>
        <w:t>-0.1</w:t>
      </w:r>
      <w:r w:rsidR="00140D4A">
        <w:rPr>
          <w:rFonts w:ascii="Times New Roman" w:hAnsi="Times New Roman" w:cs="Times New Roman"/>
          <w:lang w:val="en-US"/>
        </w:rPr>
        <w:t>°</w:t>
      </w:r>
      <w:r w:rsidR="00140D4A">
        <w:rPr>
          <w:rFonts w:ascii="Times New Roman" w:hAnsi="Times New Roman"/>
          <w:lang w:val="en-US"/>
        </w:rPr>
        <w:t>C.</w:t>
      </w:r>
    </w:p>
    <w:p w14:paraId="2BF5E998" w14:textId="4CD3C253" w:rsidR="0087015E" w:rsidRPr="000730C1" w:rsidRDefault="001935D6" w:rsidP="00BC0F33">
      <w:pPr>
        <w:pStyle w:val="1"/>
        <w:tabs>
          <w:tab w:val="left" w:pos="284"/>
        </w:tabs>
        <w:spacing w:after="0" w:line="240" w:lineRule="auto"/>
        <w:ind w:firstLine="284"/>
        <w:jc w:val="both"/>
        <w:rPr>
          <w:lang w:val="en-US"/>
        </w:rPr>
      </w:pPr>
      <w:r w:rsidRPr="000730C1">
        <w:rPr>
          <w:rFonts w:ascii="Times New Roman" w:hAnsi="Times New Roman" w:cs="Times New Roman"/>
          <w:lang w:val="en-US"/>
        </w:rPr>
        <w:t xml:space="preserve">Regulation of heating devices </w:t>
      </w:r>
      <w:r w:rsidR="0087015E" w:rsidRPr="000730C1">
        <w:rPr>
          <w:rFonts w:ascii="Times New Roman" w:hAnsi="Times New Roman" w:cs="Times New Roman"/>
          <w:lang w:val="en-US"/>
        </w:rPr>
        <w:t xml:space="preserve">in the direction of decreasing heat flow </w:t>
      </w:r>
      <w:r w:rsidRPr="000730C1">
        <w:rPr>
          <w:rFonts w:ascii="Times New Roman" w:hAnsi="Times New Roman" w:cs="Times New Roman"/>
          <w:lang w:val="en-US"/>
        </w:rPr>
        <w:t xml:space="preserve">can significantly reduce heat losses, while the internal air temperature in the premises can be maintained to a large extent </w:t>
      </w:r>
      <w:r w:rsidR="00280368">
        <w:rPr>
          <w:rFonts w:ascii="Times New Roman" w:hAnsi="Times New Roman" w:cs="Times New Roman"/>
          <w:lang w:val="en-US"/>
        </w:rPr>
        <w:t>through</w:t>
      </w:r>
      <w:r w:rsidRPr="000730C1">
        <w:rPr>
          <w:rFonts w:ascii="Times New Roman" w:hAnsi="Times New Roman" w:cs="Times New Roman"/>
          <w:lang w:val="en-US"/>
        </w:rPr>
        <w:t xml:space="preserve"> flows through the external </w:t>
      </w:r>
      <w:r w:rsidR="009D73DB" w:rsidRPr="000730C1">
        <w:rPr>
          <w:rFonts w:ascii="Times New Roman" w:hAnsi="Times New Roman"/>
          <w:lang w:val="en-US"/>
        </w:rPr>
        <w:t>enclosures</w:t>
      </w:r>
      <w:r w:rsidRPr="000730C1">
        <w:rPr>
          <w:rFonts w:ascii="Times New Roman" w:hAnsi="Times New Roman" w:cs="Times New Roman"/>
          <w:lang w:val="en-US"/>
        </w:rPr>
        <w:t>, and the temperature reduction during regulation depends on the level of thermal protection.</w:t>
      </w:r>
      <w:r w:rsidR="0087015E" w:rsidRPr="000730C1">
        <w:rPr>
          <w:lang w:val="en-US"/>
        </w:rPr>
        <w:t xml:space="preserve"> </w:t>
      </w:r>
      <w:r w:rsidR="0087015E" w:rsidRPr="000730C1">
        <w:rPr>
          <w:rFonts w:ascii="Times New Roman" w:hAnsi="Times New Roman" w:cs="Times New Roman"/>
          <w:lang w:val="en-US"/>
        </w:rPr>
        <w:t>Increasing the heating device flow coefficient to α</w:t>
      </w:r>
      <w:r w:rsidR="00140D4A">
        <w:rPr>
          <w:rFonts w:ascii="Times New Roman" w:hAnsi="Times New Roman" w:cs="Times New Roman"/>
          <w:lang w:val="en-US"/>
        </w:rPr>
        <w:t xml:space="preserve"> </w:t>
      </w:r>
      <w:r w:rsidR="0087015E" w:rsidRPr="000730C1">
        <w:rPr>
          <w:rFonts w:ascii="Times New Roman" w:hAnsi="Times New Roman" w:cs="Times New Roman"/>
          <w:lang w:val="en-US"/>
        </w:rPr>
        <w:t>=</w:t>
      </w:r>
      <w:r w:rsidR="00140D4A">
        <w:rPr>
          <w:rFonts w:ascii="Times New Roman" w:hAnsi="Times New Roman" w:cs="Times New Roman"/>
          <w:lang w:val="en-US"/>
        </w:rPr>
        <w:t xml:space="preserve"> </w:t>
      </w:r>
      <w:r w:rsidR="0087015E" w:rsidRPr="000730C1">
        <w:rPr>
          <w:rFonts w:ascii="Times New Roman" w:hAnsi="Times New Roman" w:cs="Times New Roman"/>
          <w:lang w:val="en-US"/>
        </w:rPr>
        <w:t xml:space="preserve">1.0 does not lead to a significant increase in the </w:t>
      </w:r>
      <w:r w:rsidR="00280368">
        <w:rPr>
          <w:rFonts w:ascii="Times New Roman" w:hAnsi="Times New Roman" w:cs="Times New Roman"/>
          <w:lang w:val="en-US"/>
        </w:rPr>
        <w:t>heating device's thermal power and the room's temperature</w:t>
      </w:r>
      <w:r w:rsidR="0087015E" w:rsidRPr="000730C1">
        <w:rPr>
          <w:rFonts w:ascii="Times New Roman" w:hAnsi="Times New Roman" w:cs="Times New Roman"/>
          <w:lang w:val="en-US"/>
        </w:rPr>
        <w:t>.</w:t>
      </w:r>
    </w:p>
    <w:p w14:paraId="140F3414" w14:textId="72D2BBD2" w:rsidR="00AA07B9" w:rsidRDefault="0087015E" w:rsidP="00BC0F33">
      <w:pPr>
        <w:pStyle w:val="1"/>
        <w:tabs>
          <w:tab w:val="left" w:pos="284"/>
        </w:tabs>
        <w:spacing w:after="0" w:line="240" w:lineRule="auto"/>
        <w:ind w:firstLine="284"/>
        <w:jc w:val="both"/>
        <w:rPr>
          <w:rFonts w:ascii="Times New Roman" w:hAnsi="Times New Roman" w:cs="Times New Roman"/>
          <w:lang w:val="en-US"/>
        </w:rPr>
      </w:pPr>
      <w:r w:rsidRPr="000730C1">
        <w:rPr>
          <w:rFonts w:ascii="Times New Roman" w:hAnsi="Times New Roman" w:cs="Times New Roman"/>
          <w:lang w:val="en-US"/>
        </w:rPr>
        <w:t>With greater heat transfer resistance according to Polish standards compared to Ukrainian standards, the range of heating level changes decreases</w:t>
      </w:r>
      <w:r w:rsidR="00280368">
        <w:rPr>
          <w:rFonts w:ascii="Times New Roman" w:hAnsi="Times New Roman" w:cs="Times New Roman"/>
          <w:lang w:val="en-US"/>
        </w:rPr>
        <w:t>,</w:t>
      </w:r>
      <w:r w:rsidRPr="000730C1">
        <w:rPr>
          <w:rFonts w:ascii="Times New Roman" w:hAnsi="Times New Roman" w:cs="Times New Roman"/>
          <w:lang w:val="en-US"/>
        </w:rPr>
        <w:t xml:space="preserve"> and the temperature level in the room increases.</w:t>
      </w:r>
    </w:p>
    <w:p w14:paraId="7FACEE36" w14:textId="77777777" w:rsidR="00836CB6" w:rsidRPr="000730C1" w:rsidRDefault="00836CB6" w:rsidP="00BC0F33">
      <w:pPr>
        <w:pStyle w:val="1"/>
        <w:tabs>
          <w:tab w:val="left" w:pos="284"/>
        </w:tabs>
        <w:spacing w:after="0" w:line="240" w:lineRule="auto"/>
        <w:ind w:firstLine="284"/>
        <w:jc w:val="both"/>
        <w:rPr>
          <w:rFonts w:ascii="Times New Roman" w:hAnsi="Times New Roman" w:cs="Times New Roman"/>
          <w:lang w:val="en-US"/>
        </w:rPr>
      </w:pPr>
    </w:p>
    <w:p w14:paraId="5814B029" w14:textId="77777777" w:rsidR="00836CB6" w:rsidRDefault="00836CB6" w:rsidP="00BC0F33">
      <w:pPr>
        <w:pStyle w:val="1"/>
        <w:tabs>
          <w:tab w:val="left" w:pos="284"/>
        </w:tabs>
        <w:spacing w:after="0" w:line="240" w:lineRule="auto"/>
        <w:ind w:firstLine="284"/>
        <w:jc w:val="both"/>
        <w:rPr>
          <w:rFonts w:ascii="Times New Roman" w:hAnsi="Times New Roman" w:cs="Times New Roman"/>
          <w:lang w:val="en-US"/>
        </w:rPr>
      </w:pPr>
    </w:p>
    <w:p w14:paraId="264D9E29" w14:textId="05A64E40" w:rsidR="0087015E" w:rsidRPr="000730C1" w:rsidRDefault="00140D4A" w:rsidP="00BC0F33">
      <w:pPr>
        <w:pStyle w:val="1"/>
        <w:tabs>
          <w:tab w:val="left" w:pos="284"/>
        </w:tabs>
        <w:spacing w:after="0" w:line="240" w:lineRule="auto"/>
        <w:ind w:firstLine="284"/>
        <w:jc w:val="both"/>
        <w:rPr>
          <w:rFonts w:ascii="Times New Roman" w:hAnsi="Times New Roman" w:cs="Times New Roman"/>
          <w:lang w:val="en-US"/>
        </w:rPr>
      </w:pPr>
      <w:r>
        <w:rPr>
          <w:rFonts w:ascii="Times New Roman" w:hAnsi="Times New Roman" w:cs="Times New Roman"/>
          <w:lang w:val="en-US"/>
        </w:rPr>
        <w:lastRenderedPageBreak/>
        <w:t>F</w:t>
      </w:r>
      <w:r w:rsidR="0087015E" w:rsidRPr="000730C1">
        <w:rPr>
          <w:rFonts w:ascii="Times New Roman" w:hAnsi="Times New Roman" w:cs="Times New Roman"/>
          <w:lang w:val="en-US"/>
        </w:rPr>
        <w:t>ig. 4 shows the distribution of air temperatures and the level of heating for rooms located on five floors, the heating devices of which are connected to the vertical riser of the water heating system with the upper supply of the coolant.</w:t>
      </w:r>
      <w:r w:rsidR="0087015E" w:rsidRPr="000730C1">
        <w:rPr>
          <w:lang w:val="en-US"/>
        </w:rPr>
        <w:t xml:space="preserve"> </w:t>
      </w:r>
      <w:r w:rsidR="0087015E" w:rsidRPr="000730C1">
        <w:rPr>
          <w:rFonts w:ascii="Times New Roman" w:hAnsi="Times New Roman" w:cs="Times New Roman"/>
          <w:lang w:val="en-US"/>
        </w:rPr>
        <w:t xml:space="preserve">The calculation results are presented for options when there are no heat flows between floors and through internal walls and when these flows are present. The water supply temperature corresponds to the outside air temperature of </w:t>
      </w:r>
      <w:r>
        <w:rPr>
          <w:rFonts w:ascii="Times New Roman" w:hAnsi="Times New Roman"/>
          <w:lang w:val="en-US"/>
        </w:rPr>
        <w:t>-0.1</w:t>
      </w:r>
      <w:r>
        <w:rPr>
          <w:rFonts w:ascii="Times New Roman" w:hAnsi="Times New Roman" w:cs="Times New Roman"/>
          <w:lang w:val="en-US"/>
        </w:rPr>
        <w:t>°</w:t>
      </w:r>
      <w:r>
        <w:rPr>
          <w:rFonts w:ascii="Times New Roman" w:hAnsi="Times New Roman"/>
          <w:lang w:val="en-US"/>
        </w:rPr>
        <w:t>C</w:t>
      </w:r>
      <w:r w:rsidR="0087015E" w:rsidRPr="000730C1">
        <w:rPr>
          <w:rFonts w:ascii="Times New Roman" w:hAnsi="Times New Roman" w:cs="Times New Roman"/>
          <w:lang w:val="en-US"/>
        </w:rPr>
        <w:t>.</w:t>
      </w:r>
    </w:p>
    <w:p w14:paraId="0AB95BE5" w14:textId="77777777" w:rsidR="0087015E" w:rsidRPr="000730C1" w:rsidRDefault="0062535B" w:rsidP="00BC0F33">
      <w:pPr>
        <w:pStyle w:val="1"/>
        <w:tabs>
          <w:tab w:val="left" w:pos="284"/>
        </w:tabs>
        <w:spacing w:after="0" w:line="240" w:lineRule="auto"/>
        <w:ind w:firstLine="284"/>
        <w:jc w:val="both"/>
        <w:rPr>
          <w:rFonts w:ascii="Times New Roman" w:hAnsi="Times New Roman" w:cs="Times New Roman"/>
          <w:lang w:val="en-US"/>
        </w:rPr>
      </w:pPr>
      <w:r w:rsidRPr="000730C1">
        <w:rPr>
          <w:rFonts w:ascii="Times New Roman" w:hAnsi="Times New Roman" w:cs="Times New Roman"/>
          <w:lang w:val="en-US"/>
        </w:rPr>
        <w:t>The higher level of heating on the first and fifth floors is determined by the choice of heating devices to compensate for additional heat losses through the roof and floor. An increase in the thermal resistance of the fences leads to a decrease in the heating level by approximately 30%.</w:t>
      </w:r>
    </w:p>
    <w:p w14:paraId="0407213C" w14:textId="48483954" w:rsidR="0062535B" w:rsidRPr="000730C1" w:rsidRDefault="0062535B" w:rsidP="00BC0F33">
      <w:pPr>
        <w:pStyle w:val="1"/>
        <w:tabs>
          <w:tab w:val="left" w:pos="284"/>
        </w:tabs>
        <w:spacing w:after="0" w:line="240" w:lineRule="auto"/>
        <w:ind w:firstLine="284"/>
        <w:jc w:val="both"/>
        <w:rPr>
          <w:rFonts w:ascii="Times New Roman" w:hAnsi="Times New Roman" w:cs="Times New Roman"/>
          <w:lang w:val="en-US"/>
        </w:rPr>
      </w:pPr>
      <w:r w:rsidRPr="000730C1">
        <w:rPr>
          <w:rFonts w:ascii="Times New Roman" w:hAnsi="Times New Roman" w:cs="Times New Roman"/>
          <w:lang w:val="en-US"/>
        </w:rPr>
        <w:t xml:space="preserve">For the option when there are no heat flows between floors and through internal walls, and when there is no heating reduction on the 4th floor when water is supplied to the riser with a temperature that corresponds to the heating schedule at an external temperature of </w:t>
      </w:r>
      <w:r w:rsidR="00140D4A">
        <w:rPr>
          <w:rFonts w:ascii="Times New Roman" w:hAnsi="Times New Roman"/>
          <w:lang w:val="en-US"/>
        </w:rPr>
        <w:t>-0.1</w:t>
      </w:r>
      <w:r w:rsidR="00140D4A">
        <w:rPr>
          <w:rFonts w:ascii="Times New Roman" w:hAnsi="Times New Roman" w:cs="Times New Roman"/>
          <w:lang w:val="en-US"/>
        </w:rPr>
        <w:t>°</w:t>
      </w:r>
      <w:r w:rsidR="00140D4A">
        <w:rPr>
          <w:rFonts w:ascii="Times New Roman" w:hAnsi="Times New Roman"/>
          <w:lang w:val="en-US"/>
        </w:rPr>
        <w:t>C</w:t>
      </w:r>
      <w:r w:rsidRPr="000730C1">
        <w:rPr>
          <w:rFonts w:ascii="Times New Roman" w:hAnsi="Times New Roman" w:cs="Times New Roman"/>
          <w:lang w:val="en-US"/>
        </w:rPr>
        <w:t>, we have an increase in the air temperature in the rooms to the level of 19°C with some increase on the lower floors.</w:t>
      </w:r>
      <w:r w:rsidRPr="000730C1">
        <w:rPr>
          <w:lang w:val="en-US"/>
        </w:rPr>
        <w:t xml:space="preserve"> </w:t>
      </w:r>
      <w:r w:rsidRPr="000730C1">
        <w:rPr>
          <w:rFonts w:ascii="Times New Roman" w:hAnsi="Times New Roman" w:cs="Times New Roman"/>
          <w:lang w:val="en-US"/>
        </w:rPr>
        <w:t>Adjusting the heating on the 4th floor to α</w:t>
      </w:r>
      <w:r w:rsidR="00140D4A">
        <w:rPr>
          <w:rFonts w:ascii="Times New Roman" w:hAnsi="Times New Roman" w:cs="Times New Roman"/>
          <w:lang w:val="en-US"/>
        </w:rPr>
        <w:t> </w:t>
      </w:r>
      <w:r w:rsidRPr="000730C1">
        <w:rPr>
          <w:rFonts w:ascii="Times New Roman" w:hAnsi="Times New Roman" w:cs="Times New Roman"/>
          <w:lang w:val="en-US"/>
        </w:rPr>
        <w:t>=</w:t>
      </w:r>
      <w:r w:rsidR="00140D4A">
        <w:rPr>
          <w:rFonts w:ascii="Times New Roman" w:hAnsi="Times New Roman" w:cs="Times New Roman"/>
          <w:lang w:val="en-US"/>
        </w:rPr>
        <w:t xml:space="preserve"> </w:t>
      </w:r>
      <w:r w:rsidRPr="000730C1">
        <w:rPr>
          <w:rFonts w:ascii="Times New Roman" w:hAnsi="Times New Roman" w:cs="Times New Roman"/>
          <w:lang w:val="en-US"/>
        </w:rPr>
        <w:t>0.1 leads to a decrease in heating by 11% and air temperature in the room by more than 2°C, as well as a</w:t>
      </w:r>
      <w:r w:rsidR="00140D4A">
        <w:rPr>
          <w:rFonts w:ascii="Times New Roman" w:hAnsi="Times New Roman" w:cs="Times New Roman"/>
          <w:lang w:val="en-US"/>
        </w:rPr>
        <w:t> </w:t>
      </w:r>
      <w:r w:rsidRPr="000730C1">
        <w:rPr>
          <w:rFonts w:ascii="Times New Roman" w:hAnsi="Times New Roman" w:cs="Times New Roman"/>
          <w:lang w:val="en-US"/>
        </w:rPr>
        <w:t>slight increase on the lower floors.</w:t>
      </w:r>
    </w:p>
    <w:p w14:paraId="2092A163" w14:textId="22CF2170" w:rsidR="0062535B" w:rsidRPr="000730C1" w:rsidRDefault="0062535B" w:rsidP="00BC0F33">
      <w:pPr>
        <w:pStyle w:val="1"/>
        <w:tabs>
          <w:tab w:val="left" w:pos="284"/>
        </w:tabs>
        <w:spacing w:after="0" w:line="240" w:lineRule="auto"/>
        <w:ind w:firstLine="284"/>
        <w:jc w:val="both"/>
        <w:rPr>
          <w:rFonts w:ascii="Times New Roman" w:hAnsi="Times New Roman" w:cs="Times New Roman"/>
          <w:lang w:val="en-US"/>
        </w:rPr>
      </w:pPr>
      <w:r w:rsidRPr="000730C1">
        <w:rPr>
          <w:rFonts w:ascii="Times New Roman" w:hAnsi="Times New Roman" w:cs="Times New Roman"/>
          <w:lang w:val="en-US"/>
        </w:rPr>
        <w:t xml:space="preserve">In the presence of overflows, the temperature level in the premises is </w:t>
      </w:r>
      <w:proofErr w:type="spellStart"/>
      <w:r w:rsidRPr="000730C1">
        <w:rPr>
          <w:rFonts w:ascii="Times New Roman" w:hAnsi="Times New Roman" w:cs="Times New Roman"/>
          <w:lang w:val="en-US"/>
        </w:rPr>
        <w:t>equali</w:t>
      </w:r>
      <w:r w:rsidR="00280368">
        <w:rPr>
          <w:rFonts w:ascii="Times New Roman" w:hAnsi="Times New Roman" w:cs="Times New Roman"/>
          <w:lang w:val="en-US"/>
        </w:rPr>
        <w:t>s</w:t>
      </w:r>
      <w:r w:rsidRPr="000730C1">
        <w:rPr>
          <w:rFonts w:ascii="Times New Roman" w:hAnsi="Times New Roman" w:cs="Times New Roman"/>
          <w:lang w:val="en-US"/>
        </w:rPr>
        <w:t>ed</w:t>
      </w:r>
      <w:proofErr w:type="spellEnd"/>
      <w:r w:rsidRPr="000730C1">
        <w:rPr>
          <w:rFonts w:ascii="Times New Roman" w:hAnsi="Times New Roman" w:cs="Times New Roman"/>
          <w:lang w:val="en-US"/>
        </w:rPr>
        <w:t>. Adjusting the heating to α</w:t>
      </w:r>
      <w:r w:rsidR="00873ECB">
        <w:rPr>
          <w:rFonts w:ascii="Times New Roman" w:hAnsi="Times New Roman" w:cs="Times New Roman"/>
          <w:lang w:val="en-US"/>
        </w:rPr>
        <w:t> </w:t>
      </w:r>
      <w:r w:rsidRPr="000730C1">
        <w:rPr>
          <w:rFonts w:ascii="Times New Roman" w:hAnsi="Times New Roman" w:cs="Times New Roman"/>
          <w:lang w:val="en-US"/>
        </w:rPr>
        <w:t>=</w:t>
      </w:r>
      <w:r w:rsidR="00140D4A">
        <w:rPr>
          <w:rFonts w:ascii="Times New Roman" w:hAnsi="Times New Roman" w:cs="Times New Roman"/>
          <w:lang w:val="en-US"/>
        </w:rPr>
        <w:t xml:space="preserve"> </w:t>
      </w:r>
      <w:r w:rsidRPr="000730C1">
        <w:rPr>
          <w:rFonts w:ascii="Times New Roman" w:hAnsi="Times New Roman" w:cs="Times New Roman"/>
          <w:lang w:val="en-US"/>
        </w:rPr>
        <w:t xml:space="preserve">0.1 leads to a reduction of heating on the 4th floor by more than 15% and the air temperature in the room by less than 0.2°C. The decrease in </w:t>
      </w:r>
      <w:r w:rsidR="00280368">
        <w:rPr>
          <w:rFonts w:ascii="Times New Roman" w:hAnsi="Times New Roman" w:cs="Times New Roman"/>
          <w:lang w:val="en-US"/>
        </w:rPr>
        <w:t>heating regulation's effect on the room's air temperature</w:t>
      </w:r>
      <w:r w:rsidRPr="000730C1">
        <w:rPr>
          <w:rFonts w:ascii="Times New Roman" w:hAnsi="Times New Roman" w:cs="Times New Roman"/>
          <w:lang w:val="en-US"/>
        </w:rPr>
        <w:t xml:space="preserve"> is explained by the effect of heat flows from </w:t>
      </w:r>
      <w:proofErr w:type="spellStart"/>
      <w:r w:rsidRPr="000730C1">
        <w:rPr>
          <w:rFonts w:ascii="Times New Roman" w:hAnsi="Times New Roman" w:cs="Times New Roman"/>
          <w:lang w:val="en-US"/>
        </w:rPr>
        <w:t>neighbo</w:t>
      </w:r>
      <w:r w:rsidR="00280368">
        <w:rPr>
          <w:rFonts w:ascii="Times New Roman" w:hAnsi="Times New Roman" w:cs="Times New Roman"/>
          <w:lang w:val="en-US"/>
        </w:rPr>
        <w:t>u</w:t>
      </w:r>
      <w:r w:rsidRPr="000730C1">
        <w:rPr>
          <w:rFonts w:ascii="Times New Roman" w:hAnsi="Times New Roman" w:cs="Times New Roman"/>
          <w:lang w:val="en-US"/>
        </w:rPr>
        <w:t>ring</w:t>
      </w:r>
      <w:proofErr w:type="spellEnd"/>
      <w:r w:rsidRPr="000730C1">
        <w:rPr>
          <w:rFonts w:ascii="Times New Roman" w:hAnsi="Times New Roman" w:cs="Times New Roman"/>
          <w:lang w:val="en-US"/>
        </w:rPr>
        <w:t xml:space="preserve"> rooms.</w:t>
      </w:r>
    </w:p>
    <w:p w14:paraId="34461B59" w14:textId="77777777" w:rsidR="00B1010E" w:rsidRPr="000730C1" w:rsidRDefault="00B1010E" w:rsidP="004B4CB5">
      <w:pPr>
        <w:jc w:val="center"/>
        <w:rPr>
          <w:lang w:val="en-US"/>
        </w:rPr>
      </w:pPr>
      <w:r w:rsidRPr="000730C1">
        <w:rPr>
          <w:noProof/>
          <w:lang w:eastAsia="uk-UA"/>
        </w:rPr>
        <w:drawing>
          <wp:inline distT="0" distB="0" distL="0" distR="0" wp14:anchorId="7F162E98" wp14:editId="381697FA">
            <wp:extent cx="5067300" cy="358984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5067300" cy="3589841"/>
                    </a:xfrm>
                    <a:prstGeom prst="rect">
                      <a:avLst/>
                    </a:prstGeom>
                  </pic:spPr>
                </pic:pic>
              </a:graphicData>
            </a:graphic>
          </wp:inline>
        </w:drawing>
      </w:r>
    </w:p>
    <w:p w14:paraId="0093EAA5" w14:textId="77777777" w:rsidR="004B4CB5" w:rsidRPr="000730C1" w:rsidRDefault="004B4CB5" w:rsidP="005D1945">
      <w:pPr>
        <w:pStyle w:val="Rrys"/>
        <w:rPr>
          <w:b/>
          <w:sz w:val="12"/>
          <w:szCs w:val="12"/>
          <w:lang w:eastAsia="ru-RU"/>
        </w:rPr>
      </w:pPr>
      <w:r w:rsidRPr="005D1945">
        <w:rPr>
          <w:b/>
          <w:bCs/>
          <w:lang w:eastAsia="ru-RU"/>
        </w:rPr>
        <w:t>Fig. 4.</w:t>
      </w:r>
      <w:r w:rsidRPr="000730C1">
        <w:rPr>
          <w:lang w:eastAsia="ru-RU"/>
        </w:rPr>
        <w:t xml:space="preserve"> </w:t>
      </w:r>
      <w:r w:rsidR="0062535B" w:rsidRPr="000730C1">
        <w:rPr>
          <w:lang w:eastAsia="ru-RU"/>
        </w:rPr>
        <w:t xml:space="preserve">Distribution of </w:t>
      </w:r>
      <w:proofErr w:type="spellStart"/>
      <w:r w:rsidR="0062535B" w:rsidRPr="000730C1">
        <w:rPr>
          <w:lang w:eastAsia="ru-RU"/>
        </w:rPr>
        <w:t>air</w:t>
      </w:r>
      <w:proofErr w:type="spellEnd"/>
      <w:r w:rsidR="0062535B" w:rsidRPr="000730C1">
        <w:rPr>
          <w:lang w:eastAsia="ru-RU"/>
        </w:rPr>
        <w:t xml:space="preserve"> </w:t>
      </w:r>
      <w:proofErr w:type="spellStart"/>
      <w:r w:rsidR="0062535B" w:rsidRPr="000730C1">
        <w:rPr>
          <w:lang w:eastAsia="ru-RU"/>
        </w:rPr>
        <w:t>temperatures</w:t>
      </w:r>
      <w:proofErr w:type="spellEnd"/>
      <w:r w:rsidR="0062535B" w:rsidRPr="000730C1">
        <w:rPr>
          <w:lang w:eastAsia="ru-RU"/>
        </w:rPr>
        <w:t xml:space="preserve"> and heating </w:t>
      </w:r>
      <w:proofErr w:type="spellStart"/>
      <w:r w:rsidR="0062535B" w:rsidRPr="000730C1">
        <w:rPr>
          <w:lang w:eastAsia="ru-RU"/>
        </w:rPr>
        <w:t>level</w:t>
      </w:r>
      <w:proofErr w:type="spellEnd"/>
      <w:r w:rsidR="0062535B" w:rsidRPr="000730C1">
        <w:rPr>
          <w:lang w:eastAsia="ru-RU"/>
        </w:rPr>
        <w:t xml:space="preserve"> on five </w:t>
      </w:r>
      <w:proofErr w:type="spellStart"/>
      <w:r w:rsidR="0062535B" w:rsidRPr="000730C1">
        <w:rPr>
          <w:lang w:eastAsia="ru-RU"/>
        </w:rPr>
        <w:t>floors</w:t>
      </w:r>
      <w:proofErr w:type="spellEnd"/>
    </w:p>
    <w:p w14:paraId="20856617" w14:textId="77777777" w:rsidR="005D1945" w:rsidRDefault="005D1945" w:rsidP="00B1010E">
      <w:pPr>
        <w:pStyle w:val="1"/>
        <w:spacing w:after="0" w:line="240" w:lineRule="auto"/>
        <w:ind w:firstLine="284"/>
        <w:jc w:val="both"/>
        <w:rPr>
          <w:rFonts w:ascii="Times New Roman" w:hAnsi="Times New Roman" w:cs="Times New Roman"/>
          <w:szCs w:val="24"/>
          <w:lang w:val="en-US"/>
        </w:rPr>
      </w:pPr>
    </w:p>
    <w:p w14:paraId="459D7017" w14:textId="552479FF" w:rsidR="00A40CF1" w:rsidRDefault="00D8552B" w:rsidP="00B1010E">
      <w:pPr>
        <w:pStyle w:val="1"/>
        <w:spacing w:after="0" w:line="240" w:lineRule="auto"/>
        <w:ind w:firstLine="284"/>
        <w:jc w:val="both"/>
        <w:rPr>
          <w:rFonts w:ascii="Times New Roman" w:hAnsi="Times New Roman" w:cs="Times New Roman"/>
          <w:szCs w:val="24"/>
          <w:lang w:val="en-US"/>
        </w:rPr>
      </w:pPr>
      <w:r w:rsidRPr="000730C1">
        <w:rPr>
          <w:rFonts w:ascii="Times New Roman" w:hAnsi="Times New Roman" w:cs="Times New Roman"/>
          <w:szCs w:val="24"/>
          <w:lang w:val="en-US"/>
        </w:rPr>
        <w:t xml:space="preserve">Figure 5 shows the amount of heat flows through the external enclosures of </w:t>
      </w:r>
      <w:r w:rsidR="00B1010E" w:rsidRPr="000730C1">
        <w:rPr>
          <w:rFonts w:ascii="Times New Roman" w:hAnsi="Times New Roman" w:cs="Times New Roman"/>
          <w:szCs w:val="24"/>
          <w:lang w:val="en-US"/>
        </w:rPr>
        <w:t>the room on the 4th floor under</w:t>
      </w:r>
      <w:r w:rsidR="005A0954" w:rsidRPr="000730C1">
        <w:rPr>
          <w:rFonts w:ascii="Times New Roman" w:hAnsi="Times New Roman" w:cs="Times New Roman"/>
          <w:szCs w:val="24"/>
          <w:lang w:val="en-US"/>
        </w:rPr>
        <w:t xml:space="preserve"> </w:t>
      </w:r>
      <w:r w:rsidR="00B1010E" w:rsidRPr="000730C1">
        <w:rPr>
          <w:rFonts w:ascii="Times New Roman" w:hAnsi="Times New Roman" w:cs="Times New Roman"/>
          <w:szCs w:val="24"/>
          <w:lang w:val="en-US"/>
        </w:rPr>
        <w:t xml:space="preserve">different </w:t>
      </w:r>
      <w:r w:rsidRPr="000730C1">
        <w:rPr>
          <w:rFonts w:ascii="Times New Roman" w:hAnsi="Times New Roman" w:cs="Times New Roman"/>
          <w:szCs w:val="24"/>
          <w:lang w:val="en-US"/>
        </w:rPr>
        <w:t xml:space="preserve">conditions: external temperature </w:t>
      </w:r>
      <w:r w:rsidR="005D1945">
        <w:rPr>
          <w:rFonts w:ascii="Times New Roman" w:hAnsi="Times New Roman" w:cs="Times New Roman"/>
          <w:szCs w:val="24"/>
          <w:lang w:val="en-US"/>
        </w:rPr>
        <w:t>-</w:t>
      </w:r>
      <w:r w:rsidRPr="000730C1">
        <w:rPr>
          <w:rFonts w:ascii="Times New Roman" w:hAnsi="Times New Roman" w:cs="Times New Roman"/>
          <w:szCs w:val="24"/>
          <w:lang w:val="en-US"/>
        </w:rPr>
        <w:t xml:space="preserve">22 and </w:t>
      </w:r>
      <w:r w:rsidR="005D1945">
        <w:rPr>
          <w:rFonts w:ascii="Times New Roman" w:hAnsi="Times New Roman" w:cs="Times New Roman"/>
          <w:szCs w:val="24"/>
          <w:lang w:val="en-US"/>
        </w:rPr>
        <w:t>-</w:t>
      </w:r>
      <w:r w:rsidRPr="000730C1">
        <w:rPr>
          <w:rFonts w:ascii="Times New Roman" w:hAnsi="Times New Roman" w:cs="Times New Roman"/>
          <w:szCs w:val="24"/>
          <w:lang w:val="en-US"/>
        </w:rPr>
        <w:t>0.1°С under the c</w:t>
      </w:r>
      <w:r w:rsidR="00B1010E" w:rsidRPr="000730C1">
        <w:rPr>
          <w:rFonts w:ascii="Times New Roman" w:hAnsi="Times New Roman" w:cs="Times New Roman"/>
          <w:szCs w:val="24"/>
          <w:lang w:val="en-US"/>
        </w:rPr>
        <w:t xml:space="preserve">ondition of heating device flow </w:t>
      </w:r>
      <w:r w:rsidRPr="000730C1">
        <w:rPr>
          <w:rFonts w:ascii="Times New Roman" w:hAnsi="Times New Roman" w:cs="Times New Roman"/>
          <w:szCs w:val="24"/>
          <w:lang w:val="en-US"/>
        </w:rPr>
        <w:t>coefficient α</w:t>
      </w:r>
      <w:r w:rsidR="005D1945">
        <w:rPr>
          <w:rFonts w:ascii="Times New Roman" w:hAnsi="Times New Roman" w:cs="Times New Roman"/>
          <w:szCs w:val="24"/>
          <w:lang w:val="en-US"/>
        </w:rPr>
        <w:t xml:space="preserve"> </w:t>
      </w:r>
      <w:r w:rsidRPr="000730C1">
        <w:rPr>
          <w:rFonts w:ascii="Times New Roman" w:hAnsi="Times New Roman" w:cs="Times New Roman"/>
          <w:szCs w:val="24"/>
          <w:lang w:val="en-US"/>
        </w:rPr>
        <w:t>=</w:t>
      </w:r>
      <w:r w:rsidR="005D1945">
        <w:rPr>
          <w:rFonts w:ascii="Times New Roman" w:hAnsi="Times New Roman" w:cs="Times New Roman"/>
          <w:szCs w:val="24"/>
          <w:lang w:val="en-US"/>
        </w:rPr>
        <w:t xml:space="preserve"> </w:t>
      </w:r>
      <w:r w:rsidRPr="000730C1">
        <w:rPr>
          <w:rFonts w:ascii="Times New Roman" w:hAnsi="Times New Roman" w:cs="Times New Roman"/>
          <w:szCs w:val="24"/>
          <w:lang w:val="en-US"/>
        </w:rPr>
        <w:t>0.1.</w:t>
      </w:r>
      <w:r w:rsidR="009E2402" w:rsidRPr="000730C1">
        <w:rPr>
          <w:lang w:val="en-US"/>
        </w:rPr>
        <w:t xml:space="preserve"> </w:t>
      </w:r>
      <w:r w:rsidR="009E2402" w:rsidRPr="000730C1">
        <w:rPr>
          <w:rFonts w:ascii="Times New Roman" w:hAnsi="Times New Roman" w:cs="Times New Roman"/>
          <w:szCs w:val="24"/>
          <w:lang w:val="en-US"/>
        </w:rPr>
        <w:t>The difference between inflows and losses of heat through external enclosures corresponds to internal heat input from heating. The ratio between inflows and heat losses is in the range of 12</w:t>
      </w:r>
      <w:r w:rsidR="00140D4A">
        <w:rPr>
          <w:rFonts w:ascii="Times New Roman" w:hAnsi="Times New Roman" w:cs="Times New Roman"/>
          <w:szCs w:val="24"/>
          <w:lang w:val="en-US"/>
        </w:rPr>
        <w:t>-</w:t>
      </w:r>
      <w:r w:rsidR="009E2402" w:rsidRPr="000730C1">
        <w:rPr>
          <w:rFonts w:ascii="Times New Roman" w:hAnsi="Times New Roman" w:cs="Times New Roman"/>
          <w:szCs w:val="24"/>
          <w:lang w:val="en-US"/>
        </w:rPr>
        <w:t>18% and decreases with an increase in the temperature of the outside air and the heat transfer resistance of the external walls. The largest component of heat inflows takes place through the internal walls. It decreases when the resistance of the external walls increases.</w:t>
      </w:r>
    </w:p>
    <w:p w14:paraId="4CAE2042" w14:textId="77777777" w:rsidR="005D1945" w:rsidRPr="000730C1" w:rsidRDefault="005D1945" w:rsidP="00B1010E">
      <w:pPr>
        <w:pStyle w:val="1"/>
        <w:spacing w:after="0" w:line="240" w:lineRule="auto"/>
        <w:ind w:firstLine="284"/>
        <w:jc w:val="both"/>
        <w:rPr>
          <w:rFonts w:ascii="Times New Roman" w:hAnsi="Times New Roman" w:cs="Times New Roman"/>
          <w:szCs w:val="24"/>
          <w:lang w:val="en-US"/>
        </w:rPr>
      </w:pPr>
    </w:p>
    <w:p w14:paraId="43E20C61" w14:textId="77777777" w:rsidR="009E2402" w:rsidRPr="000730C1" w:rsidRDefault="009E2402" w:rsidP="0033575A">
      <w:pPr>
        <w:pBdr>
          <w:top w:val="nil"/>
          <w:left w:val="nil"/>
          <w:bottom w:val="nil"/>
          <w:right w:val="nil"/>
          <w:between w:val="nil"/>
        </w:pBdr>
        <w:shd w:val="clear" w:color="auto" w:fill="FFFFFF"/>
        <w:jc w:val="center"/>
        <w:rPr>
          <w:rFonts w:eastAsia="Times New Roman"/>
          <w:color w:val="000000"/>
          <w:sz w:val="20"/>
          <w:szCs w:val="20"/>
          <w:lang w:val="en-US"/>
        </w:rPr>
      </w:pPr>
      <w:r w:rsidRPr="000730C1">
        <w:rPr>
          <w:rFonts w:eastAsia="Times New Roman"/>
          <w:noProof/>
          <w:color w:val="000000"/>
          <w:sz w:val="20"/>
          <w:szCs w:val="20"/>
          <w:lang w:eastAsia="uk-UA"/>
        </w:rPr>
        <w:lastRenderedPageBreak/>
        <w:drawing>
          <wp:inline distT="0" distB="0" distL="0" distR="0" wp14:anchorId="3F265F81" wp14:editId="1B8A6468">
            <wp:extent cx="3662997" cy="2086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684691" cy="2098696"/>
                    </a:xfrm>
                    <a:prstGeom prst="rect">
                      <a:avLst/>
                    </a:prstGeom>
                    <a:noFill/>
                  </pic:spPr>
                </pic:pic>
              </a:graphicData>
            </a:graphic>
          </wp:inline>
        </w:drawing>
      </w:r>
    </w:p>
    <w:p w14:paraId="5201CB5D" w14:textId="4F6F4588" w:rsidR="00A40CF1" w:rsidRPr="000730C1" w:rsidRDefault="005D1945" w:rsidP="00140D4A">
      <w:pPr>
        <w:pStyle w:val="Rrys"/>
        <w:rPr>
          <w:szCs w:val="20"/>
          <w:lang w:val="en-US"/>
        </w:rPr>
      </w:pPr>
      <w:r w:rsidRPr="005D1945">
        <w:rPr>
          <w:b/>
          <w:bCs/>
          <w:lang w:eastAsia="ru-RU"/>
        </w:rPr>
        <w:t>Fig. 5.</w:t>
      </w:r>
      <w:r w:rsidRPr="000730C1">
        <w:rPr>
          <w:lang w:eastAsia="ru-RU"/>
        </w:rPr>
        <w:t xml:space="preserve"> </w:t>
      </w:r>
      <w:proofErr w:type="spellStart"/>
      <w:r w:rsidRPr="000730C1">
        <w:rPr>
          <w:lang w:eastAsia="ru-RU"/>
        </w:rPr>
        <w:t>Transmi</w:t>
      </w:r>
      <w:r w:rsidR="00280368">
        <w:rPr>
          <w:lang w:eastAsia="ru-RU"/>
        </w:rPr>
        <w:t>t</w:t>
      </w:r>
      <w:r w:rsidRPr="000730C1">
        <w:rPr>
          <w:lang w:eastAsia="ru-RU"/>
        </w:rPr>
        <w:t>ting</w:t>
      </w:r>
      <w:proofErr w:type="spellEnd"/>
      <w:r w:rsidRPr="000730C1">
        <w:rPr>
          <w:lang w:eastAsia="ru-RU"/>
        </w:rPr>
        <w:t xml:space="preserve"> heating </w:t>
      </w:r>
      <w:proofErr w:type="spellStart"/>
      <w:r w:rsidRPr="000730C1">
        <w:rPr>
          <w:lang w:eastAsia="ru-RU"/>
        </w:rPr>
        <w:t>due</w:t>
      </w:r>
      <w:proofErr w:type="spellEnd"/>
      <w:r w:rsidRPr="000730C1">
        <w:rPr>
          <w:lang w:eastAsia="ru-RU"/>
        </w:rPr>
        <w:t xml:space="preserve"> to </w:t>
      </w:r>
      <w:proofErr w:type="spellStart"/>
      <w:r w:rsidRPr="000730C1">
        <w:rPr>
          <w:lang w:eastAsia="ru-RU"/>
        </w:rPr>
        <w:t>enclosing</w:t>
      </w:r>
      <w:proofErr w:type="spellEnd"/>
      <w:r w:rsidRPr="000730C1">
        <w:rPr>
          <w:lang w:eastAsia="ru-RU"/>
        </w:rPr>
        <w:t xml:space="preserve"> </w:t>
      </w:r>
      <w:proofErr w:type="spellStart"/>
      <w:r w:rsidRPr="000730C1">
        <w:rPr>
          <w:lang w:eastAsia="ru-RU"/>
        </w:rPr>
        <w:t>structures</w:t>
      </w:r>
      <w:proofErr w:type="spellEnd"/>
      <w:r w:rsidRPr="000730C1">
        <w:rPr>
          <w:lang w:eastAsia="ru-RU"/>
        </w:rPr>
        <w:t xml:space="preserve"> </w:t>
      </w:r>
      <w:proofErr w:type="spellStart"/>
      <w:r w:rsidRPr="000730C1">
        <w:rPr>
          <w:lang w:eastAsia="ru-RU"/>
        </w:rPr>
        <w:t>at</w:t>
      </w:r>
      <w:proofErr w:type="spellEnd"/>
      <w:r w:rsidRPr="000730C1">
        <w:rPr>
          <w:lang w:eastAsia="ru-RU"/>
        </w:rPr>
        <w:t xml:space="preserve"> </w:t>
      </w:r>
      <w:proofErr w:type="spellStart"/>
      <w:r w:rsidRPr="000730C1">
        <w:rPr>
          <w:lang w:eastAsia="ru-RU"/>
        </w:rPr>
        <w:t>different</w:t>
      </w:r>
      <w:proofErr w:type="spellEnd"/>
      <w:r w:rsidRPr="000730C1">
        <w:rPr>
          <w:lang w:eastAsia="ru-RU"/>
        </w:rPr>
        <w:t xml:space="preserve"> </w:t>
      </w:r>
      <w:proofErr w:type="spellStart"/>
      <w:r w:rsidRPr="000730C1">
        <w:rPr>
          <w:lang w:eastAsia="ru-RU"/>
        </w:rPr>
        <w:t>outside</w:t>
      </w:r>
      <w:proofErr w:type="spellEnd"/>
      <w:r w:rsidRPr="000730C1">
        <w:rPr>
          <w:lang w:eastAsia="ru-RU"/>
        </w:rPr>
        <w:t xml:space="preserve"> </w:t>
      </w:r>
      <w:r w:rsidRPr="00140D4A">
        <w:rPr>
          <w:lang w:val="en-GB" w:eastAsia="ru-RU"/>
        </w:rPr>
        <w:t>temperatures</w:t>
      </w:r>
      <w:r w:rsidR="00140D4A">
        <w:rPr>
          <w:lang w:eastAsia="ru-RU"/>
        </w:rPr>
        <w:t>;</w:t>
      </w:r>
      <w:r w:rsidRPr="00140D4A">
        <w:rPr>
          <w:rFonts w:eastAsia="Times New Roman"/>
          <w:color w:val="000000"/>
          <w:szCs w:val="20"/>
          <w:lang w:val="en-US"/>
        </w:rPr>
        <w:t xml:space="preserve"> </w:t>
      </w:r>
      <w:r w:rsidR="0033575A" w:rsidRPr="000730C1">
        <w:rPr>
          <w:rFonts w:eastAsia="Times New Roman"/>
          <w:color w:val="000000"/>
          <w:szCs w:val="20"/>
          <w:lang w:val="en-US"/>
        </w:rPr>
        <w:t xml:space="preserve">1, </w:t>
      </w:r>
      <w:r w:rsidR="00A40CF1" w:rsidRPr="000730C1">
        <w:rPr>
          <w:rFonts w:eastAsia="Times New Roman"/>
          <w:color w:val="000000"/>
          <w:szCs w:val="20"/>
          <w:lang w:val="en-US"/>
        </w:rPr>
        <w:t xml:space="preserve">3 </w:t>
      </w:r>
      <w:r w:rsidR="00A40CF1" w:rsidRPr="000730C1">
        <w:rPr>
          <w:szCs w:val="20"/>
          <w:lang w:val="en-US"/>
        </w:rPr>
        <w:t>– for the building according to Ukrainian standards, at</w:t>
      </w:r>
      <w:r w:rsidR="00140D4A">
        <w:rPr>
          <w:szCs w:val="20"/>
          <w:lang w:val="en-US"/>
        </w:rPr>
        <w:t xml:space="preserve"> </w:t>
      </w:r>
      <w:r w:rsidR="00140D4A" w:rsidRPr="00140D4A">
        <w:rPr>
          <w:i/>
          <w:iCs/>
          <w:szCs w:val="20"/>
          <w:lang w:val="en-US"/>
        </w:rPr>
        <w:t>t</w:t>
      </w:r>
      <w:r w:rsidR="00140D4A" w:rsidRPr="00140D4A">
        <w:rPr>
          <w:i/>
          <w:iCs/>
          <w:szCs w:val="20"/>
          <w:vertAlign w:val="subscript"/>
          <w:lang w:val="en-US"/>
        </w:rPr>
        <w:t>out</w:t>
      </w:r>
      <w:r w:rsidR="00140D4A">
        <w:rPr>
          <w:szCs w:val="20"/>
          <w:lang w:val="en-US"/>
        </w:rPr>
        <w:t xml:space="preserve"> = 22°C</w:t>
      </w:r>
      <w:r w:rsidR="00A40CF1" w:rsidRPr="000730C1">
        <w:rPr>
          <w:szCs w:val="20"/>
          <w:lang w:val="en-US"/>
        </w:rPr>
        <w:t xml:space="preserve"> and</w:t>
      </w:r>
      <w:r w:rsidR="00140D4A">
        <w:rPr>
          <w:szCs w:val="20"/>
          <w:lang w:val="en-US"/>
        </w:rPr>
        <w:t xml:space="preserve"> </w:t>
      </w:r>
      <w:r w:rsidR="00140D4A" w:rsidRPr="00140D4A">
        <w:rPr>
          <w:i/>
          <w:iCs/>
          <w:szCs w:val="20"/>
          <w:lang w:val="en-US"/>
        </w:rPr>
        <w:t>t</w:t>
      </w:r>
      <w:r w:rsidR="00140D4A" w:rsidRPr="00140D4A">
        <w:rPr>
          <w:i/>
          <w:iCs/>
          <w:szCs w:val="20"/>
          <w:vertAlign w:val="subscript"/>
          <w:lang w:val="en-US"/>
        </w:rPr>
        <w:t>out</w:t>
      </w:r>
      <w:r w:rsidR="00140D4A">
        <w:rPr>
          <w:szCs w:val="20"/>
          <w:lang w:val="en-US"/>
        </w:rPr>
        <w:t xml:space="preserve"> = -0.1°C</w:t>
      </w:r>
      <w:r w:rsidR="00A40CF1" w:rsidRPr="000730C1">
        <w:rPr>
          <w:szCs w:val="20"/>
          <w:lang w:val="en-US"/>
        </w:rPr>
        <w:t xml:space="preserve"> respectively; 2, 4 –</w:t>
      </w:r>
      <w:r w:rsidR="00A40CF1" w:rsidRPr="000730C1">
        <w:rPr>
          <w:rFonts w:eastAsia="Times New Roman"/>
          <w:color w:val="000000"/>
          <w:szCs w:val="20"/>
          <w:lang w:val="en-US"/>
        </w:rPr>
        <w:t xml:space="preserve"> the same for the building according to Polish standards</w:t>
      </w:r>
    </w:p>
    <w:p w14:paraId="1C4D2DA6" w14:textId="487D9B82" w:rsidR="000158D5" w:rsidRPr="00A81ECD" w:rsidRDefault="0033575A" w:rsidP="00A81ECD">
      <w:pPr>
        <w:pStyle w:val="Rn1"/>
        <w:rPr>
          <w:lang w:val="en-GB"/>
        </w:rPr>
      </w:pPr>
      <w:r w:rsidRPr="00A81ECD">
        <w:rPr>
          <w:lang w:val="en-GB"/>
        </w:rPr>
        <w:t xml:space="preserve">3. </w:t>
      </w:r>
      <w:r w:rsidR="000158D5" w:rsidRPr="00A81ECD">
        <w:rPr>
          <w:lang w:val="en-GB"/>
        </w:rPr>
        <w:t>Conclusions</w:t>
      </w:r>
    </w:p>
    <w:p w14:paraId="57DCF83E" w14:textId="0CA26FB4" w:rsidR="00A21D95" w:rsidRPr="000730C1" w:rsidRDefault="00A61B88" w:rsidP="0033575A">
      <w:pPr>
        <w:rPr>
          <w:shd w:val="clear" w:color="auto" w:fill="FFFFFF"/>
          <w:lang w:val="en-US"/>
        </w:rPr>
      </w:pPr>
      <w:r w:rsidRPr="000730C1">
        <w:rPr>
          <w:shd w:val="clear" w:color="auto" w:fill="FFFFFF"/>
          <w:lang w:val="en-US"/>
        </w:rPr>
        <w:t>In the paper, a simulation model of a 5</w:t>
      </w:r>
      <w:r w:rsidR="000730C1" w:rsidRPr="000730C1">
        <w:rPr>
          <w:shd w:val="clear" w:color="auto" w:fill="FFFFFF"/>
          <w:lang w:val="en-US"/>
        </w:rPr>
        <w:t>-</w:t>
      </w:r>
      <w:r w:rsidRPr="000730C1">
        <w:rPr>
          <w:shd w:val="clear" w:color="auto" w:fill="FFFFFF"/>
          <w:lang w:val="en-US"/>
        </w:rPr>
        <w:t xml:space="preserve">storey typical building of mass construction of the 80s of the 20th century after thermal </w:t>
      </w:r>
      <w:proofErr w:type="spellStart"/>
      <w:r w:rsidRPr="000730C1">
        <w:rPr>
          <w:shd w:val="clear" w:color="auto" w:fill="FFFFFF"/>
          <w:lang w:val="en-US"/>
        </w:rPr>
        <w:t>moderni</w:t>
      </w:r>
      <w:r w:rsidR="00280368">
        <w:rPr>
          <w:shd w:val="clear" w:color="auto" w:fill="FFFFFF"/>
          <w:lang w:val="en-US"/>
        </w:rPr>
        <w:t>s</w:t>
      </w:r>
      <w:r w:rsidRPr="000730C1">
        <w:rPr>
          <w:shd w:val="clear" w:color="auto" w:fill="FFFFFF"/>
          <w:lang w:val="en-US"/>
        </w:rPr>
        <w:t>ation</w:t>
      </w:r>
      <w:proofErr w:type="spellEnd"/>
      <w:r w:rsidRPr="000730C1">
        <w:rPr>
          <w:shd w:val="clear" w:color="auto" w:fill="FFFFFF"/>
          <w:lang w:val="en-US"/>
        </w:rPr>
        <w:t xml:space="preserve"> for conditions in Kyiv and Warsaw (Poland) with a single</w:t>
      </w:r>
      <w:r w:rsidR="00A227F3">
        <w:rPr>
          <w:shd w:val="clear" w:color="auto" w:fill="FFFFFF"/>
          <w:lang w:val="en-US"/>
        </w:rPr>
        <w:t>-</w:t>
      </w:r>
      <w:r w:rsidRPr="000730C1">
        <w:rPr>
          <w:shd w:val="clear" w:color="auto" w:fill="FFFFFF"/>
          <w:lang w:val="en-US"/>
        </w:rPr>
        <w:t>pipe heating system</w:t>
      </w:r>
      <w:r w:rsidR="00C34C94" w:rsidRPr="000730C1">
        <w:rPr>
          <w:i/>
          <w:sz w:val="20"/>
          <w:szCs w:val="20"/>
          <w:lang w:val="en-US"/>
        </w:rPr>
        <w:t xml:space="preserve"> </w:t>
      </w:r>
      <w:r w:rsidR="00C34C94" w:rsidRPr="000730C1">
        <w:rPr>
          <w:szCs w:val="20"/>
          <w:lang w:val="en-US"/>
        </w:rPr>
        <w:t xml:space="preserve">with bypassed </w:t>
      </w:r>
      <w:r w:rsidR="00C34C94" w:rsidRPr="000730C1">
        <w:rPr>
          <w:bCs/>
          <w:iCs/>
          <w:szCs w:val="20"/>
          <w:lang w:val="en-US"/>
        </w:rPr>
        <w:t>heating devices</w:t>
      </w:r>
      <w:r w:rsidRPr="000730C1">
        <w:rPr>
          <w:sz w:val="24"/>
          <w:shd w:val="clear" w:color="auto" w:fill="FFFFFF"/>
          <w:lang w:val="en-US"/>
        </w:rPr>
        <w:t xml:space="preserve"> </w:t>
      </w:r>
      <w:r w:rsidRPr="000730C1">
        <w:rPr>
          <w:shd w:val="clear" w:color="auto" w:fill="FFFFFF"/>
          <w:lang w:val="en-US"/>
        </w:rPr>
        <w:t>was created in the Mathcad software environment.</w:t>
      </w:r>
    </w:p>
    <w:p w14:paraId="532C528A" w14:textId="624A74CD" w:rsidR="00A21D95" w:rsidRPr="000730C1" w:rsidRDefault="00A61B88" w:rsidP="0033575A">
      <w:pPr>
        <w:rPr>
          <w:shd w:val="clear" w:color="auto" w:fill="FFFFFF"/>
          <w:lang w:val="en-US"/>
        </w:rPr>
      </w:pPr>
      <w:r w:rsidRPr="000730C1">
        <w:rPr>
          <w:shd w:val="clear" w:color="auto" w:fill="FFFFFF"/>
          <w:lang w:val="en-US"/>
        </w:rPr>
        <w:t>The influence of local regulation of a single</w:t>
      </w:r>
      <w:r w:rsidR="000730C1" w:rsidRPr="000730C1">
        <w:rPr>
          <w:shd w:val="clear" w:color="auto" w:fill="FFFFFF"/>
          <w:lang w:val="en-US"/>
        </w:rPr>
        <w:t>-</w:t>
      </w:r>
      <w:r w:rsidRPr="000730C1">
        <w:rPr>
          <w:shd w:val="clear" w:color="auto" w:fill="FFFFFF"/>
          <w:lang w:val="en-US"/>
        </w:rPr>
        <w:t xml:space="preserve">pipe heating system </w:t>
      </w:r>
      <w:r w:rsidR="008E761A" w:rsidRPr="000730C1">
        <w:rPr>
          <w:szCs w:val="20"/>
          <w:lang w:val="en-US"/>
        </w:rPr>
        <w:t xml:space="preserve">bypassed </w:t>
      </w:r>
      <w:r w:rsidR="008E761A" w:rsidRPr="000730C1">
        <w:rPr>
          <w:bCs/>
          <w:iCs/>
          <w:szCs w:val="20"/>
          <w:lang w:val="en-US"/>
        </w:rPr>
        <w:t>heating devices</w:t>
      </w:r>
      <w:r w:rsidR="008E761A" w:rsidRPr="000730C1">
        <w:rPr>
          <w:shd w:val="clear" w:color="auto" w:fill="FFFFFF"/>
          <w:lang w:val="en-US"/>
        </w:rPr>
        <w:t xml:space="preserve"> </w:t>
      </w:r>
      <w:r w:rsidRPr="000730C1">
        <w:rPr>
          <w:shd w:val="clear" w:color="auto" w:fill="FFFFFF"/>
          <w:lang w:val="en-US"/>
        </w:rPr>
        <w:t xml:space="preserve">was studied </w:t>
      </w:r>
      <w:r w:rsidR="00280368">
        <w:rPr>
          <w:shd w:val="clear" w:color="auto" w:fill="FFFFFF"/>
          <w:lang w:val="en-US"/>
        </w:rPr>
        <w:t>based on</w:t>
      </w:r>
      <w:r w:rsidRPr="000730C1">
        <w:rPr>
          <w:shd w:val="clear" w:color="auto" w:fill="FFFFFF"/>
          <w:lang w:val="en-US"/>
        </w:rPr>
        <w:t xml:space="preserve"> a simulation model for estimated/calculated and average </w:t>
      </w:r>
      <w:r w:rsidR="00C34C94" w:rsidRPr="000730C1">
        <w:rPr>
          <w:shd w:val="clear" w:color="auto" w:fill="FFFFFF"/>
          <w:lang w:val="en-US"/>
        </w:rPr>
        <w:t xml:space="preserve">Kyiv </w:t>
      </w:r>
      <w:r w:rsidRPr="000730C1">
        <w:rPr>
          <w:shd w:val="clear" w:color="auto" w:fill="FFFFFF"/>
          <w:lang w:val="en-US"/>
        </w:rPr>
        <w:t>climatic conditions.</w:t>
      </w:r>
    </w:p>
    <w:p w14:paraId="6667672D" w14:textId="2463CDB3" w:rsidR="00A21D95" w:rsidRPr="000730C1" w:rsidRDefault="00A61B88" w:rsidP="003C42D1">
      <w:pPr>
        <w:rPr>
          <w:shd w:val="clear" w:color="auto" w:fill="FFFFFF"/>
          <w:lang w:val="en-US"/>
        </w:rPr>
      </w:pPr>
      <w:r w:rsidRPr="000730C1">
        <w:rPr>
          <w:shd w:val="clear" w:color="auto" w:fill="FFFFFF"/>
          <w:lang w:val="en-US"/>
        </w:rPr>
        <w:t xml:space="preserve">Internal heat flows to adjacent premises, changes in the internal air temperature under the influence of </w:t>
      </w:r>
      <w:r w:rsidR="008E761A" w:rsidRPr="000730C1">
        <w:rPr>
          <w:lang w:val="en-US"/>
        </w:rPr>
        <w:t>flow coefficient</w:t>
      </w:r>
      <w:r w:rsidR="008E761A" w:rsidRPr="000730C1">
        <w:rPr>
          <w:shd w:val="clear" w:color="auto" w:fill="FFFFFF"/>
          <w:lang w:val="en-US"/>
        </w:rPr>
        <w:t xml:space="preserve"> </w:t>
      </w:r>
      <w:r w:rsidRPr="000730C1">
        <w:rPr>
          <w:shd w:val="clear" w:color="auto" w:fill="FFFFFF"/>
          <w:lang w:val="en-US"/>
        </w:rPr>
        <w:t xml:space="preserve">changes in the </w:t>
      </w:r>
      <w:r w:rsidR="008E761A" w:rsidRPr="000730C1">
        <w:rPr>
          <w:lang w:val="en-US"/>
        </w:rPr>
        <w:t xml:space="preserve">heating device </w:t>
      </w:r>
      <w:r w:rsidRPr="000730C1">
        <w:rPr>
          <w:shd w:val="clear" w:color="auto" w:fill="FFFFFF"/>
          <w:lang w:val="en-US"/>
        </w:rPr>
        <w:t xml:space="preserve">of the 4th floor and the floor temperature distribution in the premises at an </w:t>
      </w:r>
      <w:r w:rsidR="008E761A" w:rsidRPr="000730C1">
        <w:rPr>
          <w:shd w:val="clear" w:color="auto" w:fill="FFFFFF"/>
          <w:lang w:val="en-US"/>
        </w:rPr>
        <w:t xml:space="preserve">outside air temperature of </w:t>
      </w:r>
      <w:r w:rsidR="00A81ECD">
        <w:rPr>
          <w:shd w:val="clear" w:color="auto" w:fill="FFFFFF"/>
          <w:lang w:val="en-US"/>
        </w:rPr>
        <w:t>-</w:t>
      </w:r>
      <w:r w:rsidR="008E761A" w:rsidRPr="000730C1">
        <w:rPr>
          <w:shd w:val="clear" w:color="auto" w:fill="FFFFFF"/>
          <w:lang w:val="en-US"/>
        </w:rPr>
        <w:t xml:space="preserve">22 and </w:t>
      </w:r>
      <w:r w:rsidR="00A81ECD">
        <w:rPr>
          <w:shd w:val="clear" w:color="auto" w:fill="FFFFFF"/>
          <w:lang w:val="en-US"/>
        </w:rPr>
        <w:t>-</w:t>
      </w:r>
      <w:r w:rsidR="008E761A" w:rsidRPr="000730C1">
        <w:rPr>
          <w:shd w:val="clear" w:color="auto" w:fill="FFFFFF"/>
          <w:lang w:val="en-US"/>
        </w:rPr>
        <w:t>0.1°С are investigated. The obtained data give an idea of the maximum possible differences in the level of heating and air temperature under quasi</w:t>
      </w:r>
      <w:r w:rsidR="000730C1" w:rsidRPr="000730C1">
        <w:rPr>
          <w:shd w:val="clear" w:color="auto" w:fill="FFFFFF"/>
          <w:lang w:val="en-US"/>
        </w:rPr>
        <w:t>-</w:t>
      </w:r>
      <w:r w:rsidR="008E761A" w:rsidRPr="000730C1">
        <w:rPr>
          <w:shd w:val="clear" w:color="auto" w:fill="FFFFFF"/>
          <w:lang w:val="en-US"/>
        </w:rPr>
        <w:t>stationary conditions of heating regulation in a separate room for the given characteristics of the fences</w:t>
      </w:r>
      <w:r w:rsidR="00280368">
        <w:rPr>
          <w:shd w:val="clear" w:color="auto" w:fill="FFFFFF"/>
          <w:lang w:val="en-US"/>
        </w:rPr>
        <w:t>'</w:t>
      </w:r>
      <w:r w:rsidR="008E761A" w:rsidRPr="000730C1">
        <w:rPr>
          <w:shd w:val="clear" w:color="auto" w:fill="FFFFFF"/>
          <w:lang w:val="en-US"/>
        </w:rPr>
        <w:t xml:space="preserve"> thermal resistance.</w:t>
      </w:r>
      <w:r w:rsidR="001D4877" w:rsidRPr="000730C1">
        <w:rPr>
          <w:lang w:val="en-US"/>
        </w:rPr>
        <w:t xml:space="preserve"> </w:t>
      </w:r>
      <w:r w:rsidR="001D4877" w:rsidRPr="000730C1">
        <w:rPr>
          <w:shd w:val="clear" w:color="auto" w:fill="FFFFFF"/>
          <w:lang w:val="en-US"/>
        </w:rPr>
        <w:t>Thus, with a local change in the heating device flow coefficient in one room from 0.5 to 0.1, the heating level can decrease by 13% and the temperature in the room by 0.14°С. In the absence of heat flows through the internal enclosures, the temperature in the room would decrease by more than 2°С.</w:t>
      </w:r>
      <w:r w:rsidR="001D4877" w:rsidRPr="000730C1">
        <w:rPr>
          <w:lang w:val="en-US"/>
        </w:rPr>
        <w:t xml:space="preserve"> </w:t>
      </w:r>
      <w:r w:rsidR="001D4877" w:rsidRPr="000730C1">
        <w:rPr>
          <w:shd w:val="clear" w:color="auto" w:fill="FFFFFF"/>
          <w:lang w:val="en-US"/>
        </w:rPr>
        <w:t>When the heating is turned off, the air temperature in the room can decrease by 1.1°C due to the influence of heat flows from adjacent rooms with a constant temperature.</w:t>
      </w:r>
    </w:p>
    <w:p w14:paraId="27EE0A88" w14:textId="4F6475DB" w:rsidR="00804BF0" w:rsidRPr="000730C1" w:rsidRDefault="00A61B88" w:rsidP="00A81ECD">
      <w:pPr>
        <w:rPr>
          <w:shd w:val="clear" w:color="auto" w:fill="FFFFFF"/>
          <w:lang w:val="en-US"/>
        </w:rPr>
      </w:pPr>
      <w:r w:rsidRPr="00280368">
        <w:rPr>
          <w:shd w:val="clear" w:color="auto" w:fill="FFFFFF"/>
          <w:lang w:val="en-US"/>
        </w:rPr>
        <w:t xml:space="preserve">The developed approaches </w:t>
      </w:r>
      <w:r w:rsidR="00280368" w:rsidRPr="00280368">
        <w:rPr>
          <w:shd w:val="clear" w:color="auto" w:fill="FFFFFF"/>
          <w:lang w:val="en-US"/>
        </w:rPr>
        <w:t xml:space="preserve">and </w:t>
      </w:r>
      <w:r w:rsidRPr="00280368">
        <w:rPr>
          <w:shd w:val="clear" w:color="auto" w:fill="FFFFFF"/>
          <w:lang w:val="en-US"/>
        </w:rPr>
        <w:t>the results obtained on the influence of local regulation of devices of vertical single</w:t>
      </w:r>
      <w:r w:rsidR="009677F9" w:rsidRPr="00280368">
        <w:rPr>
          <w:shd w:val="clear" w:color="auto" w:fill="FFFFFF"/>
          <w:lang w:val="en-US"/>
        </w:rPr>
        <w:t>-</w:t>
      </w:r>
      <w:r w:rsidRPr="00280368">
        <w:rPr>
          <w:shd w:val="clear" w:color="auto" w:fill="FFFFFF"/>
          <w:lang w:val="en-US"/>
        </w:rPr>
        <w:t>pipe heating systems can be used to clarify the distribution of energy consumption for heating between individual zones of apartment buildings.</w:t>
      </w:r>
      <w:r w:rsidR="00884FF8" w:rsidRPr="00280368">
        <w:rPr>
          <w:lang w:val="en-US"/>
        </w:rPr>
        <w:t xml:space="preserve"> </w:t>
      </w:r>
      <w:r w:rsidR="00280368">
        <w:rPr>
          <w:lang w:val="en-US"/>
        </w:rPr>
        <w:t>F</w:t>
      </w:r>
      <w:r w:rsidR="00E17852" w:rsidRPr="00280368">
        <w:rPr>
          <w:shd w:val="clear" w:color="auto" w:fill="FFFFFF"/>
          <w:lang w:val="en-US"/>
        </w:rPr>
        <w:t>urther</w:t>
      </w:r>
      <w:r w:rsidR="00280368">
        <w:rPr>
          <w:shd w:val="clear" w:color="auto" w:fill="FFFFFF"/>
          <w:lang w:val="en-US"/>
        </w:rPr>
        <w:t>,</w:t>
      </w:r>
      <w:r w:rsidR="00E17852" w:rsidRPr="00280368">
        <w:rPr>
          <w:shd w:val="clear" w:color="auto" w:fill="FFFFFF"/>
          <w:lang w:val="en-US"/>
        </w:rPr>
        <w:t xml:space="preserve"> it is</w:t>
      </w:r>
      <w:r w:rsidR="00E17852" w:rsidRPr="003C42D1">
        <w:rPr>
          <w:shd w:val="clear" w:color="auto" w:fill="FFFFFF"/>
          <w:lang w:val="en-US"/>
        </w:rPr>
        <w:t xml:space="preserve"> planned to conduct experimental studies of heat transfer processes in heated rooms </w:t>
      </w:r>
      <w:r w:rsidR="00280368">
        <w:rPr>
          <w:shd w:val="clear" w:color="auto" w:fill="FFFFFF"/>
          <w:lang w:val="en-US"/>
        </w:rPr>
        <w:t>following</w:t>
      </w:r>
      <w:r w:rsidR="00E17852" w:rsidRPr="003C42D1">
        <w:rPr>
          <w:shd w:val="clear" w:color="auto" w:fill="FFFFFF"/>
          <w:lang w:val="en-US"/>
        </w:rPr>
        <w:t xml:space="preserve"> real operating conditions. </w:t>
      </w:r>
      <w:r w:rsidR="00884FF8" w:rsidRPr="003C42D1">
        <w:rPr>
          <w:shd w:val="clear" w:color="auto" w:fill="FFFFFF"/>
          <w:lang w:val="en-US"/>
        </w:rPr>
        <w:t xml:space="preserve">Further research </w:t>
      </w:r>
      <w:r w:rsidR="00280368">
        <w:rPr>
          <w:shd w:val="clear" w:color="auto" w:fill="FFFFFF"/>
          <w:lang w:val="en-US"/>
        </w:rPr>
        <w:t>considers the inertia of fences and devices of heating systems when determining the possibilities of local heating regulation</w:t>
      </w:r>
      <w:r w:rsidR="00884FF8" w:rsidRPr="003C42D1">
        <w:rPr>
          <w:shd w:val="clear" w:color="auto" w:fill="FFFFFF"/>
          <w:lang w:val="en-US"/>
        </w:rPr>
        <w:t xml:space="preserve"> in multi</w:t>
      </w:r>
      <w:r w:rsidR="009677F9" w:rsidRPr="003C42D1">
        <w:rPr>
          <w:shd w:val="clear" w:color="auto" w:fill="FFFFFF"/>
          <w:lang w:val="en-US"/>
        </w:rPr>
        <w:t>-</w:t>
      </w:r>
      <w:r w:rsidR="00884FF8" w:rsidRPr="003C42D1">
        <w:rPr>
          <w:shd w:val="clear" w:color="auto" w:fill="FFFFFF"/>
          <w:lang w:val="en-US"/>
        </w:rPr>
        <w:t>apartment buildings of mass construction.</w:t>
      </w:r>
    </w:p>
    <w:p w14:paraId="34177F7C" w14:textId="77777777" w:rsidR="00401F05" w:rsidRPr="000730C1" w:rsidRDefault="00073E23" w:rsidP="00A81ECD">
      <w:pPr>
        <w:pStyle w:val="Rn2"/>
        <w:rPr>
          <w:shd w:val="clear" w:color="auto" w:fill="FFFFFF"/>
        </w:rPr>
      </w:pPr>
      <w:proofErr w:type="spellStart"/>
      <w:r w:rsidRPr="000730C1">
        <w:rPr>
          <w:shd w:val="clear" w:color="auto" w:fill="FFFFFF"/>
        </w:rPr>
        <w:t>References</w:t>
      </w:r>
      <w:proofErr w:type="spellEnd"/>
    </w:p>
    <w:p w14:paraId="04828AFF" w14:textId="30345858" w:rsidR="002E02E3" w:rsidRPr="00A81ECD" w:rsidRDefault="002E02E3" w:rsidP="00A81ECD">
      <w:pPr>
        <w:pStyle w:val="Rlit"/>
      </w:pPr>
      <w:r w:rsidRPr="00A81ECD">
        <w:t>Ahn, K.U.</w:t>
      </w:r>
      <w:r w:rsidR="00452121">
        <w:t>,</w:t>
      </w:r>
      <w:r w:rsidRPr="00A81ECD">
        <w:t xml:space="preserve"> Park, C.S. (2016). Correlation between occupant and energy consumption. </w:t>
      </w:r>
      <w:r w:rsidRPr="00A81ECD">
        <w:rPr>
          <w:i/>
          <w:iCs/>
        </w:rPr>
        <w:t>Energy and Building</w:t>
      </w:r>
      <w:r w:rsidRPr="00A81ECD">
        <w:t xml:space="preserve">, </w:t>
      </w:r>
      <w:r w:rsidRPr="00A81ECD">
        <w:rPr>
          <w:i/>
          <w:iCs/>
        </w:rPr>
        <w:t>116</w:t>
      </w:r>
      <w:r w:rsidRPr="00A81ECD">
        <w:t xml:space="preserve">, </w:t>
      </w:r>
      <w:r w:rsidR="006A227D">
        <w:br/>
      </w:r>
      <w:r w:rsidRPr="00A81ECD">
        <w:t>420</w:t>
      </w:r>
      <w:r w:rsidR="00A81ECD">
        <w:t>-</w:t>
      </w:r>
      <w:r w:rsidRPr="00A81ECD">
        <w:t>433</w:t>
      </w:r>
      <w:r w:rsidR="00A81ECD">
        <w:t>.</w:t>
      </w:r>
      <w:r w:rsidRPr="00A81ECD">
        <w:t xml:space="preserve"> </w:t>
      </w:r>
      <w:hyperlink r:id="rId73" w:history="1">
        <w:r w:rsidRPr="00A81ECD">
          <w:rPr>
            <w:rStyle w:val="Hipercze"/>
            <w:color w:val="auto"/>
            <w:u w:val="none"/>
          </w:rPr>
          <w:t>https://doi.org/10.1016/j.enbuild.2016.01.010</w:t>
        </w:r>
      </w:hyperlink>
    </w:p>
    <w:p w14:paraId="1F1B0F09" w14:textId="784114C1" w:rsidR="002E02E3" w:rsidRPr="00A81ECD" w:rsidRDefault="002E02E3" w:rsidP="00A81ECD">
      <w:pPr>
        <w:pStyle w:val="Rlit"/>
      </w:pPr>
      <w:r w:rsidRPr="00A81ECD">
        <w:t>Agee, P., Gao, X., Paige, F., McCoy, A., Kleiner, B. (2020). A human</w:t>
      </w:r>
      <w:r w:rsidR="00A81ECD">
        <w:t>-</w:t>
      </w:r>
      <w:proofErr w:type="spellStart"/>
      <w:r w:rsidRPr="00A81ECD">
        <w:t>centred</w:t>
      </w:r>
      <w:proofErr w:type="spellEnd"/>
      <w:r w:rsidRPr="00A81ECD">
        <w:t xml:space="preserve"> approach to smart housing. </w:t>
      </w:r>
      <w:r w:rsidRPr="00A81ECD">
        <w:rPr>
          <w:i/>
          <w:iCs/>
        </w:rPr>
        <w:t>Build. Res. Inf.</w:t>
      </w:r>
      <w:r w:rsidR="00A81ECD">
        <w:t>,</w:t>
      </w:r>
      <w:r w:rsidRPr="00A81ECD">
        <w:t xml:space="preserve"> 49(1). 84</w:t>
      </w:r>
      <w:r w:rsidR="00A81ECD">
        <w:t>-</w:t>
      </w:r>
      <w:r w:rsidRPr="00A81ECD">
        <w:t xml:space="preserve">99. </w:t>
      </w:r>
      <w:hyperlink r:id="rId74" w:history="1">
        <w:r w:rsidRPr="00A81ECD">
          <w:rPr>
            <w:rStyle w:val="Hipercze"/>
            <w:color w:val="auto"/>
            <w:u w:val="none"/>
          </w:rPr>
          <w:t>https://doi.org/10.1080/09613218.2020.1808946</w:t>
        </w:r>
      </w:hyperlink>
    </w:p>
    <w:p w14:paraId="430EC3D9" w14:textId="7F428EAA" w:rsidR="00AE3B15" w:rsidRPr="00514974" w:rsidRDefault="00AE3B15" w:rsidP="00AE3B15">
      <w:pPr>
        <w:pStyle w:val="Rlit"/>
        <w:rPr>
          <w:kern w:val="0"/>
        </w:rPr>
      </w:pPr>
      <w:proofErr w:type="spellStart"/>
      <w:r w:rsidRPr="00514974">
        <w:rPr>
          <w:kern w:val="0"/>
        </w:rPr>
        <w:t>Ascione</w:t>
      </w:r>
      <w:proofErr w:type="spellEnd"/>
      <w:r w:rsidR="00873ECB">
        <w:rPr>
          <w:kern w:val="0"/>
        </w:rPr>
        <w:t>,</w:t>
      </w:r>
      <w:r w:rsidRPr="00514974">
        <w:rPr>
          <w:kern w:val="0"/>
        </w:rPr>
        <w:t xml:space="preserve"> F</w:t>
      </w:r>
      <w:r>
        <w:rPr>
          <w:kern w:val="0"/>
        </w:rPr>
        <w:t>.</w:t>
      </w:r>
      <w:r w:rsidRPr="00514974">
        <w:rPr>
          <w:kern w:val="0"/>
        </w:rPr>
        <w:t xml:space="preserve"> et al. (2020). The role of the occupant behavior in affecting the feasibility of energy refurbishment of residential buildings: Typical effective retrofits compromised by typical wrong habits. </w:t>
      </w:r>
      <w:r w:rsidRPr="00514974">
        <w:rPr>
          <w:i/>
          <w:iCs/>
          <w:kern w:val="0"/>
        </w:rPr>
        <w:t>Energy and Buildings</w:t>
      </w:r>
      <w:r w:rsidRPr="00514974">
        <w:rPr>
          <w:kern w:val="0"/>
        </w:rPr>
        <w:t xml:space="preserve">, </w:t>
      </w:r>
      <w:r w:rsidRPr="00514974">
        <w:rPr>
          <w:i/>
          <w:iCs/>
          <w:kern w:val="0"/>
        </w:rPr>
        <w:t>223</w:t>
      </w:r>
      <w:r w:rsidRPr="00514974">
        <w:rPr>
          <w:kern w:val="0"/>
        </w:rPr>
        <w:t>. https://doi.org/10.1016/j.enbuild.2020.110217</w:t>
      </w:r>
    </w:p>
    <w:p w14:paraId="6C1CA129" w14:textId="166ED735" w:rsidR="002E02E3" w:rsidRPr="00A81ECD" w:rsidRDefault="00000000" w:rsidP="00A81ECD">
      <w:pPr>
        <w:pStyle w:val="Rlit"/>
        <w:jc w:val="left"/>
      </w:pPr>
      <w:hyperlink r:id="rId75" w:history="1">
        <w:r w:rsidR="002E02E3" w:rsidRPr="00A81ECD">
          <w:t>Azar, E., O'Brien, W., Carlucci, S., Hong, T., Sonta, A., Kim, J., Andargie, M.S., Abuimara, T., El Asmar, M., Jain, R.K., Ouf, M.M., Tahmasebi, F., Zhou, J.</w:t>
        </w:r>
        <w:r w:rsidR="00A81ECD">
          <w:t xml:space="preserve"> </w:t>
        </w:r>
        <w:r w:rsidR="002E02E3" w:rsidRPr="00A81ECD">
          <w:t>(2020).</w:t>
        </w:r>
        <w:r w:rsidR="00A81ECD">
          <w:t xml:space="preserve"> </w:t>
        </w:r>
        <w:r w:rsidR="002E02E3" w:rsidRPr="00A81ECD">
          <w:t>Simulation</w:t>
        </w:r>
        <w:r w:rsidR="00A81ECD">
          <w:t>-</w:t>
        </w:r>
        <w:r w:rsidR="002E02E3" w:rsidRPr="00A81ECD">
          <w:t>aided occupant</w:t>
        </w:r>
        <w:r w:rsidR="00A81ECD">
          <w:t>-</w:t>
        </w:r>
        <w:r w:rsidR="002E02E3" w:rsidRPr="00A81ECD">
          <w:t xml:space="preserve">centric building design: A critical review of tools, methods, and applications. </w:t>
        </w:r>
        <w:r w:rsidR="002E02E3" w:rsidRPr="00A81ECD">
          <w:rPr>
            <w:i/>
            <w:iCs/>
          </w:rPr>
          <w:t>Energy and Buildings</w:t>
        </w:r>
        <w:r w:rsidR="00BD3C95">
          <w:t>,</w:t>
        </w:r>
        <w:r w:rsidR="002E02E3" w:rsidRPr="00A81ECD">
          <w:t xml:space="preserve"> </w:t>
        </w:r>
        <w:r w:rsidR="002E02E3" w:rsidRPr="00A81ECD">
          <w:rPr>
            <w:i/>
            <w:iCs/>
          </w:rPr>
          <w:t>224</w:t>
        </w:r>
        <w:r w:rsidR="00A81ECD">
          <w:t>,</w:t>
        </w:r>
        <w:r w:rsidR="002E02E3" w:rsidRPr="00A81ECD">
          <w:t xml:space="preserve"> 110292. https://doi.org/10.1016/j.enbuild.2020.110292</w:t>
        </w:r>
      </w:hyperlink>
    </w:p>
    <w:p w14:paraId="215F9A62" w14:textId="315284A8" w:rsidR="002E02E3" w:rsidRPr="00A81ECD" w:rsidRDefault="002E02E3" w:rsidP="00A81ECD">
      <w:pPr>
        <w:pStyle w:val="Rlit"/>
      </w:pPr>
      <w:proofErr w:type="spellStart"/>
      <w:r w:rsidRPr="00A81ECD">
        <w:t>Basok</w:t>
      </w:r>
      <w:proofErr w:type="spellEnd"/>
      <w:r w:rsidRPr="00A81ECD">
        <w:t xml:space="preserve">, В.I., </w:t>
      </w:r>
      <w:proofErr w:type="spellStart"/>
      <w:r w:rsidRPr="00A81ECD">
        <w:t>Nedbaylo</w:t>
      </w:r>
      <w:proofErr w:type="spellEnd"/>
      <w:r w:rsidRPr="00A81ECD">
        <w:t xml:space="preserve">, O.M. (2017). Prospects for the Development of Heat Supply of the Population of Ukraine. KNUBA </w:t>
      </w:r>
      <w:r w:rsidRPr="00C25BC5">
        <w:rPr>
          <w:i/>
          <w:iCs/>
        </w:rPr>
        <w:t>Energy</w:t>
      </w:r>
      <w:r w:rsidR="00C25BC5" w:rsidRPr="00C25BC5">
        <w:rPr>
          <w:i/>
          <w:iCs/>
        </w:rPr>
        <w:t>-</w:t>
      </w:r>
      <w:r w:rsidRPr="00C25BC5">
        <w:rPr>
          <w:i/>
          <w:iCs/>
        </w:rPr>
        <w:t>Efficiency in Civil Engineering and Architecture</w:t>
      </w:r>
      <w:r w:rsidR="00BD3C95">
        <w:t>,</w:t>
      </w:r>
      <w:r w:rsidRPr="00A81ECD">
        <w:t xml:space="preserve"> 31</w:t>
      </w:r>
      <w:r w:rsidR="00C25BC5">
        <w:t>-</w:t>
      </w:r>
      <w:r w:rsidRPr="00A81ECD">
        <w:t>37</w:t>
      </w:r>
      <w:r w:rsidR="00C25BC5">
        <w:t>.</w:t>
      </w:r>
    </w:p>
    <w:p w14:paraId="6BB25812" w14:textId="2DC0678C" w:rsidR="002E02E3" w:rsidRPr="00A81ECD" w:rsidRDefault="00000000" w:rsidP="00A81ECD">
      <w:pPr>
        <w:pStyle w:val="Rlit"/>
      </w:pPr>
      <w:hyperlink r:id="rId76" w:history="1">
        <w:r w:rsidR="00BB488A" w:rsidRPr="00A81ECD">
          <w:t>Bruna</w:t>
        </w:r>
        <w:r w:rsidR="00873ECB">
          <w:t>,</w:t>
        </w:r>
        <w:r w:rsidR="00BB488A" w:rsidRPr="00A81ECD">
          <w:t xml:space="preserve"> Faitão</w:t>
        </w:r>
        <w:r w:rsidR="00873ECB">
          <w:t>,</w:t>
        </w:r>
        <w:r w:rsidR="00BB488A" w:rsidRPr="00A81ECD">
          <w:t xml:space="preserve"> B., Ghisi, E., Lamberts, R. (2018). A review of occupant  behavior in residential buildings. </w:t>
        </w:r>
        <w:r w:rsidR="00BB488A" w:rsidRPr="00C25BC5">
          <w:rPr>
            <w:i/>
            <w:iCs/>
          </w:rPr>
          <w:t>Energy and Building</w:t>
        </w:r>
        <w:r w:rsidR="00BD3C95">
          <w:t>,</w:t>
        </w:r>
        <w:r w:rsidR="00BB488A" w:rsidRPr="00A81ECD">
          <w:t xml:space="preserve"> </w:t>
        </w:r>
        <w:r w:rsidR="00BB488A" w:rsidRPr="00C25BC5">
          <w:rPr>
            <w:i/>
            <w:iCs/>
          </w:rPr>
          <w:t>174</w:t>
        </w:r>
        <w:r w:rsidR="00C25BC5">
          <w:rPr>
            <w:i/>
            <w:iCs/>
          </w:rPr>
          <w:t>,</w:t>
        </w:r>
        <w:r w:rsidR="00BB488A" w:rsidRPr="00A81ECD">
          <w:t xml:space="preserve"> 495</w:t>
        </w:r>
        <w:r w:rsidR="00C25BC5">
          <w:t>-</w:t>
        </w:r>
        <w:r w:rsidR="00BB488A" w:rsidRPr="00A81ECD">
          <w:t>505. https://doi.org/10.1016/j.enbuild.2018.06.049</w:t>
        </w:r>
      </w:hyperlink>
    </w:p>
    <w:p w14:paraId="33E9ACC4" w14:textId="77777777" w:rsidR="002E02E3" w:rsidRPr="00A81ECD" w:rsidRDefault="002E02E3" w:rsidP="00A81ECD">
      <w:pPr>
        <w:pStyle w:val="Rlit"/>
      </w:pPr>
      <w:r w:rsidRPr="00A81ECD">
        <w:t>Directive (EU) 2018/2002 of the European Parliament and of the Council of 11 December 2018 amending Directive 2012/27/EU on energy efficiency</w:t>
      </w:r>
    </w:p>
    <w:p w14:paraId="2695A95B" w14:textId="2413A4E2" w:rsidR="002E02E3" w:rsidRPr="00A81ECD" w:rsidRDefault="002E02E3" w:rsidP="00A81ECD">
      <w:pPr>
        <w:pStyle w:val="Rlit"/>
      </w:pPr>
      <w:proofErr w:type="spellStart"/>
      <w:r w:rsidRPr="00A81ECD">
        <w:lastRenderedPageBreak/>
        <w:t>Deshko</w:t>
      </w:r>
      <w:proofErr w:type="spellEnd"/>
      <w:r w:rsidRPr="00A81ECD">
        <w:t xml:space="preserve">, V., </w:t>
      </w:r>
      <w:proofErr w:type="spellStart"/>
      <w:r w:rsidRPr="00A81ECD">
        <w:t>Buyak</w:t>
      </w:r>
      <w:proofErr w:type="spellEnd"/>
      <w:r w:rsidRPr="00A81ECD">
        <w:t>, N.</w:t>
      </w:r>
      <w:r w:rsidR="00452121">
        <w:t>,</w:t>
      </w:r>
      <w:r w:rsidRPr="00A81ECD">
        <w:t xml:space="preserve"> </w:t>
      </w:r>
      <w:proofErr w:type="spellStart"/>
      <w:r w:rsidRPr="00A81ECD">
        <w:t>Voloshchuk</w:t>
      </w:r>
      <w:proofErr w:type="spellEnd"/>
      <w:r w:rsidRPr="00A81ECD">
        <w:t xml:space="preserve">, V. (2019). </w:t>
      </w:r>
      <w:r w:rsidRPr="00951A6E">
        <w:rPr>
          <w:i/>
          <w:iCs/>
        </w:rPr>
        <w:t>Reference state for the evaluation of</w:t>
      </w:r>
      <w:r w:rsidR="00951A6E" w:rsidRPr="00951A6E">
        <w:rPr>
          <w:i/>
          <w:iCs/>
        </w:rPr>
        <w:t xml:space="preserve"> </w:t>
      </w:r>
      <w:r w:rsidRPr="00951A6E">
        <w:rPr>
          <w:i/>
          <w:iCs/>
        </w:rPr>
        <w:t xml:space="preserve">energy efficiency of the system </w:t>
      </w:r>
      <w:r w:rsidR="00280368">
        <w:rPr>
          <w:i/>
          <w:iCs/>
        </w:rPr>
        <w:t>"</w:t>
      </w:r>
      <w:r w:rsidRPr="00951A6E">
        <w:rPr>
          <w:i/>
          <w:iCs/>
        </w:rPr>
        <w:t>heat source</w:t>
      </w:r>
      <w:r w:rsidR="00951A6E" w:rsidRPr="00951A6E">
        <w:rPr>
          <w:i/>
          <w:iCs/>
        </w:rPr>
        <w:t>-</w:t>
      </w:r>
      <w:r w:rsidRPr="00951A6E">
        <w:rPr>
          <w:i/>
          <w:iCs/>
        </w:rPr>
        <w:t>human</w:t>
      </w:r>
      <w:r w:rsidR="00951A6E" w:rsidRPr="00951A6E">
        <w:rPr>
          <w:i/>
          <w:iCs/>
        </w:rPr>
        <w:t>-</w:t>
      </w:r>
      <w:r w:rsidRPr="00951A6E">
        <w:rPr>
          <w:i/>
          <w:iCs/>
        </w:rPr>
        <w:t>building envelope</w:t>
      </w:r>
      <w:r w:rsidR="00280368">
        <w:rPr>
          <w:i/>
          <w:iCs/>
        </w:rPr>
        <w:t>"</w:t>
      </w:r>
      <w:r w:rsidRPr="00A81ECD">
        <w:t>. ECOS</w:t>
      </w:r>
      <w:r w:rsidR="00951A6E">
        <w:t xml:space="preserve"> </w:t>
      </w:r>
      <w:r w:rsidRPr="00A81ECD">
        <w:t>2019</w:t>
      </w:r>
      <w:r w:rsidR="00951A6E">
        <w:t xml:space="preserve"> </w:t>
      </w:r>
      <w:r w:rsidR="000730C1" w:rsidRPr="00A81ECD">
        <w:t>−</w:t>
      </w:r>
      <w:r w:rsidR="00951A6E">
        <w:t xml:space="preserve"> </w:t>
      </w:r>
      <w:r w:rsidRPr="00A81ECD">
        <w:t>Proceedings of the 32nd International Conference on Efficiency, Cost, Optimization, Simulation and Environmental Impact of Energy Systems. 2287</w:t>
      </w:r>
      <w:r w:rsidR="00951A6E">
        <w:t>-</w:t>
      </w:r>
      <w:r w:rsidRPr="00A81ECD">
        <w:t>2300.</w:t>
      </w:r>
    </w:p>
    <w:p w14:paraId="568ECCD7" w14:textId="317754BF" w:rsidR="00BB488A" w:rsidRPr="00A81ECD" w:rsidRDefault="00BB488A" w:rsidP="00A81ECD">
      <w:pPr>
        <w:pStyle w:val="Rlit"/>
      </w:pPr>
      <w:proofErr w:type="spellStart"/>
      <w:r w:rsidRPr="00A81ECD">
        <w:t>Deshko</w:t>
      </w:r>
      <w:proofErr w:type="spellEnd"/>
      <w:r w:rsidRPr="00A81ECD">
        <w:t xml:space="preserve">, V., </w:t>
      </w:r>
      <w:proofErr w:type="spellStart"/>
      <w:r w:rsidRPr="00A81ECD">
        <w:t>Bilous</w:t>
      </w:r>
      <w:proofErr w:type="spellEnd"/>
      <w:r w:rsidRPr="00A81ECD">
        <w:t xml:space="preserve">, I., </w:t>
      </w:r>
      <w:proofErr w:type="spellStart"/>
      <w:r w:rsidRPr="00A81ECD">
        <w:t>Maksymenko</w:t>
      </w:r>
      <w:proofErr w:type="spellEnd"/>
      <w:r w:rsidRPr="00A81ECD">
        <w:t>,</w:t>
      </w:r>
      <w:r w:rsidR="00BD3C95">
        <w:t xml:space="preserve"> </w:t>
      </w:r>
      <w:r w:rsidRPr="00A81ECD">
        <w:t xml:space="preserve">O. (2018). Analysis of Domestic Individual </w:t>
      </w:r>
      <w:proofErr w:type="spellStart"/>
      <w:r w:rsidRPr="00A81ECD">
        <w:t>Thermosanation</w:t>
      </w:r>
      <w:proofErr w:type="spellEnd"/>
      <w:r w:rsidRPr="00A81ECD">
        <w:t xml:space="preserve"> of Different Structures of Multi</w:t>
      </w:r>
      <w:r w:rsidR="00BD3C95">
        <w:t>-</w:t>
      </w:r>
      <w:r w:rsidRPr="00A81ECD">
        <w:t xml:space="preserve">Apartment Residential Buildings. </w:t>
      </w:r>
      <w:r w:rsidRPr="00BD3C95">
        <w:rPr>
          <w:i/>
          <w:iCs/>
        </w:rPr>
        <w:t>Power Eng.: Econ., Tech., Ecol</w:t>
      </w:r>
      <w:r w:rsidRPr="00A81ECD">
        <w:t>.</w:t>
      </w:r>
      <w:r w:rsidR="00BD3C95">
        <w:t>,</w:t>
      </w:r>
      <w:r w:rsidRPr="00A81ECD">
        <w:t xml:space="preserve"> </w:t>
      </w:r>
      <w:r w:rsidRPr="00BD3C95">
        <w:rPr>
          <w:i/>
          <w:iCs/>
        </w:rPr>
        <w:t>4</w:t>
      </w:r>
      <w:r w:rsidR="00BD3C95" w:rsidRPr="00BD3C95">
        <w:t>,</w:t>
      </w:r>
      <w:r w:rsidRPr="00A81ECD">
        <w:t xml:space="preserve"> 7</w:t>
      </w:r>
      <w:r w:rsidR="00BD3C95">
        <w:t>-</w:t>
      </w:r>
      <w:r w:rsidRPr="00A81ECD">
        <w:t xml:space="preserve">13. </w:t>
      </w:r>
      <w:r w:rsidR="00732778">
        <w:t>(</w:t>
      </w:r>
      <w:r w:rsidRPr="00A81ECD">
        <w:t>in Ukrainian</w:t>
      </w:r>
      <w:r w:rsidR="00732778">
        <w:t>)</w:t>
      </w:r>
      <w:r w:rsidRPr="00A81ECD">
        <w:t>.</w:t>
      </w:r>
    </w:p>
    <w:p w14:paraId="3F554A91" w14:textId="0B798529" w:rsidR="00BB488A" w:rsidRPr="00A81ECD" w:rsidRDefault="00BB488A" w:rsidP="00A81ECD">
      <w:pPr>
        <w:pStyle w:val="Rlit"/>
      </w:pPr>
      <w:proofErr w:type="spellStart"/>
      <w:r w:rsidRPr="00A81ECD">
        <w:t>Deshko</w:t>
      </w:r>
      <w:proofErr w:type="spellEnd"/>
      <w:r w:rsidRPr="00A81ECD">
        <w:t xml:space="preserve">, V., </w:t>
      </w:r>
      <w:proofErr w:type="spellStart"/>
      <w:r w:rsidRPr="00A81ECD">
        <w:t>Bilous</w:t>
      </w:r>
      <w:proofErr w:type="spellEnd"/>
      <w:r w:rsidRPr="00A81ECD">
        <w:t xml:space="preserve">, I., </w:t>
      </w:r>
      <w:proofErr w:type="spellStart"/>
      <w:r w:rsidRPr="00A81ECD">
        <w:t>Maksymenko</w:t>
      </w:r>
      <w:proofErr w:type="spellEnd"/>
      <w:r w:rsidRPr="00A81ECD">
        <w:t>,</w:t>
      </w:r>
      <w:r w:rsidR="00AE3B15">
        <w:t xml:space="preserve"> </w:t>
      </w:r>
      <w:r w:rsidRPr="00A81ECD">
        <w:t xml:space="preserve">O. (2019). </w:t>
      </w:r>
      <w:proofErr w:type="spellStart"/>
      <w:r w:rsidRPr="00A81ECD">
        <w:t>Мodern</w:t>
      </w:r>
      <w:proofErr w:type="spellEnd"/>
      <w:r w:rsidRPr="00A81ECD">
        <w:t xml:space="preserve"> problems of the heating system of multi</w:t>
      </w:r>
      <w:r w:rsidR="00BD3C95">
        <w:t>-</w:t>
      </w:r>
      <w:r w:rsidRPr="00A81ECD">
        <w:t>apartment buildings</w:t>
      </w:r>
      <w:r w:rsidR="00BD3C95">
        <w:t>.</w:t>
      </w:r>
      <w:r w:rsidRPr="00A81ECD">
        <w:t xml:space="preserve"> </w:t>
      </w:r>
      <w:r w:rsidRPr="00BD3C95">
        <w:rPr>
          <w:i/>
          <w:iCs/>
        </w:rPr>
        <w:t>Technical sciences and technologies</w:t>
      </w:r>
      <w:r w:rsidR="00BD3C95">
        <w:t xml:space="preserve">, </w:t>
      </w:r>
      <w:r w:rsidRPr="00BD3C95">
        <w:rPr>
          <w:i/>
          <w:iCs/>
        </w:rPr>
        <w:t>1</w:t>
      </w:r>
      <w:r w:rsidRPr="00A81ECD">
        <w:t>, 267</w:t>
      </w:r>
      <w:r w:rsidR="00BD3C95">
        <w:t>-</w:t>
      </w:r>
      <w:r w:rsidRPr="00A81ECD">
        <w:t xml:space="preserve">277. </w:t>
      </w:r>
      <w:r w:rsidR="00AE3B15">
        <w:t>(</w:t>
      </w:r>
      <w:r w:rsidRPr="00A81ECD">
        <w:t>in Ukrainian</w:t>
      </w:r>
      <w:r w:rsidR="00AE3B15">
        <w:t>)</w:t>
      </w:r>
      <w:r w:rsidRPr="00A81ECD">
        <w:t>.</w:t>
      </w:r>
    </w:p>
    <w:p w14:paraId="461A7D2F" w14:textId="4B435712" w:rsidR="00BB488A" w:rsidRPr="00A81ECD" w:rsidRDefault="00BB488A" w:rsidP="00A81ECD">
      <w:pPr>
        <w:pStyle w:val="Rlit"/>
      </w:pPr>
      <w:proofErr w:type="spellStart"/>
      <w:r w:rsidRPr="00A81ECD">
        <w:t>Deshko</w:t>
      </w:r>
      <w:proofErr w:type="spellEnd"/>
      <w:r w:rsidRPr="00A81ECD">
        <w:t xml:space="preserve">, V., </w:t>
      </w:r>
      <w:proofErr w:type="spellStart"/>
      <w:r w:rsidRPr="00A81ECD">
        <w:t>Bilous</w:t>
      </w:r>
      <w:proofErr w:type="spellEnd"/>
      <w:r w:rsidRPr="00A81ECD">
        <w:t xml:space="preserve">, I., </w:t>
      </w:r>
      <w:proofErr w:type="spellStart"/>
      <w:r w:rsidRPr="00A81ECD">
        <w:t>Shovkaliuk</w:t>
      </w:r>
      <w:proofErr w:type="spellEnd"/>
      <w:r w:rsidRPr="00A81ECD">
        <w:t xml:space="preserve">, M., </w:t>
      </w:r>
      <w:proofErr w:type="spellStart"/>
      <w:r w:rsidRPr="00A81ECD">
        <w:t>Hureyev</w:t>
      </w:r>
      <w:proofErr w:type="spellEnd"/>
      <w:r w:rsidRPr="00A81ECD">
        <w:t>,</w:t>
      </w:r>
      <w:r w:rsidR="00BD3C95">
        <w:t xml:space="preserve"> </w:t>
      </w:r>
      <w:r w:rsidRPr="00A81ECD">
        <w:t xml:space="preserve">M. (2020). </w:t>
      </w:r>
      <w:r w:rsidRPr="00BD3C95">
        <w:rPr>
          <w:i/>
          <w:iCs/>
        </w:rPr>
        <w:t>Evaluation of differentiated impact of apartment building occupants' behavior on energy consumption</w:t>
      </w:r>
      <w:r w:rsidR="00BD3C95" w:rsidRPr="00BD3C95">
        <w:t>.</w:t>
      </w:r>
      <w:r w:rsidRPr="00A81ECD">
        <w:t xml:space="preserve"> IEEE 7th International Conference on Energy Smart Systems, ESS 2020 </w:t>
      </w:r>
      <w:r w:rsidR="000730C1" w:rsidRPr="00A81ECD">
        <w:t>−</w:t>
      </w:r>
      <w:r w:rsidRPr="00A81ECD">
        <w:t xml:space="preserve"> Proceedings, 2020, 196</w:t>
      </w:r>
      <w:r w:rsidR="00BD3C95">
        <w:t>-</w:t>
      </w:r>
      <w:r w:rsidRPr="00A81ECD">
        <w:t>200, 9160046</w:t>
      </w:r>
      <w:r w:rsidR="00BD3C95">
        <w:t>.</w:t>
      </w:r>
    </w:p>
    <w:p w14:paraId="01414C1E" w14:textId="2A711880" w:rsidR="00BB488A" w:rsidRPr="00A81ECD" w:rsidRDefault="00BB488A" w:rsidP="00BD3C95">
      <w:pPr>
        <w:pStyle w:val="Rlit"/>
        <w:jc w:val="left"/>
      </w:pPr>
      <w:proofErr w:type="spellStart"/>
      <w:r w:rsidRPr="00A81ECD">
        <w:t>Deshko</w:t>
      </w:r>
      <w:proofErr w:type="spellEnd"/>
      <w:r w:rsidRPr="00A81ECD">
        <w:t xml:space="preserve">, V., </w:t>
      </w:r>
      <w:proofErr w:type="spellStart"/>
      <w:r w:rsidRPr="00A81ECD">
        <w:t>Bilous</w:t>
      </w:r>
      <w:proofErr w:type="spellEnd"/>
      <w:r w:rsidRPr="00A81ECD">
        <w:t xml:space="preserve">, I., </w:t>
      </w:r>
      <w:proofErr w:type="spellStart"/>
      <w:r w:rsidRPr="00A81ECD">
        <w:t>Sukhodub</w:t>
      </w:r>
      <w:proofErr w:type="spellEnd"/>
      <w:r w:rsidRPr="00A81ECD">
        <w:t xml:space="preserve">, I., </w:t>
      </w:r>
      <w:proofErr w:type="spellStart"/>
      <w:r w:rsidRPr="00A81ECD">
        <w:t>Yatsenko</w:t>
      </w:r>
      <w:proofErr w:type="spellEnd"/>
      <w:r w:rsidRPr="00A81ECD">
        <w:t xml:space="preserve">, O. (2021). Evaluation of energy use for heating in residential building under the influence of air exchange modes. </w:t>
      </w:r>
      <w:r w:rsidRPr="00BD3C95">
        <w:rPr>
          <w:i/>
          <w:iCs/>
        </w:rPr>
        <w:t>Journal of Building Engineering</w:t>
      </w:r>
      <w:r w:rsidRPr="00A81ECD">
        <w:t xml:space="preserve">, </w:t>
      </w:r>
      <w:r w:rsidRPr="00BD3C95">
        <w:rPr>
          <w:i/>
          <w:iCs/>
        </w:rPr>
        <w:t>42</w:t>
      </w:r>
      <w:r w:rsidRPr="00A81ECD">
        <w:t xml:space="preserve">, 103020. </w:t>
      </w:r>
      <w:hyperlink r:id="rId77" w:history="1">
        <w:r w:rsidRPr="00A81ECD">
          <w:rPr>
            <w:rStyle w:val="Hipercze"/>
            <w:color w:val="auto"/>
            <w:u w:val="none"/>
          </w:rPr>
          <w:t>https://doi.org/10.1016/j.jobe.2021.103020</w:t>
        </w:r>
      </w:hyperlink>
    </w:p>
    <w:p w14:paraId="4111DEC9" w14:textId="591223B2" w:rsidR="00BB488A" w:rsidRPr="00A81ECD" w:rsidRDefault="00000000" w:rsidP="005A098A">
      <w:pPr>
        <w:pStyle w:val="Rlit"/>
      </w:pPr>
      <w:hyperlink r:id="rId78" w:history="1">
        <w:proofErr w:type="spellStart"/>
        <w:r w:rsidR="00BB488A" w:rsidRPr="00A81ECD">
          <w:t>Deshko</w:t>
        </w:r>
        <w:proofErr w:type="spellEnd"/>
        <w:r w:rsidR="00BB488A" w:rsidRPr="00A81ECD">
          <w:t xml:space="preserve">, V., </w:t>
        </w:r>
        <w:proofErr w:type="spellStart"/>
        <w:r w:rsidR="00BB488A" w:rsidRPr="00A81ECD">
          <w:t>Bilous</w:t>
        </w:r>
        <w:proofErr w:type="spellEnd"/>
        <w:r w:rsidR="00BB488A" w:rsidRPr="00A81ECD">
          <w:t xml:space="preserve">, I., </w:t>
        </w:r>
        <w:proofErr w:type="spellStart"/>
        <w:r w:rsidR="00BB488A" w:rsidRPr="00A81ECD">
          <w:t>Vynogradov</w:t>
        </w:r>
        <w:r w:rsidR="00BD3C95">
          <w:t>-</w:t>
        </w:r>
        <w:r w:rsidR="00BB488A" w:rsidRPr="00A81ECD">
          <w:t>Saltykov</w:t>
        </w:r>
        <w:proofErr w:type="spellEnd"/>
        <w:r w:rsidR="00BB488A" w:rsidRPr="00A81ECD">
          <w:t xml:space="preserve">, V., </w:t>
        </w:r>
        <w:proofErr w:type="spellStart"/>
        <w:r w:rsidR="00BB488A" w:rsidRPr="00A81ECD">
          <w:t>Shovkaliuk</w:t>
        </w:r>
        <w:proofErr w:type="spellEnd"/>
        <w:r w:rsidR="00BB488A" w:rsidRPr="00A81ECD">
          <w:t xml:space="preserve">, M., </w:t>
        </w:r>
        <w:proofErr w:type="spellStart"/>
        <w:r w:rsidR="00BB488A" w:rsidRPr="00A81ECD">
          <w:t>Hetmanchuk</w:t>
        </w:r>
        <w:proofErr w:type="spellEnd"/>
        <w:r w:rsidR="00BB488A" w:rsidRPr="00A81ECD">
          <w:t xml:space="preserve">, H. (2020). </w:t>
        </w:r>
        <w:proofErr w:type="spellStart"/>
        <w:r w:rsidR="00BB488A" w:rsidRPr="00A81ECD">
          <w:t>Іntegrated</w:t>
        </w:r>
        <w:proofErr w:type="spellEnd"/>
        <w:r w:rsidR="00BB488A" w:rsidRPr="00A81ECD">
          <w:t xml:space="preserve"> approaches to determination of </w:t>
        </w:r>
        <w:r w:rsidR="00BD3C95">
          <w:t>CO</w:t>
        </w:r>
        <w:r w:rsidR="00BB488A" w:rsidRPr="00BD3C95">
          <w:rPr>
            <w:vertAlign w:val="subscript"/>
          </w:rPr>
          <w:t>2</w:t>
        </w:r>
        <w:r w:rsidR="00BB488A" w:rsidRPr="00A81ECD">
          <w:t xml:space="preserve"> concentration and air rate exchange in educational institution. </w:t>
        </w:r>
        <w:proofErr w:type="spellStart"/>
        <w:r w:rsidR="00BB488A" w:rsidRPr="00BD3C95">
          <w:rPr>
            <w:i/>
            <w:iCs/>
          </w:rPr>
          <w:t>Rocznik</w:t>
        </w:r>
        <w:proofErr w:type="spellEnd"/>
        <w:r w:rsidR="00BB488A" w:rsidRPr="00BD3C95">
          <w:rPr>
            <w:i/>
            <w:iCs/>
          </w:rPr>
          <w:t xml:space="preserve"> </w:t>
        </w:r>
        <w:proofErr w:type="spellStart"/>
        <w:r w:rsidR="00BB488A" w:rsidRPr="00BD3C95">
          <w:rPr>
            <w:i/>
            <w:iCs/>
          </w:rPr>
          <w:t>Ochrona</w:t>
        </w:r>
        <w:proofErr w:type="spellEnd"/>
        <w:r w:rsidR="00BB488A" w:rsidRPr="00BD3C95">
          <w:rPr>
            <w:i/>
            <w:iCs/>
          </w:rPr>
          <w:t xml:space="preserve"> </w:t>
        </w:r>
        <w:proofErr w:type="spellStart"/>
        <w:r w:rsidR="00BD3C95" w:rsidRPr="00BD3C95">
          <w:rPr>
            <w:i/>
            <w:iCs/>
          </w:rPr>
          <w:t>Ś</w:t>
        </w:r>
        <w:r w:rsidR="00BB488A" w:rsidRPr="00BD3C95">
          <w:rPr>
            <w:i/>
            <w:iCs/>
          </w:rPr>
          <w:t>rodowiska</w:t>
        </w:r>
        <w:proofErr w:type="spellEnd"/>
        <w:r w:rsidR="00BD3C95">
          <w:t>,</w:t>
        </w:r>
        <w:r w:rsidR="00BB488A" w:rsidRPr="00A81ECD">
          <w:t xml:space="preserve"> </w:t>
        </w:r>
        <w:r w:rsidR="00BB488A" w:rsidRPr="00BD3C95">
          <w:rPr>
            <w:i/>
            <w:iCs/>
          </w:rPr>
          <w:t>22</w:t>
        </w:r>
        <w:r w:rsidR="00BB488A" w:rsidRPr="00A81ECD">
          <w:t>(1), 82</w:t>
        </w:r>
        <w:r w:rsidR="00BD3C95">
          <w:t>-</w:t>
        </w:r>
        <w:r w:rsidR="00BB488A" w:rsidRPr="00A81ECD">
          <w:t>104.</w:t>
        </w:r>
      </w:hyperlink>
    </w:p>
    <w:p w14:paraId="659C8E39" w14:textId="77777777" w:rsidR="002E02E3" w:rsidRPr="00A81ECD" w:rsidRDefault="002E02E3" w:rsidP="00A81ECD">
      <w:pPr>
        <w:pStyle w:val="Rlit"/>
      </w:pPr>
      <w:r w:rsidRPr="00A81ECD">
        <w:t>Directive 2010/31/EU of the European Parliament and of the Council of 19 May 2010 – Energy Performance of Buildings Directive – EPBD//EN L 153/13</w:t>
      </w:r>
      <w:r w:rsidR="000730C1" w:rsidRPr="00A81ECD">
        <w:t>−</w:t>
      </w:r>
      <w:r w:rsidRPr="00A81ECD">
        <w:t>35, 19.05.2010</w:t>
      </w:r>
    </w:p>
    <w:p w14:paraId="420917C5" w14:textId="0B8F22F7" w:rsidR="002E02E3" w:rsidRPr="00A81ECD" w:rsidRDefault="002E02E3" w:rsidP="00A81ECD">
      <w:pPr>
        <w:pStyle w:val="Rlit"/>
      </w:pPr>
      <w:r w:rsidRPr="00A81ECD">
        <w:t>Directive 2012/27/EU of the European Parliament and of the Council of 25.10.2012 on the energy performance of buildings</w:t>
      </w:r>
      <w:r w:rsidR="00140D4A">
        <w:t>.</w:t>
      </w:r>
      <w:r w:rsidRPr="00A81ECD">
        <w:t xml:space="preserve"> Official Journal of the European Communities. 2012. L315. 8</w:t>
      </w:r>
      <w:r w:rsidR="00514974">
        <w:t>-</w:t>
      </w:r>
      <w:r w:rsidRPr="00A81ECD">
        <w:t>18</w:t>
      </w:r>
      <w:r w:rsidR="00514974">
        <w:t>.</w:t>
      </w:r>
    </w:p>
    <w:p w14:paraId="71E1AC17" w14:textId="4DA59368" w:rsidR="002E02E3" w:rsidRPr="00A81ECD" w:rsidRDefault="002E02E3" w:rsidP="00A81ECD">
      <w:pPr>
        <w:pStyle w:val="Rlit"/>
      </w:pPr>
      <w:r w:rsidRPr="00A81ECD">
        <w:t xml:space="preserve">DSTU B EN ISO 13790:2011 </w:t>
      </w:r>
      <w:proofErr w:type="spellStart"/>
      <w:r w:rsidRPr="00A81ECD">
        <w:t>Enerhetychna</w:t>
      </w:r>
      <w:proofErr w:type="spellEnd"/>
      <w:r w:rsidRPr="00A81ECD">
        <w:t xml:space="preserve"> </w:t>
      </w:r>
      <w:proofErr w:type="spellStart"/>
      <w:r w:rsidRPr="00A81ECD">
        <w:t>efektyvnist</w:t>
      </w:r>
      <w:proofErr w:type="spellEnd"/>
      <w:r w:rsidRPr="00A81ECD">
        <w:t xml:space="preserve"> </w:t>
      </w:r>
      <w:proofErr w:type="spellStart"/>
      <w:r w:rsidRPr="00A81ECD">
        <w:t>budivel</w:t>
      </w:r>
      <w:proofErr w:type="spellEnd"/>
      <w:r w:rsidRPr="00A81ECD">
        <w:t xml:space="preserve">. </w:t>
      </w:r>
      <w:proofErr w:type="spellStart"/>
      <w:r w:rsidRPr="00A81ECD">
        <w:t>Rozrakhunok</w:t>
      </w:r>
      <w:proofErr w:type="spellEnd"/>
      <w:r w:rsidRPr="00A81ECD">
        <w:t xml:space="preserve"> </w:t>
      </w:r>
      <w:proofErr w:type="spellStart"/>
      <w:r w:rsidRPr="00A81ECD">
        <w:t>enerhospozhyvannia</w:t>
      </w:r>
      <w:proofErr w:type="spellEnd"/>
      <w:r w:rsidRPr="00A81ECD">
        <w:t xml:space="preserve"> </w:t>
      </w:r>
      <w:proofErr w:type="spellStart"/>
      <w:r w:rsidRPr="00A81ECD">
        <w:t>na</w:t>
      </w:r>
      <w:proofErr w:type="spellEnd"/>
      <w:r w:rsidRPr="00A81ECD">
        <w:t xml:space="preserve"> </w:t>
      </w:r>
      <w:proofErr w:type="spellStart"/>
      <w:r w:rsidRPr="00A81ECD">
        <w:t>opalennia</w:t>
      </w:r>
      <w:proofErr w:type="spellEnd"/>
      <w:r w:rsidRPr="00A81ECD">
        <w:t xml:space="preserve"> ta </w:t>
      </w:r>
      <w:proofErr w:type="spellStart"/>
      <w:r w:rsidRPr="00A81ECD">
        <w:t>okholodzhennia</w:t>
      </w:r>
      <w:proofErr w:type="spellEnd"/>
      <w:r w:rsidRPr="00A81ECD">
        <w:t>. [Energy efficiency of buildings. Calculation of energy consumption for heating and cooling]. Kyiv, 2013. 150.</w:t>
      </w:r>
      <w:r w:rsidR="00AE3B15">
        <w:t xml:space="preserve"> (</w:t>
      </w:r>
      <w:r w:rsidR="00AE3B15" w:rsidRPr="00A81ECD">
        <w:t>in Ukrainian</w:t>
      </w:r>
      <w:r w:rsidR="00AE3B15">
        <w:t>).</w:t>
      </w:r>
    </w:p>
    <w:p w14:paraId="7993F227" w14:textId="07D4408F" w:rsidR="002E02E3" w:rsidRPr="00A81ECD" w:rsidRDefault="002E02E3" w:rsidP="00A81ECD">
      <w:pPr>
        <w:pStyle w:val="Rlit"/>
      </w:pPr>
      <w:r w:rsidRPr="00A81ECD">
        <w:t xml:space="preserve">DSTU ISO 50002:2016 </w:t>
      </w:r>
      <w:proofErr w:type="spellStart"/>
      <w:r w:rsidRPr="00A81ECD">
        <w:t>Enerhetychni</w:t>
      </w:r>
      <w:proofErr w:type="spellEnd"/>
      <w:r w:rsidRPr="00A81ECD">
        <w:t xml:space="preserve"> </w:t>
      </w:r>
      <w:proofErr w:type="spellStart"/>
      <w:r w:rsidRPr="00A81ECD">
        <w:t>audyty</w:t>
      </w:r>
      <w:proofErr w:type="spellEnd"/>
      <w:r w:rsidRPr="00A81ECD">
        <w:t xml:space="preserve">. </w:t>
      </w:r>
      <w:proofErr w:type="spellStart"/>
      <w:r w:rsidRPr="00A81ECD">
        <w:t>Vymohy</w:t>
      </w:r>
      <w:proofErr w:type="spellEnd"/>
      <w:r w:rsidRPr="00A81ECD">
        <w:t xml:space="preserve"> </w:t>
      </w:r>
      <w:proofErr w:type="spellStart"/>
      <w:r w:rsidRPr="00A81ECD">
        <w:t>shchodo</w:t>
      </w:r>
      <w:proofErr w:type="spellEnd"/>
      <w:r w:rsidRPr="00A81ECD">
        <w:t xml:space="preserve"> </w:t>
      </w:r>
      <w:proofErr w:type="spellStart"/>
      <w:r w:rsidRPr="00A81ECD">
        <w:t>yikh</w:t>
      </w:r>
      <w:proofErr w:type="spellEnd"/>
      <w:r w:rsidRPr="00A81ECD">
        <w:t xml:space="preserve"> </w:t>
      </w:r>
      <w:proofErr w:type="spellStart"/>
      <w:r w:rsidRPr="00A81ECD">
        <w:t>provedennia</w:t>
      </w:r>
      <w:proofErr w:type="spellEnd"/>
      <w:r w:rsidRPr="00A81ECD">
        <w:t>. [Energy Audits</w:t>
      </w:r>
      <w:r w:rsidR="00514974">
        <w:t xml:space="preserve"> </w:t>
      </w:r>
      <w:r w:rsidRPr="00A81ECD">
        <w:t>Requirements With Guidance For Use]. Kyiv, 2016. 25</w:t>
      </w:r>
      <w:r w:rsidR="00514974">
        <w:t>.</w:t>
      </w:r>
      <w:r w:rsidR="00AE3B15">
        <w:t xml:space="preserve"> (</w:t>
      </w:r>
      <w:r w:rsidR="00AE3B15" w:rsidRPr="00A81ECD">
        <w:t>in Ukrainian</w:t>
      </w:r>
      <w:r w:rsidR="00AE3B15">
        <w:t>).</w:t>
      </w:r>
    </w:p>
    <w:p w14:paraId="3BBDAF7D" w14:textId="1FDF4951" w:rsidR="00BB488A" w:rsidRPr="00A81ECD" w:rsidRDefault="00BB488A" w:rsidP="00A81ECD">
      <w:pPr>
        <w:pStyle w:val="Rlit"/>
      </w:pPr>
      <w:r w:rsidRPr="00A81ECD">
        <w:t>DSTU B A.2.2</w:t>
      </w:r>
      <w:r w:rsidR="000730C1" w:rsidRPr="00A81ECD">
        <w:t>−</w:t>
      </w:r>
      <w:r w:rsidRPr="00A81ECD">
        <w:t xml:space="preserve">12:2015 </w:t>
      </w:r>
      <w:proofErr w:type="spellStart"/>
      <w:r w:rsidRPr="00A81ECD">
        <w:t>Enerhetychna</w:t>
      </w:r>
      <w:proofErr w:type="spellEnd"/>
      <w:r w:rsidRPr="00A81ECD">
        <w:t xml:space="preserve"> </w:t>
      </w:r>
      <w:proofErr w:type="spellStart"/>
      <w:r w:rsidRPr="00A81ECD">
        <w:t>efektyvnist</w:t>
      </w:r>
      <w:proofErr w:type="spellEnd"/>
      <w:r w:rsidRPr="00A81ECD">
        <w:t xml:space="preserve"> </w:t>
      </w:r>
      <w:proofErr w:type="spellStart"/>
      <w:r w:rsidRPr="00A81ECD">
        <w:t>budivel</w:t>
      </w:r>
      <w:proofErr w:type="spellEnd"/>
      <w:r w:rsidRPr="00A81ECD">
        <w:t xml:space="preserve">. </w:t>
      </w:r>
      <w:proofErr w:type="spellStart"/>
      <w:r w:rsidRPr="00A81ECD">
        <w:t>Metod</w:t>
      </w:r>
      <w:proofErr w:type="spellEnd"/>
      <w:r w:rsidRPr="00A81ECD">
        <w:t xml:space="preserve"> </w:t>
      </w:r>
      <w:proofErr w:type="spellStart"/>
      <w:r w:rsidRPr="00A81ECD">
        <w:t>rozrakhunku</w:t>
      </w:r>
      <w:proofErr w:type="spellEnd"/>
      <w:r w:rsidRPr="00A81ECD">
        <w:t xml:space="preserve"> </w:t>
      </w:r>
      <w:proofErr w:type="spellStart"/>
      <w:r w:rsidRPr="00A81ECD">
        <w:t>enerhospozhyvannia</w:t>
      </w:r>
      <w:proofErr w:type="spellEnd"/>
      <w:r w:rsidRPr="00A81ECD">
        <w:t xml:space="preserve"> pry </w:t>
      </w:r>
      <w:proofErr w:type="spellStart"/>
      <w:r w:rsidRPr="00A81ECD">
        <w:t>opalenni</w:t>
      </w:r>
      <w:proofErr w:type="spellEnd"/>
      <w:r w:rsidRPr="00A81ECD">
        <w:t xml:space="preserve">, </w:t>
      </w:r>
      <w:proofErr w:type="spellStart"/>
      <w:r w:rsidRPr="00A81ECD">
        <w:t>okholodzhenni</w:t>
      </w:r>
      <w:proofErr w:type="spellEnd"/>
      <w:r w:rsidRPr="00A81ECD">
        <w:t xml:space="preserve">, </w:t>
      </w:r>
      <w:proofErr w:type="spellStart"/>
      <w:r w:rsidRPr="00A81ECD">
        <w:t>ventyliatsii</w:t>
      </w:r>
      <w:proofErr w:type="spellEnd"/>
      <w:r w:rsidRPr="00A81ECD">
        <w:t xml:space="preserve"> ta HVP. [Energy efficiency of buildings. Method of calculating energy consumption for heating, cooling, ventilation and DHW]. Kyiv, 2015. 145</w:t>
      </w:r>
      <w:r w:rsidR="00514974">
        <w:t>.</w:t>
      </w:r>
      <w:r w:rsidR="00AE3B15">
        <w:t xml:space="preserve"> (</w:t>
      </w:r>
      <w:r w:rsidR="00AE3B15" w:rsidRPr="00A81ECD">
        <w:t>in Ukrainian</w:t>
      </w:r>
      <w:r w:rsidR="00AE3B15">
        <w:t>).</w:t>
      </w:r>
    </w:p>
    <w:p w14:paraId="770228D8" w14:textId="7A36F2B0" w:rsidR="00BB488A" w:rsidRPr="00A81ECD" w:rsidRDefault="00BB488A" w:rsidP="00A81ECD">
      <w:pPr>
        <w:pStyle w:val="Rlit"/>
      </w:pPr>
      <w:r w:rsidRPr="00A81ECD">
        <w:t>DSTU B V.2.2</w:t>
      </w:r>
      <w:r w:rsidR="000730C1" w:rsidRPr="00A81ECD">
        <w:t>−</w:t>
      </w:r>
      <w:r w:rsidRPr="00A81ECD">
        <w:t xml:space="preserve">39:2016 </w:t>
      </w:r>
      <w:proofErr w:type="spellStart"/>
      <w:r w:rsidRPr="00A81ECD">
        <w:t>Metody</w:t>
      </w:r>
      <w:proofErr w:type="spellEnd"/>
      <w:r w:rsidRPr="00A81ECD">
        <w:t xml:space="preserve"> ta </w:t>
      </w:r>
      <w:proofErr w:type="spellStart"/>
      <w:r w:rsidRPr="00A81ECD">
        <w:t>etapy</w:t>
      </w:r>
      <w:proofErr w:type="spellEnd"/>
      <w:r w:rsidRPr="00A81ECD">
        <w:t xml:space="preserve"> </w:t>
      </w:r>
      <w:proofErr w:type="spellStart"/>
      <w:r w:rsidRPr="00A81ECD">
        <w:t>provedennia</w:t>
      </w:r>
      <w:proofErr w:type="spellEnd"/>
      <w:r w:rsidRPr="00A81ECD">
        <w:t xml:space="preserve"> </w:t>
      </w:r>
      <w:proofErr w:type="spellStart"/>
      <w:r w:rsidRPr="00A81ECD">
        <w:t>enerhetychnoho</w:t>
      </w:r>
      <w:proofErr w:type="spellEnd"/>
      <w:r w:rsidRPr="00A81ECD">
        <w:t xml:space="preserve"> </w:t>
      </w:r>
      <w:proofErr w:type="spellStart"/>
      <w:r w:rsidRPr="00A81ECD">
        <w:t>audytu</w:t>
      </w:r>
      <w:proofErr w:type="spellEnd"/>
      <w:r w:rsidRPr="00A81ECD">
        <w:t>. [Methods And Phase Of Conducting Energy Audits Of Buildings]. Kyiv, 2016. р. 50.</w:t>
      </w:r>
      <w:r w:rsidR="00AE3B15">
        <w:t xml:space="preserve"> (</w:t>
      </w:r>
      <w:r w:rsidR="00AE3B15" w:rsidRPr="00A81ECD">
        <w:t>in Ukrainian</w:t>
      </w:r>
      <w:r w:rsidR="00AE3B15">
        <w:t>).</w:t>
      </w:r>
    </w:p>
    <w:p w14:paraId="28E5EFE4" w14:textId="650951D7" w:rsidR="00BB488A" w:rsidRPr="00A81ECD" w:rsidRDefault="00BB488A" w:rsidP="00A81ECD">
      <w:pPr>
        <w:pStyle w:val="Rlit"/>
      </w:pPr>
      <w:r w:rsidRPr="00A81ECD">
        <w:t>DSTU</w:t>
      </w:r>
      <w:r w:rsidR="000730C1" w:rsidRPr="00A81ECD">
        <w:t>−</w:t>
      </w:r>
      <w:r w:rsidRPr="00A81ECD">
        <w:t>N B V.1</w:t>
      </w:r>
      <w:r w:rsidR="000730C1" w:rsidRPr="00A81ECD">
        <w:t>−</w:t>
      </w:r>
      <w:r w:rsidRPr="00A81ECD">
        <w:t xml:space="preserve">27:2010. </w:t>
      </w:r>
      <w:proofErr w:type="spellStart"/>
      <w:r w:rsidRPr="00A81ECD">
        <w:t>Budivelna</w:t>
      </w:r>
      <w:proofErr w:type="spellEnd"/>
      <w:r w:rsidRPr="00A81ECD">
        <w:t xml:space="preserve"> </w:t>
      </w:r>
      <w:proofErr w:type="spellStart"/>
      <w:r w:rsidRPr="00A81ECD">
        <w:t>Klimatologiya</w:t>
      </w:r>
      <w:proofErr w:type="spellEnd"/>
      <w:r w:rsidRPr="00A81ECD">
        <w:t xml:space="preserve"> [Building Climatology]. </w:t>
      </w:r>
      <w:proofErr w:type="spellStart"/>
      <w:r w:rsidRPr="00A81ECD">
        <w:t>Кyiv</w:t>
      </w:r>
      <w:proofErr w:type="spellEnd"/>
      <w:r w:rsidRPr="00A81ECD">
        <w:t>, 2011. 127.</w:t>
      </w:r>
      <w:r w:rsidR="00AE3B15">
        <w:t xml:space="preserve"> (</w:t>
      </w:r>
      <w:r w:rsidR="00AE3B15" w:rsidRPr="00A81ECD">
        <w:t>in Ukrainian</w:t>
      </w:r>
      <w:r w:rsidR="00AE3B15">
        <w:t>).</w:t>
      </w:r>
    </w:p>
    <w:p w14:paraId="1830B667" w14:textId="51532325" w:rsidR="00BB488A" w:rsidRPr="00A81ECD" w:rsidRDefault="00BB488A" w:rsidP="00A81ECD">
      <w:pPr>
        <w:pStyle w:val="Rlit"/>
      </w:pPr>
      <w:r w:rsidRPr="00A81ECD">
        <w:t>DSTU</w:t>
      </w:r>
      <w:r w:rsidR="000730C1" w:rsidRPr="00A81ECD">
        <w:t>−</w:t>
      </w:r>
      <w:r w:rsidRPr="00A81ECD">
        <w:t>N B V.3.2</w:t>
      </w:r>
      <w:r w:rsidR="000730C1" w:rsidRPr="00A81ECD">
        <w:t>−</w:t>
      </w:r>
      <w:r w:rsidRPr="00A81ECD">
        <w:t xml:space="preserve">3:2014 </w:t>
      </w:r>
      <w:proofErr w:type="spellStart"/>
      <w:r w:rsidRPr="00A81ECD">
        <w:t>Nastanova</w:t>
      </w:r>
      <w:proofErr w:type="spellEnd"/>
      <w:r w:rsidRPr="00A81ECD">
        <w:t xml:space="preserve"> z </w:t>
      </w:r>
      <w:proofErr w:type="spellStart"/>
      <w:r w:rsidRPr="00A81ECD">
        <w:t>vikonannya</w:t>
      </w:r>
      <w:proofErr w:type="spellEnd"/>
      <w:r w:rsidRPr="00A81ECD">
        <w:t xml:space="preserve"> </w:t>
      </w:r>
      <w:proofErr w:type="spellStart"/>
      <w:r w:rsidRPr="00A81ECD">
        <w:t>termomodernizatsii</w:t>
      </w:r>
      <w:proofErr w:type="spellEnd"/>
      <w:r w:rsidRPr="00A81ECD">
        <w:t xml:space="preserve"> </w:t>
      </w:r>
      <w:proofErr w:type="spellStart"/>
      <w:r w:rsidRPr="00A81ECD">
        <w:t>zhitlovyh</w:t>
      </w:r>
      <w:proofErr w:type="spellEnd"/>
      <w:r w:rsidRPr="00A81ECD">
        <w:t xml:space="preserve"> </w:t>
      </w:r>
      <w:proofErr w:type="spellStart"/>
      <w:r w:rsidRPr="00A81ECD">
        <w:t>budynkiv</w:t>
      </w:r>
      <w:proofErr w:type="spellEnd"/>
      <w:r w:rsidRPr="00A81ECD">
        <w:t xml:space="preserve"> [Guidelines for the Implementation of </w:t>
      </w:r>
      <w:proofErr w:type="spellStart"/>
      <w:r w:rsidRPr="00A81ECD">
        <w:t>Thermomodernisation</w:t>
      </w:r>
      <w:proofErr w:type="spellEnd"/>
      <w:r w:rsidRPr="00A81ECD">
        <w:t xml:space="preserve"> of Residential Buildings]. </w:t>
      </w:r>
      <w:proofErr w:type="spellStart"/>
      <w:r w:rsidRPr="00A81ECD">
        <w:t>Кyiv</w:t>
      </w:r>
      <w:proofErr w:type="spellEnd"/>
      <w:r w:rsidRPr="00A81ECD">
        <w:t>, 2014. 71.</w:t>
      </w:r>
      <w:r w:rsidR="00AE3B15">
        <w:t xml:space="preserve"> (</w:t>
      </w:r>
      <w:r w:rsidR="00AE3B15" w:rsidRPr="00A81ECD">
        <w:t>in Ukrainian</w:t>
      </w:r>
      <w:r w:rsidR="00AE3B15">
        <w:t>).</w:t>
      </w:r>
    </w:p>
    <w:p w14:paraId="1FD24637" w14:textId="0212FCA7" w:rsidR="00B8377A" w:rsidRPr="00A81ECD" w:rsidRDefault="00BB488A" w:rsidP="00A81ECD">
      <w:pPr>
        <w:pStyle w:val="Rlit"/>
      </w:pPr>
      <w:r w:rsidRPr="00A81ECD">
        <w:t>DBN V,.2.6</w:t>
      </w:r>
      <w:r w:rsidR="000730C1" w:rsidRPr="00A81ECD">
        <w:t>−</w:t>
      </w:r>
      <w:r w:rsidRPr="00A81ECD">
        <w:t xml:space="preserve">31:2016. </w:t>
      </w:r>
      <w:proofErr w:type="spellStart"/>
      <w:r w:rsidRPr="00A81ECD">
        <w:t>Teplova</w:t>
      </w:r>
      <w:proofErr w:type="spellEnd"/>
      <w:r w:rsidRPr="00A81ECD">
        <w:t xml:space="preserve"> </w:t>
      </w:r>
      <w:proofErr w:type="spellStart"/>
      <w:r w:rsidRPr="00A81ECD">
        <w:t>izolyatsiya</w:t>
      </w:r>
      <w:proofErr w:type="spellEnd"/>
      <w:r w:rsidRPr="00A81ECD">
        <w:t xml:space="preserve"> </w:t>
      </w:r>
      <w:proofErr w:type="spellStart"/>
      <w:r w:rsidRPr="00A81ECD">
        <w:t>budivel</w:t>
      </w:r>
      <w:proofErr w:type="spellEnd"/>
      <w:r w:rsidRPr="00A81ECD">
        <w:t xml:space="preserve"> [Thermal Insulation of Buildings] </w:t>
      </w:r>
      <w:proofErr w:type="spellStart"/>
      <w:r w:rsidRPr="00A81ECD">
        <w:t>Кyiv</w:t>
      </w:r>
      <w:proofErr w:type="spellEnd"/>
      <w:r w:rsidRPr="00A81ECD">
        <w:t>, 2016. 33.</w:t>
      </w:r>
      <w:r w:rsidR="00AE3B15">
        <w:t xml:space="preserve"> (</w:t>
      </w:r>
      <w:r w:rsidR="00AE3B15" w:rsidRPr="00A81ECD">
        <w:t>in Ukrainian</w:t>
      </w:r>
      <w:r w:rsidR="00AE3B15">
        <w:t>).</w:t>
      </w:r>
    </w:p>
    <w:p w14:paraId="60DC79AE" w14:textId="418AF96A" w:rsidR="00B8377A" w:rsidRPr="00A81ECD" w:rsidRDefault="00B8377A" w:rsidP="00A81ECD">
      <w:pPr>
        <w:pStyle w:val="Rlit"/>
      </w:pPr>
      <w:proofErr w:type="spellStart"/>
      <w:r w:rsidRPr="00A81ECD">
        <w:t>Eutukhova</w:t>
      </w:r>
      <w:proofErr w:type="spellEnd"/>
      <w:r w:rsidR="00BD3C95">
        <w:t>,</w:t>
      </w:r>
      <w:r w:rsidRPr="00A81ECD">
        <w:t xml:space="preserve"> T., </w:t>
      </w:r>
      <w:proofErr w:type="spellStart"/>
      <w:r w:rsidRPr="00A81ECD">
        <w:t>Kovalko</w:t>
      </w:r>
      <w:proofErr w:type="spellEnd"/>
      <w:r w:rsidR="00BD3C95">
        <w:t>,</w:t>
      </w:r>
      <w:r w:rsidRPr="00A81ECD">
        <w:t xml:space="preserve"> O., </w:t>
      </w:r>
      <w:proofErr w:type="spellStart"/>
      <w:r w:rsidRPr="00A81ECD">
        <w:t>Novoseltsev</w:t>
      </w:r>
      <w:proofErr w:type="spellEnd"/>
      <w:r w:rsidRPr="00A81ECD">
        <w:t xml:space="preserve"> O., Woodroof E. </w:t>
      </w:r>
      <w:r w:rsidR="00140D4A">
        <w:t xml:space="preserve">(2020). </w:t>
      </w:r>
      <w:r w:rsidRPr="00A81ECD">
        <w:t xml:space="preserve">Energy Services: A Proposed Framework to Improve Results. </w:t>
      </w:r>
      <w:r w:rsidRPr="00BD3C95">
        <w:rPr>
          <w:i/>
          <w:iCs/>
        </w:rPr>
        <w:t>Energy Engineering</w:t>
      </w:r>
      <w:r w:rsidRPr="00A81ECD">
        <w:t xml:space="preserve">, </w:t>
      </w:r>
      <w:r w:rsidRPr="00BD3C95">
        <w:rPr>
          <w:i/>
          <w:iCs/>
        </w:rPr>
        <w:t>117</w:t>
      </w:r>
      <w:r w:rsidR="00BD3C95">
        <w:t>(</w:t>
      </w:r>
      <w:r w:rsidRPr="00A81ECD">
        <w:t>3</w:t>
      </w:r>
      <w:r w:rsidR="00BD3C95">
        <w:t>)</w:t>
      </w:r>
      <w:r w:rsidRPr="00A81ECD">
        <w:t xml:space="preserve">, 99-110, </w:t>
      </w:r>
      <w:r w:rsidR="00BD3C95" w:rsidRPr="00BD3C95">
        <w:t>https://doi.org/</w:t>
      </w:r>
      <w:r w:rsidRPr="00A81ECD">
        <w:t>10.32604/EE.2020.010864</w:t>
      </w:r>
    </w:p>
    <w:p w14:paraId="5AE4A678" w14:textId="3F6714A5" w:rsidR="00FA302C" w:rsidRPr="00A81ECD" w:rsidRDefault="00FA302C" w:rsidP="00A81ECD">
      <w:pPr>
        <w:pStyle w:val="Rlit"/>
      </w:pPr>
      <w:proofErr w:type="spellStart"/>
      <w:r w:rsidRPr="00A81ECD">
        <w:t>Fedorczak</w:t>
      </w:r>
      <w:r w:rsidR="00514974">
        <w:t>-</w:t>
      </w:r>
      <w:r w:rsidRPr="00A81ECD">
        <w:t>Cisak</w:t>
      </w:r>
      <w:proofErr w:type="spellEnd"/>
      <w:r w:rsidRPr="00A81ECD">
        <w:t xml:space="preserve">, M., Knap, K., </w:t>
      </w:r>
      <w:proofErr w:type="spellStart"/>
      <w:r w:rsidRPr="00A81ECD">
        <w:t>Kowalska</w:t>
      </w:r>
      <w:r w:rsidR="00514974">
        <w:t>-</w:t>
      </w:r>
      <w:r w:rsidRPr="00A81ECD">
        <w:t>Koczwara</w:t>
      </w:r>
      <w:proofErr w:type="spellEnd"/>
      <w:r w:rsidRPr="00A81ECD">
        <w:t xml:space="preserve">, A., </w:t>
      </w:r>
      <w:proofErr w:type="spellStart"/>
      <w:r w:rsidRPr="00A81ECD">
        <w:t>Pachla</w:t>
      </w:r>
      <w:proofErr w:type="spellEnd"/>
      <w:r w:rsidRPr="00A81ECD">
        <w:t xml:space="preserve">, F., </w:t>
      </w:r>
      <w:proofErr w:type="spellStart"/>
      <w:r w:rsidRPr="00A81ECD">
        <w:t>Pekarchuk</w:t>
      </w:r>
      <w:proofErr w:type="spellEnd"/>
      <w:r w:rsidRPr="00A81ECD">
        <w:t xml:space="preserve">, O. (2019). </w:t>
      </w:r>
      <w:r w:rsidRPr="00514974">
        <w:rPr>
          <w:i/>
          <w:iCs/>
        </w:rPr>
        <w:t>Energy and Cost Analysis of Adapting an Existing Building to 2017 Technical Requirements and Requirements for NZEB</w:t>
      </w:r>
      <w:r w:rsidRPr="00A81ECD">
        <w:t>. IOP Conference Series: Materials Science and Engineering. 471</w:t>
      </w:r>
      <w:r w:rsidR="00514974">
        <w:t>(</w:t>
      </w:r>
      <w:r w:rsidRPr="00A81ECD">
        <w:t>11</w:t>
      </w:r>
      <w:r w:rsidR="00514974">
        <w:t>).</w:t>
      </w:r>
      <w:r w:rsidRPr="00A81ECD">
        <w:t xml:space="preserve"> </w:t>
      </w:r>
      <w:r w:rsidR="00514974" w:rsidRPr="00514974">
        <w:t>https://doi.org/</w:t>
      </w:r>
      <w:r w:rsidRPr="00A81ECD">
        <w:t>10.1088/1757</w:t>
      </w:r>
      <w:r w:rsidR="00514974">
        <w:t>-</w:t>
      </w:r>
      <w:r w:rsidRPr="00A81ECD">
        <w:t>899X/471/11/112094</w:t>
      </w:r>
    </w:p>
    <w:p w14:paraId="10D327DB" w14:textId="74FDB8C3" w:rsidR="00FA302C" w:rsidRPr="00452121" w:rsidRDefault="00000000" w:rsidP="00A81ECD">
      <w:pPr>
        <w:pStyle w:val="Rlit"/>
      </w:pPr>
      <w:hyperlink r:id="rId79" w:history="1">
        <w:r w:rsidR="00452121" w:rsidRPr="00452121">
          <w:rPr>
            <w:rStyle w:val="Hipercze"/>
            <w:color w:val="auto"/>
            <w:u w:val="none"/>
          </w:rPr>
          <w:t xml:space="preserve">Happle, G., Fonseca, J.A., Schlueter, A. (2018). A review on occupant behavior in urban building energy models. </w:t>
        </w:r>
        <w:r w:rsidR="00452121" w:rsidRPr="00452121">
          <w:rPr>
            <w:rStyle w:val="Hipercze"/>
            <w:i/>
            <w:iCs/>
            <w:color w:val="auto"/>
            <w:u w:val="none"/>
          </w:rPr>
          <w:t>Energy and Buildings</w:t>
        </w:r>
        <w:r w:rsidR="00452121" w:rsidRPr="00452121">
          <w:rPr>
            <w:rStyle w:val="Hipercze"/>
            <w:color w:val="auto"/>
            <w:u w:val="none"/>
          </w:rPr>
          <w:t xml:space="preserve">, </w:t>
        </w:r>
        <w:r w:rsidR="00452121" w:rsidRPr="00452121">
          <w:rPr>
            <w:rStyle w:val="Hipercze"/>
            <w:i/>
            <w:iCs/>
            <w:color w:val="auto"/>
            <w:u w:val="none"/>
          </w:rPr>
          <w:t>174</w:t>
        </w:r>
        <w:r w:rsidR="00452121" w:rsidRPr="00452121">
          <w:rPr>
            <w:rStyle w:val="Hipercze"/>
            <w:color w:val="auto"/>
            <w:u w:val="none"/>
          </w:rPr>
          <w:t>, 276-292. https://doi.org/10.1016/j.enbuild.2018.06.030</w:t>
        </w:r>
      </w:hyperlink>
    </w:p>
    <w:p w14:paraId="0FACC35E" w14:textId="77777777" w:rsidR="00FA302C" w:rsidRPr="00A81ECD" w:rsidRDefault="00FA302C" w:rsidP="00A81ECD">
      <w:pPr>
        <w:pStyle w:val="Rlit"/>
      </w:pPr>
      <w:r w:rsidRPr="00A81ECD">
        <w:t>LAW OF UKRAINE On Energy Efficiency of Buildings. https://zakon.rada.gov.ua/laws/show/2118</w:t>
      </w:r>
      <w:r w:rsidR="000730C1" w:rsidRPr="00A81ECD">
        <w:t>−</w:t>
      </w:r>
      <w:r w:rsidRPr="00A81ECD">
        <w:t>19?lang=en#Text</w:t>
      </w:r>
    </w:p>
    <w:p w14:paraId="71CFB993" w14:textId="55DB2006" w:rsidR="002E02E3" w:rsidRPr="00A81ECD" w:rsidRDefault="002E02E3" w:rsidP="004E627A">
      <w:pPr>
        <w:pStyle w:val="Rlit"/>
        <w:jc w:val="left"/>
      </w:pPr>
      <w:r w:rsidRPr="00A81ECD">
        <w:t>Nord, N.,</w:t>
      </w:r>
      <w:r w:rsidR="00AE3B15">
        <w:t xml:space="preserve"> </w:t>
      </w:r>
      <w:r w:rsidRPr="00A81ECD">
        <w:t>Tereshchenko, T.,</w:t>
      </w:r>
      <w:r w:rsidR="00AE3B15">
        <w:t xml:space="preserve"> </w:t>
      </w:r>
      <w:proofErr w:type="spellStart"/>
      <w:r w:rsidRPr="00A81ECD">
        <w:t>Qvistgaard</w:t>
      </w:r>
      <w:proofErr w:type="spellEnd"/>
      <w:r w:rsidRPr="00A81ECD">
        <w:t>, L.H.,</w:t>
      </w:r>
      <w:r w:rsidR="00AE3B15">
        <w:t xml:space="preserve"> </w:t>
      </w:r>
      <w:proofErr w:type="spellStart"/>
      <w:r w:rsidRPr="00A81ECD">
        <w:t>Tryggestad</w:t>
      </w:r>
      <w:proofErr w:type="spellEnd"/>
      <w:r w:rsidRPr="00A81ECD">
        <w:t xml:space="preserve">, I.S. (2018). Influence of occupant behavior and operation on performance of a residential Zero Emission Building in Norway. </w:t>
      </w:r>
      <w:r w:rsidRPr="00AE3B15">
        <w:rPr>
          <w:i/>
          <w:iCs/>
        </w:rPr>
        <w:t>Energy and Buildings</w:t>
      </w:r>
      <w:r w:rsidR="00AE3B15">
        <w:t xml:space="preserve">, </w:t>
      </w:r>
      <w:r w:rsidRPr="00AE3B15">
        <w:rPr>
          <w:i/>
          <w:iCs/>
        </w:rPr>
        <w:t>159</w:t>
      </w:r>
      <w:r w:rsidR="00AE3B15">
        <w:t>,</w:t>
      </w:r>
      <w:r w:rsidRPr="00A81ECD">
        <w:t xml:space="preserve"> 75</w:t>
      </w:r>
      <w:r w:rsidR="00AE3B15">
        <w:t>-</w:t>
      </w:r>
      <w:r w:rsidRPr="00A81ECD">
        <w:t xml:space="preserve">88. </w:t>
      </w:r>
      <w:hyperlink r:id="rId80" w:history="1">
        <w:r w:rsidR="00FA302C" w:rsidRPr="00A81ECD">
          <w:rPr>
            <w:rStyle w:val="Hipercze"/>
            <w:color w:val="auto"/>
            <w:u w:val="none"/>
          </w:rPr>
          <w:t>https://doi.org/10.1016/j.enbuild.2017.10.083</w:t>
        </w:r>
      </w:hyperlink>
    </w:p>
    <w:p w14:paraId="490F20BB" w14:textId="3B2A00CD" w:rsidR="00BA18FD" w:rsidRPr="00A81ECD" w:rsidRDefault="00BA18FD" w:rsidP="00A81ECD">
      <w:pPr>
        <w:pStyle w:val="Rlit"/>
      </w:pPr>
      <w:proofErr w:type="spellStart"/>
      <w:r w:rsidRPr="00A81ECD">
        <w:t>Nedbailo</w:t>
      </w:r>
      <w:proofErr w:type="spellEnd"/>
      <w:r w:rsidRPr="00A81ECD">
        <w:t xml:space="preserve">, </w:t>
      </w:r>
      <w:r w:rsidR="00874F1D" w:rsidRPr="00A81ECD">
        <w:t xml:space="preserve">O., </w:t>
      </w:r>
      <w:proofErr w:type="spellStart"/>
      <w:r w:rsidRPr="00A81ECD">
        <w:t>Basok</w:t>
      </w:r>
      <w:proofErr w:type="spellEnd"/>
      <w:r w:rsidR="00874F1D" w:rsidRPr="00A81ECD">
        <w:t>, B.</w:t>
      </w:r>
      <w:r w:rsidRPr="00A81ECD">
        <w:t xml:space="preserve">, </w:t>
      </w:r>
      <w:proofErr w:type="spellStart"/>
      <w:r w:rsidRPr="00A81ECD">
        <w:t>Bozhko</w:t>
      </w:r>
      <w:proofErr w:type="spellEnd"/>
      <w:r w:rsidR="00874F1D" w:rsidRPr="00A81ECD">
        <w:t>, I.</w:t>
      </w:r>
      <w:r w:rsidRPr="00A81ECD">
        <w:t xml:space="preserve">, </w:t>
      </w:r>
      <w:proofErr w:type="spellStart"/>
      <w:r w:rsidRPr="00A81ECD">
        <w:t>Novitska</w:t>
      </w:r>
      <w:proofErr w:type="spellEnd"/>
      <w:r w:rsidR="00874F1D" w:rsidRPr="00A81ECD">
        <w:t>,</w:t>
      </w:r>
      <w:r w:rsidRPr="00A81ECD">
        <w:t xml:space="preserve"> </w:t>
      </w:r>
      <w:r w:rsidR="00874F1D" w:rsidRPr="00A81ECD">
        <w:t xml:space="preserve">M. </w:t>
      </w:r>
      <w:r w:rsidR="001A2265">
        <w:t>(</w:t>
      </w:r>
      <w:r w:rsidR="001A2265" w:rsidRPr="00A81ECD">
        <w:t>2023</w:t>
      </w:r>
      <w:r w:rsidR="001A2265">
        <w:t xml:space="preserve">). </w:t>
      </w:r>
      <w:r w:rsidRPr="00A81ECD">
        <w:t>Energy Saving through Automation of the Lightweight Floor Heating System</w:t>
      </w:r>
      <w:r w:rsidR="001A2265">
        <w:t>.</w:t>
      </w:r>
      <w:r w:rsidRPr="00A81ECD">
        <w:t xml:space="preserve"> </w:t>
      </w:r>
      <w:r w:rsidRPr="001A2265">
        <w:rPr>
          <w:i/>
          <w:iCs/>
        </w:rPr>
        <w:t>Civil Engineering and Architecture</w:t>
      </w:r>
      <w:r w:rsidRPr="00A81ECD">
        <w:t xml:space="preserve">, </w:t>
      </w:r>
      <w:r w:rsidRPr="001A2265">
        <w:rPr>
          <w:i/>
          <w:iCs/>
        </w:rPr>
        <w:t>11</w:t>
      </w:r>
      <w:r w:rsidR="001A2265">
        <w:t>(</w:t>
      </w:r>
      <w:r w:rsidRPr="00A81ECD">
        <w:t>2</w:t>
      </w:r>
      <w:r w:rsidR="001A2265">
        <w:t>)</w:t>
      </w:r>
      <w:r w:rsidRPr="00A81ECD">
        <w:t>, 930</w:t>
      </w:r>
      <w:r w:rsidR="001A2265">
        <w:t>-</w:t>
      </w:r>
      <w:r w:rsidRPr="00A81ECD">
        <w:t>938</w:t>
      </w:r>
      <w:r w:rsidR="001A2265">
        <w:t>.</w:t>
      </w:r>
      <w:r w:rsidRPr="00A81ECD">
        <w:t xml:space="preserve"> </w:t>
      </w:r>
      <w:r w:rsidR="001A2265" w:rsidRPr="001A2265">
        <w:t>https://doi.org/</w:t>
      </w:r>
      <w:r w:rsidRPr="00A81ECD">
        <w:t>10.13189/cea.2023.110229</w:t>
      </w:r>
    </w:p>
    <w:p w14:paraId="6467882A" w14:textId="40198AE9" w:rsidR="00FA302C" w:rsidRPr="00A81ECD" w:rsidRDefault="00FA302C" w:rsidP="00732778">
      <w:pPr>
        <w:pStyle w:val="Rlit"/>
        <w:jc w:val="left"/>
      </w:pPr>
      <w:r w:rsidRPr="00A81ECD">
        <w:t xml:space="preserve">Park, J.Y., </w:t>
      </w:r>
      <w:proofErr w:type="spellStart"/>
      <w:r w:rsidRPr="00A81ECD">
        <w:t>Ouf</w:t>
      </w:r>
      <w:proofErr w:type="spellEnd"/>
      <w:r w:rsidRPr="00A81ECD">
        <w:t xml:space="preserve">, M.M., </w:t>
      </w:r>
      <w:proofErr w:type="spellStart"/>
      <w:r w:rsidRPr="00A81ECD">
        <w:t>Gunay</w:t>
      </w:r>
      <w:proofErr w:type="spellEnd"/>
      <w:r w:rsidRPr="00A81ECD">
        <w:t xml:space="preserve">, B., Peng, Y., O'Brien, W., </w:t>
      </w:r>
      <w:proofErr w:type="spellStart"/>
      <w:r w:rsidRPr="00A81ECD">
        <w:t>Kjærgaard</w:t>
      </w:r>
      <w:proofErr w:type="spellEnd"/>
      <w:r w:rsidRPr="00A81ECD">
        <w:t>, M.B., Nagy, Z. (2019). A critical review of field implementations of occupant</w:t>
      </w:r>
      <w:r w:rsidR="003A088E">
        <w:t>-</w:t>
      </w:r>
      <w:r w:rsidRPr="00A81ECD">
        <w:t xml:space="preserve">centric building controls. </w:t>
      </w:r>
      <w:r w:rsidRPr="003A088E">
        <w:rPr>
          <w:i/>
          <w:iCs/>
        </w:rPr>
        <w:t>Building and Environment</w:t>
      </w:r>
      <w:r w:rsidR="003A088E">
        <w:t>,</w:t>
      </w:r>
      <w:r w:rsidRPr="00A81ECD">
        <w:t xml:space="preserve"> </w:t>
      </w:r>
      <w:r w:rsidRPr="003A088E">
        <w:rPr>
          <w:i/>
          <w:iCs/>
        </w:rPr>
        <w:t>165</w:t>
      </w:r>
      <w:r w:rsidRPr="00A81ECD">
        <w:t>, 106351. https://doi.org/10.1016/j.buildenv.2019.106351</w:t>
      </w:r>
    </w:p>
    <w:p w14:paraId="72DF921D" w14:textId="03D28261" w:rsidR="00FA302C" w:rsidRPr="00A81ECD" w:rsidRDefault="00000000" w:rsidP="00A81ECD">
      <w:pPr>
        <w:pStyle w:val="Rlit"/>
      </w:pPr>
      <w:hyperlink r:id="rId81" w:tgtFrame="_blank" w:history="1">
        <w:r w:rsidR="00280368">
          <w:t xml:space="preserve">Redko, I., Ujma, A., Redko, A., Pavlovskiy, S., Redko, O., Burda, Y. (2021). Energy efficiency of buildings in the cities of Ukraine under the conditions of sustainable development of centralised heat supply systems. </w:t>
        </w:r>
        <w:r w:rsidR="00280368" w:rsidRPr="00732778">
          <w:rPr>
            <w:i/>
            <w:iCs/>
          </w:rPr>
          <w:t>Energy and Buildings</w:t>
        </w:r>
        <w:r w:rsidR="00280368">
          <w:t xml:space="preserve">, </w:t>
        </w:r>
        <w:r w:rsidR="00280368" w:rsidRPr="00732778">
          <w:rPr>
            <w:i/>
            <w:iCs/>
          </w:rPr>
          <w:t>247</w:t>
        </w:r>
        <w:r w:rsidR="00280368">
          <w:t>, 110947. https://doi.org/10.1016/j.enbuild.2021.110947</w:t>
        </w:r>
      </w:hyperlink>
    </w:p>
    <w:p w14:paraId="05F56118" w14:textId="7D2CA3BE" w:rsidR="00BA18FD" w:rsidRPr="00A81ECD" w:rsidRDefault="00BA18FD" w:rsidP="00A81ECD">
      <w:pPr>
        <w:pStyle w:val="Rlit"/>
      </w:pPr>
      <w:proofErr w:type="spellStart"/>
      <w:r w:rsidRPr="00A81ECD">
        <w:t>Shkarovskiy</w:t>
      </w:r>
      <w:proofErr w:type="spellEnd"/>
      <w:r w:rsidR="0094442F" w:rsidRPr="00A81ECD">
        <w:t>,</w:t>
      </w:r>
      <w:r w:rsidRPr="00A81ECD">
        <w:t xml:space="preserve"> A., Mamedov</w:t>
      </w:r>
      <w:r w:rsidR="0094442F" w:rsidRPr="00A81ECD">
        <w:t xml:space="preserve">, S. </w:t>
      </w:r>
      <w:r w:rsidR="003A088E">
        <w:t>(</w:t>
      </w:r>
      <w:r w:rsidR="003A088E" w:rsidRPr="00A81ECD">
        <w:t>2021</w:t>
      </w:r>
      <w:r w:rsidR="003A088E">
        <w:t>)</w:t>
      </w:r>
      <w:r w:rsidR="003A088E" w:rsidRPr="00A81ECD">
        <w:t>.</w:t>
      </w:r>
      <w:r w:rsidR="003A088E">
        <w:t xml:space="preserve"> </w:t>
      </w:r>
      <w:r w:rsidRPr="00A81ECD">
        <w:t>Improving the Efficiency of Non</w:t>
      </w:r>
      <w:r w:rsidR="003A088E">
        <w:t>-</w:t>
      </w:r>
      <w:r w:rsidRPr="00A81ECD">
        <w:t>Stationary Climate Control in Buildings with a</w:t>
      </w:r>
      <w:r w:rsidR="00732778">
        <w:t> </w:t>
      </w:r>
      <w:r w:rsidRPr="00A81ECD">
        <w:t>Non</w:t>
      </w:r>
      <w:r w:rsidR="003A088E">
        <w:t>-</w:t>
      </w:r>
      <w:r w:rsidRPr="00A81ECD">
        <w:t xml:space="preserve">Constant Stay of People by Using Porous Materials. </w:t>
      </w:r>
      <w:r w:rsidRPr="003A088E">
        <w:rPr>
          <w:i/>
          <w:iCs/>
        </w:rPr>
        <w:t>Materials</w:t>
      </w:r>
      <w:r w:rsidRPr="00A81ECD">
        <w:t xml:space="preserve">, </w:t>
      </w:r>
      <w:r w:rsidRPr="003A088E">
        <w:rPr>
          <w:i/>
          <w:iCs/>
        </w:rPr>
        <w:t>14</w:t>
      </w:r>
      <w:r w:rsidR="003A088E">
        <w:t>(</w:t>
      </w:r>
      <w:r w:rsidRPr="00A81ECD">
        <w:t>9</w:t>
      </w:r>
      <w:r w:rsidR="003A088E">
        <w:t>),</w:t>
      </w:r>
      <w:r w:rsidRPr="00A81ECD">
        <w:t xml:space="preserve"> 2307. </w:t>
      </w:r>
      <w:r w:rsidR="003A088E" w:rsidRPr="003A088E">
        <w:t>https://</w:t>
      </w:r>
      <w:r w:rsidRPr="00A81ECD">
        <w:t>10.3390/ma14092307</w:t>
      </w:r>
    </w:p>
    <w:p w14:paraId="319A8141" w14:textId="18C4FA62" w:rsidR="002E02E3" w:rsidRPr="00A81ECD" w:rsidRDefault="002E02E3" w:rsidP="00A81ECD">
      <w:pPr>
        <w:pStyle w:val="Rlit"/>
      </w:pPr>
      <w:r w:rsidRPr="00A81ECD">
        <w:t>Yan, D., O</w:t>
      </w:r>
      <w:r w:rsidR="00280368">
        <w:t>'</w:t>
      </w:r>
      <w:r w:rsidRPr="00A81ECD">
        <w:t xml:space="preserve">Brien, W., Hong, T., Feng, X., </w:t>
      </w:r>
      <w:proofErr w:type="spellStart"/>
      <w:r w:rsidRPr="00A81ECD">
        <w:t>Burak</w:t>
      </w:r>
      <w:proofErr w:type="spellEnd"/>
      <w:r w:rsidRPr="00A81ECD">
        <w:t xml:space="preserve"> </w:t>
      </w:r>
      <w:proofErr w:type="spellStart"/>
      <w:r w:rsidRPr="00A81ECD">
        <w:t>Gunay</w:t>
      </w:r>
      <w:proofErr w:type="spellEnd"/>
      <w:r w:rsidRPr="00A81ECD">
        <w:t xml:space="preserve">, H., Tahmasebi, F., </w:t>
      </w:r>
      <w:proofErr w:type="spellStart"/>
      <w:r w:rsidRPr="00A81ECD">
        <w:t>Ardeshir</w:t>
      </w:r>
      <w:proofErr w:type="spellEnd"/>
      <w:r w:rsidRPr="00A81ECD">
        <w:t>, M. (2016).</w:t>
      </w:r>
      <w:r w:rsidR="003A088E">
        <w:t xml:space="preserve"> </w:t>
      </w:r>
      <w:r w:rsidRPr="00A81ECD">
        <w:t xml:space="preserve">Occupant behavior modeling for building performance simulation: Current state and future challenges. </w:t>
      </w:r>
      <w:r w:rsidRPr="003A088E">
        <w:rPr>
          <w:i/>
          <w:iCs/>
        </w:rPr>
        <w:t>Energy and Buildings</w:t>
      </w:r>
      <w:r w:rsidR="003A088E" w:rsidRPr="003A088E">
        <w:t>,</w:t>
      </w:r>
      <w:r w:rsidRPr="00A81ECD">
        <w:t xml:space="preserve"> </w:t>
      </w:r>
      <w:r w:rsidRPr="003A088E">
        <w:rPr>
          <w:i/>
          <w:iCs/>
        </w:rPr>
        <w:t>116</w:t>
      </w:r>
      <w:r w:rsidRPr="00A81ECD">
        <w:t>,</w:t>
      </w:r>
      <w:r w:rsidR="003A088E">
        <w:t xml:space="preserve"> </w:t>
      </w:r>
      <w:r w:rsidRPr="00A81ECD">
        <w:t>694</w:t>
      </w:r>
      <w:r w:rsidR="003A088E">
        <w:t>-</w:t>
      </w:r>
      <w:r w:rsidRPr="00A81ECD">
        <w:t>702. https://doi.org/10.1016/j.enbuild.2015.11.052</w:t>
      </w:r>
    </w:p>
    <w:p w14:paraId="0F5D628C" w14:textId="37B5580F" w:rsidR="00FA302C" w:rsidRPr="00A81ECD" w:rsidRDefault="00FA302C" w:rsidP="003A088E">
      <w:pPr>
        <w:pStyle w:val="Rlit"/>
        <w:jc w:val="left"/>
      </w:pPr>
      <w:r w:rsidRPr="00A81ECD">
        <w:t xml:space="preserve">Zhao, D., McCoy, A.P., J. Du, J., Agee, P., Lu, Y. (2017). Interaction effects of building technology and resident behavior on energy consumption in residential buildings. </w:t>
      </w:r>
      <w:r w:rsidRPr="003A088E">
        <w:rPr>
          <w:i/>
          <w:iCs/>
        </w:rPr>
        <w:t>Energy and Buildings</w:t>
      </w:r>
      <w:r w:rsidR="003A088E">
        <w:t>,</w:t>
      </w:r>
      <w:r w:rsidRPr="00A81ECD">
        <w:t xml:space="preserve"> </w:t>
      </w:r>
      <w:r w:rsidRPr="003A088E">
        <w:rPr>
          <w:i/>
          <w:iCs/>
        </w:rPr>
        <w:t>134</w:t>
      </w:r>
      <w:r w:rsidRPr="00A81ECD">
        <w:t>, 223</w:t>
      </w:r>
      <w:r w:rsidR="003A088E">
        <w:t>-</w:t>
      </w:r>
      <w:r w:rsidRPr="00A81ECD">
        <w:t>233. https://doi.org/10.1016/j.enbuild.2016.10.049</w:t>
      </w:r>
    </w:p>
    <w:p w14:paraId="2E43383B" w14:textId="2137C9C4" w:rsidR="003A088E" w:rsidRPr="00A81ECD" w:rsidRDefault="00000000" w:rsidP="00A81ECD">
      <w:pPr>
        <w:pStyle w:val="Rlit"/>
      </w:pPr>
      <w:hyperlink r:id="rId82" w:history="1">
        <w:r w:rsidR="00280368">
          <w:rPr>
            <w:rStyle w:val="Hipercze"/>
            <w:color w:val="auto"/>
            <w:u w:val="none"/>
          </w:rPr>
          <w:t xml:space="preserve">Zou, P.X.W., Xu, X., Sanjayan, J., Wang, J. (2016). A mixed methods design for building occupant energy behavior research, </w:t>
        </w:r>
        <w:r w:rsidR="00280368" w:rsidRPr="00873ECB">
          <w:rPr>
            <w:rStyle w:val="Hipercze"/>
            <w:i/>
            <w:iCs/>
            <w:color w:val="auto"/>
            <w:u w:val="none"/>
          </w:rPr>
          <w:t>Energy and Building</w:t>
        </w:r>
        <w:r w:rsidR="00280368">
          <w:rPr>
            <w:rStyle w:val="Hipercze"/>
            <w:color w:val="auto"/>
            <w:u w:val="none"/>
          </w:rPr>
          <w:t xml:space="preserve">, </w:t>
        </w:r>
        <w:r w:rsidR="00280368" w:rsidRPr="00873ECB">
          <w:rPr>
            <w:rStyle w:val="Hipercze"/>
            <w:i/>
            <w:iCs/>
            <w:color w:val="auto"/>
            <w:u w:val="none"/>
          </w:rPr>
          <w:t>166</w:t>
        </w:r>
        <w:r w:rsidR="00280368">
          <w:rPr>
            <w:rStyle w:val="Hipercze"/>
            <w:color w:val="auto"/>
            <w:u w:val="none"/>
          </w:rPr>
          <w:t>, 239-249, https://doi.org/10.1016/j.enbuild.2018.01.068</w:t>
        </w:r>
      </w:hyperlink>
    </w:p>
    <w:sectPr w:rsidR="003A088E" w:rsidRPr="00A81ECD" w:rsidSect="001E2877">
      <w:headerReference w:type="even" r:id="rId83"/>
      <w:headerReference w:type="default" r:id="rId84"/>
      <w:footerReference w:type="first" r:id="rId85"/>
      <w:pgSz w:w="11906" w:h="16838" w:code="9"/>
      <w:pgMar w:top="1134" w:right="1134" w:bottom="1134" w:left="1134" w:header="567" w:footer="567" w:gutter="0"/>
      <w:pgNumType w:start="7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C292" w14:textId="77777777" w:rsidR="00DE0472" w:rsidRDefault="00DE0472" w:rsidP="00B3607E">
      <w:r>
        <w:separator/>
      </w:r>
    </w:p>
  </w:endnote>
  <w:endnote w:type="continuationSeparator" w:id="0">
    <w:p w14:paraId="3096DB4E" w14:textId="77777777" w:rsidR="00DE0472" w:rsidRDefault="00DE0472" w:rsidP="00B3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B64298" w:rsidRPr="00BF01E2" w14:paraId="7CF304CE" w14:textId="77777777" w:rsidTr="00CC51D2">
      <w:trPr>
        <w:trHeight w:val="198"/>
      </w:trPr>
      <w:tc>
        <w:tcPr>
          <w:tcW w:w="1384" w:type="dxa"/>
          <w:shd w:val="clear" w:color="auto" w:fill="auto"/>
          <w:vAlign w:val="center"/>
        </w:tcPr>
        <w:p w14:paraId="04AEF72E" w14:textId="77777777" w:rsidR="00B64298" w:rsidRPr="00BF01E2" w:rsidRDefault="00B64298" w:rsidP="009F7533">
          <w:pPr>
            <w:ind w:firstLine="0"/>
          </w:pPr>
          <w:bookmarkStart w:id="2" w:name="_Hlk104286226"/>
          <w:bookmarkStart w:id="3" w:name="_Hlk104286227"/>
          <w:r w:rsidRPr="00BF01E2">
            <w:rPr>
              <w:noProof/>
            </w:rPr>
            <w:drawing>
              <wp:inline distT="0" distB="0" distL="0" distR="0" wp14:anchorId="7B7633FF" wp14:editId="00B5C6C2">
                <wp:extent cx="687070" cy="232410"/>
                <wp:effectExtent l="0" t="0" r="0" b="0"/>
                <wp:docPr id="138371027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232410"/>
                        </a:xfrm>
                        <a:prstGeom prst="rect">
                          <a:avLst/>
                        </a:prstGeom>
                        <a:noFill/>
                        <a:ln>
                          <a:noFill/>
                        </a:ln>
                      </pic:spPr>
                    </pic:pic>
                  </a:graphicData>
                </a:graphic>
              </wp:inline>
            </w:drawing>
          </w:r>
        </w:p>
      </w:tc>
      <w:tc>
        <w:tcPr>
          <w:tcW w:w="5387" w:type="dxa"/>
          <w:shd w:val="clear" w:color="auto" w:fill="auto"/>
          <w:vAlign w:val="center"/>
        </w:tcPr>
        <w:p w14:paraId="474D5642" w14:textId="77777777" w:rsidR="00B64298" w:rsidRPr="00BF01E2" w:rsidRDefault="00B64298" w:rsidP="009F7533">
          <w:pPr>
            <w:suppressAutoHyphens/>
            <w:ind w:firstLine="0"/>
            <w:rPr>
              <w:sz w:val="18"/>
              <w:szCs w:val="18"/>
              <w:lang w:val="en-GB"/>
            </w:rPr>
          </w:pPr>
          <w:r w:rsidRPr="00BF01E2">
            <w:rPr>
              <w:sz w:val="18"/>
              <w:szCs w:val="18"/>
              <w:lang w:val="en-GB"/>
            </w:rPr>
            <w:t>© 2023. Author(s). This work is licensed under a Creative Commons Attribution 4.0 International License (CC BY-SA)</w:t>
          </w:r>
        </w:p>
      </w:tc>
    </w:tr>
    <w:bookmarkEnd w:id="2"/>
    <w:bookmarkEnd w:id="3"/>
  </w:tbl>
  <w:p w14:paraId="120C4315" w14:textId="77777777" w:rsidR="00B64298" w:rsidRPr="00BF01E2" w:rsidRDefault="00B64298" w:rsidP="009F7533">
    <w:pPr>
      <w:pStyle w:val="Stopka"/>
      <w:ind w:firstLine="0"/>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5468" w14:textId="77777777" w:rsidR="00DE0472" w:rsidRDefault="00DE0472" w:rsidP="00B3607E">
      <w:r>
        <w:separator/>
      </w:r>
    </w:p>
  </w:footnote>
  <w:footnote w:type="continuationSeparator" w:id="0">
    <w:p w14:paraId="1F146176" w14:textId="77777777" w:rsidR="00DE0472" w:rsidRDefault="00DE0472" w:rsidP="00B3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B64298" w:rsidRPr="00CD19B2" w14:paraId="6ED2B3BA" w14:textId="77777777" w:rsidTr="00CC51D2">
      <w:trPr>
        <w:trHeight w:hRule="exact" w:val="284"/>
      </w:trPr>
      <w:tc>
        <w:tcPr>
          <w:tcW w:w="397" w:type="dxa"/>
          <w:shd w:val="clear" w:color="auto" w:fill="auto"/>
          <w:vAlign w:val="center"/>
        </w:tcPr>
        <w:p w14:paraId="62BEC97A" w14:textId="77777777" w:rsidR="00B64298" w:rsidRPr="00911802" w:rsidRDefault="00B64298" w:rsidP="009F7533">
          <w:pPr>
            <w:pStyle w:val="Nagwek"/>
            <w:ind w:firstLine="0"/>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78</w:t>
          </w:r>
          <w:r w:rsidRPr="00911802">
            <w:rPr>
              <w:rFonts w:ascii="Arial" w:hAnsi="Arial" w:cs="Arial"/>
              <w:sz w:val="20"/>
              <w:szCs w:val="18"/>
            </w:rPr>
            <w:fldChar w:fldCharType="end"/>
          </w:r>
        </w:p>
      </w:tc>
      <w:tc>
        <w:tcPr>
          <w:tcW w:w="9242" w:type="dxa"/>
          <w:shd w:val="clear" w:color="auto" w:fill="auto"/>
          <w:vAlign w:val="center"/>
        </w:tcPr>
        <w:p w14:paraId="4C442F2D" w14:textId="70C7B88A" w:rsidR="00B64298" w:rsidRPr="000A241A" w:rsidRDefault="00B64298" w:rsidP="009F7533">
          <w:pPr>
            <w:pStyle w:val="Nagwek"/>
            <w:ind w:firstLine="0"/>
            <w:jc w:val="center"/>
            <w:rPr>
              <w:rFonts w:ascii="Arial" w:hAnsi="Arial" w:cs="Arial"/>
              <w:i/>
              <w:sz w:val="20"/>
              <w:szCs w:val="18"/>
            </w:rPr>
          </w:pPr>
          <w:proofErr w:type="spellStart"/>
          <w:r w:rsidRPr="00B64298">
            <w:rPr>
              <w:rFonts w:ascii="Arial" w:hAnsi="Arial" w:cs="Arial"/>
              <w:i/>
              <w:sz w:val="20"/>
              <w:szCs w:val="18"/>
            </w:rPr>
            <w:t>Valeriі</w:t>
          </w:r>
          <w:proofErr w:type="spellEnd"/>
          <w:r w:rsidRPr="00B64298">
            <w:rPr>
              <w:rFonts w:ascii="Arial" w:hAnsi="Arial" w:cs="Arial"/>
              <w:i/>
              <w:sz w:val="20"/>
              <w:szCs w:val="18"/>
            </w:rPr>
            <w:t xml:space="preserve"> </w:t>
          </w:r>
          <w:proofErr w:type="spellStart"/>
          <w:r w:rsidRPr="00B64298">
            <w:rPr>
              <w:rFonts w:ascii="Arial" w:hAnsi="Arial" w:cs="Arial"/>
              <w:i/>
              <w:sz w:val="20"/>
              <w:szCs w:val="18"/>
            </w:rPr>
            <w:t>Deshko</w:t>
          </w:r>
          <w:proofErr w:type="spellEnd"/>
          <w:r>
            <w:rPr>
              <w:rFonts w:ascii="Arial" w:hAnsi="Arial" w:cs="Arial"/>
              <w:i/>
              <w:sz w:val="20"/>
              <w:szCs w:val="18"/>
            </w:rPr>
            <w:t xml:space="preserve"> et al.</w:t>
          </w:r>
        </w:p>
      </w:tc>
    </w:tr>
  </w:tbl>
  <w:p w14:paraId="2445D35E" w14:textId="77777777" w:rsidR="00B64298" w:rsidRPr="000A241A" w:rsidRDefault="00B64298" w:rsidP="009F7533">
    <w:pPr>
      <w:pStyle w:val="Nagwek"/>
      <w:ind w:firstLine="0"/>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B64298" w:rsidRPr="00911802" w14:paraId="0B7712CB" w14:textId="77777777" w:rsidTr="00CC51D2">
      <w:trPr>
        <w:trHeight w:hRule="exact" w:val="284"/>
        <w:jc w:val="right"/>
      </w:trPr>
      <w:tc>
        <w:tcPr>
          <w:tcW w:w="9243" w:type="dxa"/>
          <w:shd w:val="clear" w:color="auto" w:fill="auto"/>
          <w:vAlign w:val="center"/>
        </w:tcPr>
        <w:p w14:paraId="17CEF16D" w14:textId="0909F586" w:rsidR="00B64298" w:rsidRPr="005117CD" w:rsidRDefault="005D1945" w:rsidP="009F7533">
          <w:pPr>
            <w:pStyle w:val="Nagwek"/>
            <w:ind w:firstLine="0"/>
            <w:jc w:val="center"/>
            <w:rPr>
              <w:rFonts w:ascii="Arial" w:hAnsi="Arial" w:cs="Arial"/>
              <w:i/>
              <w:sz w:val="20"/>
              <w:szCs w:val="18"/>
              <w:lang w:val="en-GB"/>
            </w:rPr>
          </w:pPr>
          <w:r w:rsidRPr="005D1945">
            <w:rPr>
              <w:rFonts w:ascii="Arial" w:hAnsi="Arial" w:cs="Arial"/>
              <w:i/>
              <w:sz w:val="20"/>
              <w:szCs w:val="18"/>
              <w:lang w:val="en-GB"/>
            </w:rPr>
            <w:t>Impact of Heating System Local Control</w:t>
          </w:r>
          <w:r w:rsidR="00B64298" w:rsidRPr="005117CD">
            <w:rPr>
              <w:rFonts w:ascii="Arial" w:hAnsi="Arial" w:cs="Arial"/>
              <w:i/>
              <w:sz w:val="20"/>
              <w:szCs w:val="18"/>
              <w:lang w:val="en-GB"/>
            </w:rPr>
            <w:t>…</w:t>
          </w:r>
        </w:p>
      </w:tc>
      <w:tc>
        <w:tcPr>
          <w:tcW w:w="397" w:type="dxa"/>
          <w:shd w:val="clear" w:color="auto" w:fill="auto"/>
          <w:vAlign w:val="center"/>
        </w:tcPr>
        <w:p w14:paraId="79109027" w14:textId="77777777" w:rsidR="00B64298" w:rsidRPr="00911802" w:rsidRDefault="00B64298" w:rsidP="009F7533">
          <w:pPr>
            <w:pStyle w:val="Nagwek"/>
            <w:ind w:firstLine="0"/>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79</w:t>
          </w:r>
          <w:r w:rsidRPr="00911802">
            <w:rPr>
              <w:rFonts w:ascii="Arial" w:hAnsi="Arial" w:cs="Arial"/>
              <w:sz w:val="20"/>
              <w:szCs w:val="18"/>
            </w:rPr>
            <w:fldChar w:fldCharType="end"/>
          </w:r>
        </w:p>
      </w:tc>
    </w:tr>
  </w:tbl>
  <w:p w14:paraId="7218BB80" w14:textId="77777777" w:rsidR="00B64298" w:rsidRPr="00911802" w:rsidRDefault="00B64298" w:rsidP="009F7533">
    <w:pPr>
      <w:pStyle w:val="Nagwek"/>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D05"/>
    <w:multiLevelType w:val="multilevel"/>
    <w:tmpl w:val="6456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6B6E"/>
    <w:multiLevelType w:val="hybridMultilevel"/>
    <w:tmpl w:val="A5B4600A"/>
    <w:lvl w:ilvl="0" w:tplc="D3EA71E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217A94"/>
    <w:multiLevelType w:val="hybridMultilevel"/>
    <w:tmpl w:val="12860994"/>
    <w:lvl w:ilvl="0" w:tplc="65A85BE6">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936A9D"/>
    <w:multiLevelType w:val="hybridMultilevel"/>
    <w:tmpl w:val="A5A09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63234"/>
    <w:multiLevelType w:val="multilevel"/>
    <w:tmpl w:val="6F2A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247FE"/>
    <w:multiLevelType w:val="hybridMultilevel"/>
    <w:tmpl w:val="611035AC"/>
    <w:lvl w:ilvl="0" w:tplc="6C209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D25F68"/>
    <w:multiLevelType w:val="hybridMultilevel"/>
    <w:tmpl w:val="BFBAD50C"/>
    <w:lvl w:ilvl="0" w:tplc="B608D0C8">
      <w:start w:val="28"/>
      <w:numFmt w:val="decimal"/>
      <w:pStyle w:val="PSAuthors"/>
      <w:lvlText w:val="%1."/>
      <w:lvlJc w:val="left"/>
      <w:pPr>
        <w:ind w:left="1080" w:hanging="360"/>
      </w:pPr>
      <w:rPr>
        <w:lang w:val="ru-RU"/>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4003CF3"/>
    <w:multiLevelType w:val="hybridMultilevel"/>
    <w:tmpl w:val="4E7E89F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399A19DE">
      <w:start w:val="1"/>
      <w:numFmt w:val="decimal"/>
      <w:lvlText w:val="%4."/>
      <w:lvlJc w:val="left"/>
      <w:pPr>
        <w:ind w:left="2880" w:hanging="360"/>
      </w:pPr>
      <w:rPr>
        <w:rFonts w:ascii="Times New Roman" w:eastAsia="Calibri" w:hAnsi="Times New Roman" w:cs="Times New Roman"/>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9C362E8"/>
    <w:multiLevelType w:val="hybridMultilevel"/>
    <w:tmpl w:val="69D8F848"/>
    <w:lvl w:ilvl="0" w:tplc="8C8E89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9C9479C"/>
    <w:multiLevelType w:val="multilevel"/>
    <w:tmpl w:val="CDF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93F96"/>
    <w:multiLevelType w:val="multilevel"/>
    <w:tmpl w:val="453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004DA"/>
    <w:multiLevelType w:val="hybridMultilevel"/>
    <w:tmpl w:val="8C0C3C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18D7018"/>
    <w:multiLevelType w:val="multilevel"/>
    <w:tmpl w:val="89D8A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2050585"/>
    <w:multiLevelType w:val="multilevel"/>
    <w:tmpl w:val="DE0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E3B49"/>
    <w:multiLevelType w:val="hybridMultilevel"/>
    <w:tmpl w:val="33A6CB8C"/>
    <w:lvl w:ilvl="0" w:tplc="B45E0B62">
      <w:start w:val="1"/>
      <w:numFmt w:val="decimal"/>
      <w:lvlText w:val="%1."/>
      <w:lvlJc w:val="left"/>
      <w:pPr>
        <w:ind w:left="615" w:hanging="360"/>
      </w:pPr>
      <w:rPr>
        <w:rFonts w:hint="default"/>
      </w:rPr>
    </w:lvl>
    <w:lvl w:ilvl="1" w:tplc="20000019" w:tentative="1">
      <w:start w:val="1"/>
      <w:numFmt w:val="lowerLetter"/>
      <w:lvlText w:val="%2."/>
      <w:lvlJc w:val="left"/>
      <w:pPr>
        <w:ind w:left="1335" w:hanging="360"/>
      </w:pPr>
    </w:lvl>
    <w:lvl w:ilvl="2" w:tplc="2000001B" w:tentative="1">
      <w:start w:val="1"/>
      <w:numFmt w:val="lowerRoman"/>
      <w:lvlText w:val="%3."/>
      <w:lvlJc w:val="right"/>
      <w:pPr>
        <w:ind w:left="2055" w:hanging="180"/>
      </w:pPr>
    </w:lvl>
    <w:lvl w:ilvl="3" w:tplc="2000000F" w:tentative="1">
      <w:start w:val="1"/>
      <w:numFmt w:val="decimal"/>
      <w:lvlText w:val="%4."/>
      <w:lvlJc w:val="left"/>
      <w:pPr>
        <w:ind w:left="2775" w:hanging="360"/>
      </w:pPr>
    </w:lvl>
    <w:lvl w:ilvl="4" w:tplc="20000019" w:tentative="1">
      <w:start w:val="1"/>
      <w:numFmt w:val="lowerLetter"/>
      <w:lvlText w:val="%5."/>
      <w:lvlJc w:val="left"/>
      <w:pPr>
        <w:ind w:left="3495" w:hanging="360"/>
      </w:pPr>
    </w:lvl>
    <w:lvl w:ilvl="5" w:tplc="2000001B" w:tentative="1">
      <w:start w:val="1"/>
      <w:numFmt w:val="lowerRoman"/>
      <w:lvlText w:val="%6."/>
      <w:lvlJc w:val="right"/>
      <w:pPr>
        <w:ind w:left="4215" w:hanging="180"/>
      </w:pPr>
    </w:lvl>
    <w:lvl w:ilvl="6" w:tplc="2000000F" w:tentative="1">
      <w:start w:val="1"/>
      <w:numFmt w:val="decimal"/>
      <w:lvlText w:val="%7."/>
      <w:lvlJc w:val="left"/>
      <w:pPr>
        <w:ind w:left="4935" w:hanging="360"/>
      </w:pPr>
    </w:lvl>
    <w:lvl w:ilvl="7" w:tplc="20000019" w:tentative="1">
      <w:start w:val="1"/>
      <w:numFmt w:val="lowerLetter"/>
      <w:lvlText w:val="%8."/>
      <w:lvlJc w:val="left"/>
      <w:pPr>
        <w:ind w:left="5655" w:hanging="360"/>
      </w:pPr>
    </w:lvl>
    <w:lvl w:ilvl="8" w:tplc="2000001B" w:tentative="1">
      <w:start w:val="1"/>
      <w:numFmt w:val="lowerRoman"/>
      <w:lvlText w:val="%9."/>
      <w:lvlJc w:val="right"/>
      <w:pPr>
        <w:ind w:left="6375" w:hanging="180"/>
      </w:pPr>
    </w:lvl>
  </w:abstractNum>
  <w:abstractNum w:abstractNumId="15" w15:restartNumberingAfterBreak="0">
    <w:nsid w:val="6E23102C"/>
    <w:multiLevelType w:val="hybridMultilevel"/>
    <w:tmpl w:val="B68E01CA"/>
    <w:lvl w:ilvl="0" w:tplc="2000000F">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F1005F5"/>
    <w:multiLevelType w:val="hybridMultilevel"/>
    <w:tmpl w:val="B81815C8"/>
    <w:lvl w:ilvl="0" w:tplc="69F448B4">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CAE6B71"/>
    <w:multiLevelType w:val="hybridMultilevel"/>
    <w:tmpl w:val="24F641F2"/>
    <w:lvl w:ilvl="0" w:tplc="0419000D">
      <w:start w:val="1"/>
      <w:numFmt w:val="bullet"/>
      <w:lvlText w:val=""/>
      <w:lvlJc w:val="left"/>
      <w:pPr>
        <w:ind w:left="1206" w:hanging="360"/>
      </w:pPr>
      <w:rPr>
        <w:rFonts w:ascii="Wingdings" w:hAnsi="Wingdings"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num w:numId="1" w16cid:durableId="1768308216">
    <w:abstractNumId w:val="1"/>
  </w:num>
  <w:num w:numId="2" w16cid:durableId="1663005230">
    <w:abstractNumId w:val="8"/>
  </w:num>
  <w:num w:numId="3" w16cid:durableId="1617061202">
    <w:abstractNumId w:val="17"/>
  </w:num>
  <w:num w:numId="4" w16cid:durableId="2098093018">
    <w:abstractNumId w:val="12"/>
  </w:num>
  <w:num w:numId="5" w16cid:durableId="1732575525">
    <w:abstractNumId w:val="3"/>
  </w:num>
  <w:num w:numId="6" w16cid:durableId="587008858">
    <w:abstractNumId w:val="7"/>
  </w:num>
  <w:num w:numId="7" w16cid:durableId="669984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2516527">
    <w:abstractNumId w:val="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3517656">
    <w:abstractNumId w:val="0"/>
  </w:num>
  <w:num w:numId="10" w16cid:durableId="1310940304">
    <w:abstractNumId w:val="4"/>
  </w:num>
  <w:num w:numId="11" w16cid:durableId="277765133">
    <w:abstractNumId w:val="13"/>
  </w:num>
  <w:num w:numId="12" w16cid:durableId="286088865">
    <w:abstractNumId w:val="10"/>
  </w:num>
  <w:num w:numId="13" w16cid:durableId="565382635">
    <w:abstractNumId w:val="9"/>
  </w:num>
  <w:num w:numId="14" w16cid:durableId="1768764891">
    <w:abstractNumId w:val="11"/>
  </w:num>
  <w:num w:numId="15" w16cid:durableId="1011763859">
    <w:abstractNumId w:val="15"/>
  </w:num>
  <w:num w:numId="16" w16cid:durableId="2012902114">
    <w:abstractNumId w:val="5"/>
  </w:num>
  <w:num w:numId="17" w16cid:durableId="10420278">
    <w:abstractNumId w:val="2"/>
  </w:num>
  <w:num w:numId="18" w16cid:durableId="1793938173">
    <w:abstractNumId w:val="16"/>
  </w:num>
  <w:num w:numId="19" w16cid:durableId="8537640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A1MjU1NTc2MjQ3MjZW0lEKTi0uzszPAykwrAUAALxaWCwAAAA="/>
  </w:docVars>
  <w:rsids>
    <w:rsidRoot w:val="00A73425"/>
    <w:rsid w:val="0000133A"/>
    <w:rsid w:val="00001C79"/>
    <w:rsid w:val="000026A5"/>
    <w:rsid w:val="000060A0"/>
    <w:rsid w:val="0001514B"/>
    <w:rsid w:val="000158D5"/>
    <w:rsid w:val="00027277"/>
    <w:rsid w:val="000412D2"/>
    <w:rsid w:val="00041D46"/>
    <w:rsid w:val="00043D9E"/>
    <w:rsid w:val="0004525B"/>
    <w:rsid w:val="000469A2"/>
    <w:rsid w:val="00047774"/>
    <w:rsid w:val="00050C92"/>
    <w:rsid w:val="00053F23"/>
    <w:rsid w:val="00054E68"/>
    <w:rsid w:val="00061E09"/>
    <w:rsid w:val="00064F0E"/>
    <w:rsid w:val="0006606B"/>
    <w:rsid w:val="00066945"/>
    <w:rsid w:val="00066DBD"/>
    <w:rsid w:val="000716EF"/>
    <w:rsid w:val="000730C1"/>
    <w:rsid w:val="00073E23"/>
    <w:rsid w:val="00076DC2"/>
    <w:rsid w:val="0008037A"/>
    <w:rsid w:val="00084151"/>
    <w:rsid w:val="00084FE9"/>
    <w:rsid w:val="000864C0"/>
    <w:rsid w:val="00087EF1"/>
    <w:rsid w:val="00090182"/>
    <w:rsid w:val="0009132E"/>
    <w:rsid w:val="000916A6"/>
    <w:rsid w:val="000A1DD2"/>
    <w:rsid w:val="000A207B"/>
    <w:rsid w:val="000A2C04"/>
    <w:rsid w:val="000A3049"/>
    <w:rsid w:val="000B5D10"/>
    <w:rsid w:val="000C0459"/>
    <w:rsid w:val="000C511B"/>
    <w:rsid w:val="000C6752"/>
    <w:rsid w:val="000D1301"/>
    <w:rsid w:val="000D6957"/>
    <w:rsid w:val="000E326D"/>
    <w:rsid w:val="000E34F4"/>
    <w:rsid w:val="000E64A9"/>
    <w:rsid w:val="000F1A9A"/>
    <w:rsid w:val="000F6531"/>
    <w:rsid w:val="001008A9"/>
    <w:rsid w:val="001012D8"/>
    <w:rsid w:val="0010153C"/>
    <w:rsid w:val="001044C7"/>
    <w:rsid w:val="001047B7"/>
    <w:rsid w:val="00104CBF"/>
    <w:rsid w:val="00104D6B"/>
    <w:rsid w:val="00106BCB"/>
    <w:rsid w:val="00107297"/>
    <w:rsid w:val="001072E7"/>
    <w:rsid w:val="0010741F"/>
    <w:rsid w:val="00114AA6"/>
    <w:rsid w:val="001211D0"/>
    <w:rsid w:val="00122BDB"/>
    <w:rsid w:val="001245F5"/>
    <w:rsid w:val="00125C15"/>
    <w:rsid w:val="00126C81"/>
    <w:rsid w:val="00127E64"/>
    <w:rsid w:val="0013042E"/>
    <w:rsid w:val="00131BA3"/>
    <w:rsid w:val="001331A7"/>
    <w:rsid w:val="001368A9"/>
    <w:rsid w:val="00140D4A"/>
    <w:rsid w:val="00142DDB"/>
    <w:rsid w:val="00166002"/>
    <w:rsid w:val="00167ED9"/>
    <w:rsid w:val="001748D7"/>
    <w:rsid w:val="00174919"/>
    <w:rsid w:val="00175B61"/>
    <w:rsid w:val="00177702"/>
    <w:rsid w:val="00185CCA"/>
    <w:rsid w:val="00192AAC"/>
    <w:rsid w:val="001935D6"/>
    <w:rsid w:val="00194ABF"/>
    <w:rsid w:val="00195D9D"/>
    <w:rsid w:val="00197779"/>
    <w:rsid w:val="001977FB"/>
    <w:rsid w:val="001A2265"/>
    <w:rsid w:val="001A38F9"/>
    <w:rsid w:val="001A4214"/>
    <w:rsid w:val="001B09E4"/>
    <w:rsid w:val="001B11BC"/>
    <w:rsid w:val="001B2110"/>
    <w:rsid w:val="001B4531"/>
    <w:rsid w:val="001B4918"/>
    <w:rsid w:val="001B6BC8"/>
    <w:rsid w:val="001B7A5A"/>
    <w:rsid w:val="001C34AF"/>
    <w:rsid w:val="001C4917"/>
    <w:rsid w:val="001C680C"/>
    <w:rsid w:val="001C6A46"/>
    <w:rsid w:val="001C749B"/>
    <w:rsid w:val="001D0BD7"/>
    <w:rsid w:val="001D3626"/>
    <w:rsid w:val="001D4877"/>
    <w:rsid w:val="001D755E"/>
    <w:rsid w:val="001D78C8"/>
    <w:rsid w:val="001E0413"/>
    <w:rsid w:val="001E2877"/>
    <w:rsid w:val="001E4901"/>
    <w:rsid w:val="001E4ABF"/>
    <w:rsid w:val="001F1769"/>
    <w:rsid w:val="001F4FE3"/>
    <w:rsid w:val="001F7CED"/>
    <w:rsid w:val="002079A5"/>
    <w:rsid w:val="00210E0C"/>
    <w:rsid w:val="002146EE"/>
    <w:rsid w:val="0022081B"/>
    <w:rsid w:val="00220A16"/>
    <w:rsid w:val="002214E8"/>
    <w:rsid w:val="00221DDB"/>
    <w:rsid w:val="002352F2"/>
    <w:rsid w:val="00252C81"/>
    <w:rsid w:val="00270250"/>
    <w:rsid w:val="00271FE4"/>
    <w:rsid w:val="00272FE9"/>
    <w:rsid w:val="002765F9"/>
    <w:rsid w:val="00280368"/>
    <w:rsid w:val="00280FF5"/>
    <w:rsid w:val="00281964"/>
    <w:rsid w:val="002851AE"/>
    <w:rsid w:val="00286E45"/>
    <w:rsid w:val="00286E9C"/>
    <w:rsid w:val="002906BE"/>
    <w:rsid w:val="002958FE"/>
    <w:rsid w:val="00297907"/>
    <w:rsid w:val="002A4453"/>
    <w:rsid w:val="002A5E81"/>
    <w:rsid w:val="002A609C"/>
    <w:rsid w:val="002A6ABB"/>
    <w:rsid w:val="002A7245"/>
    <w:rsid w:val="002B59A2"/>
    <w:rsid w:val="002B71B5"/>
    <w:rsid w:val="002C0AA3"/>
    <w:rsid w:val="002C298E"/>
    <w:rsid w:val="002C725F"/>
    <w:rsid w:val="002D3D36"/>
    <w:rsid w:val="002D6704"/>
    <w:rsid w:val="002D6D00"/>
    <w:rsid w:val="002D7AC1"/>
    <w:rsid w:val="002E02E3"/>
    <w:rsid w:val="002E11CA"/>
    <w:rsid w:val="002E62C7"/>
    <w:rsid w:val="002F0157"/>
    <w:rsid w:val="002F0CD5"/>
    <w:rsid w:val="002F3439"/>
    <w:rsid w:val="002F55BB"/>
    <w:rsid w:val="0030223F"/>
    <w:rsid w:val="00302E61"/>
    <w:rsid w:val="00311C5E"/>
    <w:rsid w:val="00317C4F"/>
    <w:rsid w:val="00321CDA"/>
    <w:rsid w:val="00324CA5"/>
    <w:rsid w:val="00327D27"/>
    <w:rsid w:val="00330987"/>
    <w:rsid w:val="00331430"/>
    <w:rsid w:val="0033575A"/>
    <w:rsid w:val="0033660F"/>
    <w:rsid w:val="003421CE"/>
    <w:rsid w:val="0034593C"/>
    <w:rsid w:val="00350DB9"/>
    <w:rsid w:val="003618A6"/>
    <w:rsid w:val="00362BB6"/>
    <w:rsid w:val="00364392"/>
    <w:rsid w:val="00365410"/>
    <w:rsid w:val="0036556B"/>
    <w:rsid w:val="003662CD"/>
    <w:rsid w:val="00367C32"/>
    <w:rsid w:val="0037004C"/>
    <w:rsid w:val="0037664E"/>
    <w:rsid w:val="003847B7"/>
    <w:rsid w:val="00387184"/>
    <w:rsid w:val="0038744A"/>
    <w:rsid w:val="00391F29"/>
    <w:rsid w:val="00393198"/>
    <w:rsid w:val="00393607"/>
    <w:rsid w:val="00394906"/>
    <w:rsid w:val="003A088E"/>
    <w:rsid w:val="003A1685"/>
    <w:rsid w:val="003A2ACB"/>
    <w:rsid w:val="003B4618"/>
    <w:rsid w:val="003B5D8D"/>
    <w:rsid w:val="003B7488"/>
    <w:rsid w:val="003C21A4"/>
    <w:rsid w:val="003C42D1"/>
    <w:rsid w:val="003D758A"/>
    <w:rsid w:val="003E3D62"/>
    <w:rsid w:val="003E3DFD"/>
    <w:rsid w:val="003F2330"/>
    <w:rsid w:val="003F33B6"/>
    <w:rsid w:val="003F6321"/>
    <w:rsid w:val="00401F05"/>
    <w:rsid w:val="00404CC7"/>
    <w:rsid w:val="0040699A"/>
    <w:rsid w:val="00410088"/>
    <w:rsid w:val="0041682A"/>
    <w:rsid w:val="00417DE6"/>
    <w:rsid w:val="00420824"/>
    <w:rsid w:val="004230A4"/>
    <w:rsid w:val="0042503B"/>
    <w:rsid w:val="00426CD6"/>
    <w:rsid w:val="0044391F"/>
    <w:rsid w:val="00446F17"/>
    <w:rsid w:val="004517CF"/>
    <w:rsid w:val="00451CF1"/>
    <w:rsid w:val="00452121"/>
    <w:rsid w:val="0045236F"/>
    <w:rsid w:val="00462DAC"/>
    <w:rsid w:val="00473A2C"/>
    <w:rsid w:val="004741D5"/>
    <w:rsid w:val="00474DCB"/>
    <w:rsid w:val="004751EE"/>
    <w:rsid w:val="004800FE"/>
    <w:rsid w:val="00483FC8"/>
    <w:rsid w:val="0048418A"/>
    <w:rsid w:val="004853AE"/>
    <w:rsid w:val="00485D98"/>
    <w:rsid w:val="00486629"/>
    <w:rsid w:val="00486829"/>
    <w:rsid w:val="00490253"/>
    <w:rsid w:val="004906AE"/>
    <w:rsid w:val="004912EE"/>
    <w:rsid w:val="004A23A1"/>
    <w:rsid w:val="004A2C5F"/>
    <w:rsid w:val="004B4CB5"/>
    <w:rsid w:val="004C24F9"/>
    <w:rsid w:val="004D049C"/>
    <w:rsid w:val="004D2029"/>
    <w:rsid w:val="004D2BA1"/>
    <w:rsid w:val="004D31D7"/>
    <w:rsid w:val="004E156C"/>
    <w:rsid w:val="004E5830"/>
    <w:rsid w:val="004E627A"/>
    <w:rsid w:val="004F0145"/>
    <w:rsid w:val="004F0A08"/>
    <w:rsid w:val="0050337A"/>
    <w:rsid w:val="00514974"/>
    <w:rsid w:val="00520023"/>
    <w:rsid w:val="00520E9A"/>
    <w:rsid w:val="005260F4"/>
    <w:rsid w:val="00527509"/>
    <w:rsid w:val="00532418"/>
    <w:rsid w:val="005341F5"/>
    <w:rsid w:val="0053440D"/>
    <w:rsid w:val="0054017A"/>
    <w:rsid w:val="0054459E"/>
    <w:rsid w:val="0054798B"/>
    <w:rsid w:val="00552471"/>
    <w:rsid w:val="00552ED9"/>
    <w:rsid w:val="0056063D"/>
    <w:rsid w:val="005654D0"/>
    <w:rsid w:val="00570D5E"/>
    <w:rsid w:val="00571314"/>
    <w:rsid w:val="005718AA"/>
    <w:rsid w:val="005722B7"/>
    <w:rsid w:val="00572B94"/>
    <w:rsid w:val="00572CF1"/>
    <w:rsid w:val="005750E2"/>
    <w:rsid w:val="00580C89"/>
    <w:rsid w:val="00584099"/>
    <w:rsid w:val="00584156"/>
    <w:rsid w:val="005871F4"/>
    <w:rsid w:val="0058730E"/>
    <w:rsid w:val="005928E3"/>
    <w:rsid w:val="00595B2F"/>
    <w:rsid w:val="005963C8"/>
    <w:rsid w:val="005A0954"/>
    <w:rsid w:val="005A098A"/>
    <w:rsid w:val="005A29CC"/>
    <w:rsid w:val="005A5556"/>
    <w:rsid w:val="005A589B"/>
    <w:rsid w:val="005A58C0"/>
    <w:rsid w:val="005B4455"/>
    <w:rsid w:val="005B4DAE"/>
    <w:rsid w:val="005B69B2"/>
    <w:rsid w:val="005C4D90"/>
    <w:rsid w:val="005C61F2"/>
    <w:rsid w:val="005C7B8B"/>
    <w:rsid w:val="005D09CE"/>
    <w:rsid w:val="005D1945"/>
    <w:rsid w:val="005D241B"/>
    <w:rsid w:val="005D5693"/>
    <w:rsid w:val="005E7D97"/>
    <w:rsid w:val="005F2DFC"/>
    <w:rsid w:val="005F60D5"/>
    <w:rsid w:val="00600E07"/>
    <w:rsid w:val="006062BD"/>
    <w:rsid w:val="00610352"/>
    <w:rsid w:val="006103F3"/>
    <w:rsid w:val="006121EB"/>
    <w:rsid w:val="00613BE5"/>
    <w:rsid w:val="006173FF"/>
    <w:rsid w:val="00617AA6"/>
    <w:rsid w:val="00620A65"/>
    <w:rsid w:val="0062535B"/>
    <w:rsid w:val="006262F1"/>
    <w:rsid w:val="00631F85"/>
    <w:rsid w:val="006342F4"/>
    <w:rsid w:val="006409CE"/>
    <w:rsid w:val="00640D44"/>
    <w:rsid w:val="00643CCD"/>
    <w:rsid w:val="006517CC"/>
    <w:rsid w:val="00655C03"/>
    <w:rsid w:val="00657007"/>
    <w:rsid w:val="0067289D"/>
    <w:rsid w:val="0067526C"/>
    <w:rsid w:val="00677F47"/>
    <w:rsid w:val="006865EC"/>
    <w:rsid w:val="006879D8"/>
    <w:rsid w:val="006907F1"/>
    <w:rsid w:val="006916D1"/>
    <w:rsid w:val="006937B2"/>
    <w:rsid w:val="0069516F"/>
    <w:rsid w:val="006A08DC"/>
    <w:rsid w:val="006A0A8F"/>
    <w:rsid w:val="006A227D"/>
    <w:rsid w:val="006A69CC"/>
    <w:rsid w:val="006A7576"/>
    <w:rsid w:val="006B2D39"/>
    <w:rsid w:val="006B6643"/>
    <w:rsid w:val="006C2544"/>
    <w:rsid w:val="006C5079"/>
    <w:rsid w:val="006D68AD"/>
    <w:rsid w:val="006E148F"/>
    <w:rsid w:val="006E252B"/>
    <w:rsid w:val="006E28BC"/>
    <w:rsid w:val="006E62DB"/>
    <w:rsid w:val="006E6D0E"/>
    <w:rsid w:val="006F0245"/>
    <w:rsid w:val="006F04A6"/>
    <w:rsid w:val="006F0D07"/>
    <w:rsid w:val="006F1105"/>
    <w:rsid w:val="006F11DC"/>
    <w:rsid w:val="006F3771"/>
    <w:rsid w:val="006F3D91"/>
    <w:rsid w:val="006F40F4"/>
    <w:rsid w:val="006F445E"/>
    <w:rsid w:val="00705C81"/>
    <w:rsid w:val="00710670"/>
    <w:rsid w:val="0071465B"/>
    <w:rsid w:val="00716AB6"/>
    <w:rsid w:val="00717F7F"/>
    <w:rsid w:val="007227A5"/>
    <w:rsid w:val="00725050"/>
    <w:rsid w:val="00726DBB"/>
    <w:rsid w:val="007314AC"/>
    <w:rsid w:val="00732778"/>
    <w:rsid w:val="007356E1"/>
    <w:rsid w:val="00745B93"/>
    <w:rsid w:val="00752CAA"/>
    <w:rsid w:val="007654E3"/>
    <w:rsid w:val="0076589B"/>
    <w:rsid w:val="00766896"/>
    <w:rsid w:val="00767931"/>
    <w:rsid w:val="0076793A"/>
    <w:rsid w:val="007708CD"/>
    <w:rsid w:val="00774962"/>
    <w:rsid w:val="00775849"/>
    <w:rsid w:val="00775942"/>
    <w:rsid w:val="00776300"/>
    <w:rsid w:val="00776B8B"/>
    <w:rsid w:val="00785711"/>
    <w:rsid w:val="00785797"/>
    <w:rsid w:val="00786471"/>
    <w:rsid w:val="00786C03"/>
    <w:rsid w:val="00787734"/>
    <w:rsid w:val="00790DBC"/>
    <w:rsid w:val="00793662"/>
    <w:rsid w:val="00796B6F"/>
    <w:rsid w:val="007A4318"/>
    <w:rsid w:val="007A51F5"/>
    <w:rsid w:val="007A6A12"/>
    <w:rsid w:val="007A7357"/>
    <w:rsid w:val="007B62D2"/>
    <w:rsid w:val="007C5128"/>
    <w:rsid w:val="007D43F1"/>
    <w:rsid w:val="007D46C0"/>
    <w:rsid w:val="007D7583"/>
    <w:rsid w:val="007E200F"/>
    <w:rsid w:val="007E3DBF"/>
    <w:rsid w:val="007E5C63"/>
    <w:rsid w:val="007E5C6A"/>
    <w:rsid w:val="007E7ACE"/>
    <w:rsid w:val="007F5505"/>
    <w:rsid w:val="007F7C63"/>
    <w:rsid w:val="008002F1"/>
    <w:rsid w:val="00800756"/>
    <w:rsid w:val="00800D83"/>
    <w:rsid w:val="00804BF0"/>
    <w:rsid w:val="00804E36"/>
    <w:rsid w:val="00804F25"/>
    <w:rsid w:val="0080549C"/>
    <w:rsid w:val="00811C4B"/>
    <w:rsid w:val="008123E4"/>
    <w:rsid w:val="00815F41"/>
    <w:rsid w:val="00822353"/>
    <w:rsid w:val="00830FDC"/>
    <w:rsid w:val="008316F1"/>
    <w:rsid w:val="008319F7"/>
    <w:rsid w:val="00832F34"/>
    <w:rsid w:val="0083382E"/>
    <w:rsid w:val="00833FA9"/>
    <w:rsid w:val="00836CB6"/>
    <w:rsid w:val="00841266"/>
    <w:rsid w:val="00843DD6"/>
    <w:rsid w:val="00844085"/>
    <w:rsid w:val="00844EEF"/>
    <w:rsid w:val="008478DD"/>
    <w:rsid w:val="0085033D"/>
    <w:rsid w:val="00853B01"/>
    <w:rsid w:val="00853DA7"/>
    <w:rsid w:val="00854D6A"/>
    <w:rsid w:val="008555E3"/>
    <w:rsid w:val="00855E0E"/>
    <w:rsid w:val="008642FC"/>
    <w:rsid w:val="00865C7A"/>
    <w:rsid w:val="0087015E"/>
    <w:rsid w:val="0087145B"/>
    <w:rsid w:val="00871AA6"/>
    <w:rsid w:val="00872D23"/>
    <w:rsid w:val="0087301C"/>
    <w:rsid w:val="00873ECB"/>
    <w:rsid w:val="00874F1D"/>
    <w:rsid w:val="00875148"/>
    <w:rsid w:val="0087518B"/>
    <w:rsid w:val="00876678"/>
    <w:rsid w:val="00876D86"/>
    <w:rsid w:val="00880FB5"/>
    <w:rsid w:val="0088203A"/>
    <w:rsid w:val="00884FF8"/>
    <w:rsid w:val="00887266"/>
    <w:rsid w:val="00891508"/>
    <w:rsid w:val="008917C0"/>
    <w:rsid w:val="00893784"/>
    <w:rsid w:val="008A1325"/>
    <w:rsid w:val="008A5713"/>
    <w:rsid w:val="008A7B36"/>
    <w:rsid w:val="008B29CB"/>
    <w:rsid w:val="008B3959"/>
    <w:rsid w:val="008B4056"/>
    <w:rsid w:val="008B761A"/>
    <w:rsid w:val="008B7EDC"/>
    <w:rsid w:val="008C3654"/>
    <w:rsid w:val="008C56FB"/>
    <w:rsid w:val="008C6194"/>
    <w:rsid w:val="008C69AC"/>
    <w:rsid w:val="008D5945"/>
    <w:rsid w:val="008D5A2A"/>
    <w:rsid w:val="008E0F9D"/>
    <w:rsid w:val="008E10FE"/>
    <w:rsid w:val="008E28C2"/>
    <w:rsid w:val="008E2DE8"/>
    <w:rsid w:val="008E761A"/>
    <w:rsid w:val="008F18F0"/>
    <w:rsid w:val="008F40C1"/>
    <w:rsid w:val="00901EFD"/>
    <w:rsid w:val="00913279"/>
    <w:rsid w:val="00917786"/>
    <w:rsid w:val="00923892"/>
    <w:rsid w:val="00923DAC"/>
    <w:rsid w:val="00924BA0"/>
    <w:rsid w:val="00925E37"/>
    <w:rsid w:val="00925E8A"/>
    <w:rsid w:val="00926801"/>
    <w:rsid w:val="009315A1"/>
    <w:rsid w:val="00931A92"/>
    <w:rsid w:val="00931D76"/>
    <w:rsid w:val="009343E8"/>
    <w:rsid w:val="009349D7"/>
    <w:rsid w:val="0093634C"/>
    <w:rsid w:val="00940DA4"/>
    <w:rsid w:val="0094442F"/>
    <w:rsid w:val="009450CA"/>
    <w:rsid w:val="00945D97"/>
    <w:rsid w:val="0094681A"/>
    <w:rsid w:val="00947551"/>
    <w:rsid w:val="009500CA"/>
    <w:rsid w:val="00950D47"/>
    <w:rsid w:val="00951A6E"/>
    <w:rsid w:val="00957F8F"/>
    <w:rsid w:val="00961194"/>
    <w:rsid w:val="00962AB0"/>
    <w:rsid w:val="009632C3"/>
    <w:rsid w:val="009636F1"/>
    <w:rsid w:val="009638B2"/>
    <w:rsid w:val="009641CA"/>
    <w:rsid w:val="00965CE7"/>
    <w:rsid w:val="00965D0A"/>
    <w:rsid w:val="00966DFA"/>
    <w:rsid w:val="009677F9"/>
    <w:rsid w:val="009708D8"/>
    <w:rsid w:val="009709BE"/>
    <w:rsid w:val="00971EFC"/>
    <w:rsid w:val="00972C0C"/>
    <w:rsid w:val="00977228"/>
    <w:rsid w:val="00980DD3"/>
    <w:rsid w:val="009835F8"/>
    <w:rsid w:val="00984488"/>
    <w:rsid w:val="00987CA7"/>
    <w:rsid w:val="009952FC"/>
    <w:rsid w:val="00997FD4"/>
    <w:rsid w:val="009A209E"/>
    <w:rsid w:val="009A21D0"/>
    <w:rsid w:val="009A23AE"/>
    <w:rsid w:val="009A52B8"/>
    <w:rsid w:val="009A7265"/>
    <w:rsid w:val="009B2CD1"/>
    <w:rsid w:val="009B37FE"/>
    <w:rsid w:val="009B4B94"/>
    <w:rsid w:val="009B5A61"/>
    <w:rsid w:val="009C0154"/>
    <w:rsid w:val="009C6D60"/>
    <w:rsid w:val="009C787A"/>
    <w:rsid w:val="009D2803"/>
    <w:rsid w:val="009D3887"/>
    <w:rsid w:val="009D5510"/>
    <w:rsid w:val="009D5E97"/>
    <w:rsid w:val="009D6C85"/>
    <w:rsid w:val="009D73DB"/>
    <w:rsid w:val="009E2402"/>
    <w:rsid w:val="009E55AE"/>
    <w:rsid w:val="009E602F"/>
    <w:rsid w:val="009E67D1"/>
    <w:rsid w:val="009E7D2E"/>
    <w:rsid w:val="009F010D"/>
    <w:rsid w:val="009F1752"/>
    <w:rsid w:val="009F3162"/>
    <w:rsid w:val="009F5E7C"/>
    <w:rsid w:val="009F7533"/>
    <w:rsid w:val="009F7A05"/>
    <w:rsid w:val="00A00C2E"/>
    <w:rsid w:val="00A0244D"/>
    <w:rsid w:val="00A04AC6"/>
    <w:rsid w:val="00A073E1"/>
    <w:rsid w:val="00A1048E"/>
    <w:rsid w:val="00A11102"/>
    <w:rsid w:val="00A1351D"/>
    <w:rsid w:val="00A21D95"/>
    <w:rsid w:val="00A22261"/>
    <w:rsid w:val="00A227F3"/>
    <w:rsid w:val="00A231D4"/>
    <w:rsid w:val="00A2583B"/>
    <w:rsid w:val="00A26248"/>
    <w:rsid w:val="00A34540"/>
    <w:rsid w:val="00A40CF1"/>
    <w:rsid w:val="00A43A71"/>
    <w:rsid w:val="00A445D6"/>
    <w:rsid w:val="00A4768A"/>
    <w:rsid w:val="00A517E2"/>
    <w:rsid w:val="00A51972"/>
    <w:rsid w:val="00A56E5F"/>
    <w:rsid w:val="00A61B88"/>
    <w:rsid w:val="00A63662"/>
    <w:rsid w:val="00A645F4"/>
    <w:rsid w:val="00A667D5"/>
    <w:rsid w:val="00A700A8"/>
    <w:rsid w:val="00A71C13"/>
    <w:rsid w:val="00A73425"/>
    <w:rsid w:val="00A73DB6"/>
    <w:rsid w:val="00A81DCE"/>
    <w:rsid w:val="00A81ECD"/>
    <w:rsid w:val="00A87C2D"/>
    <w:rsid w:val="00A9458F"/>
    <w:rsid w:val="00A96C53"/>
    <w:rsid w:val="00A9737B"/>
    <w:rsid w:val="00AA07B9"/>
    <w:rsid w:val="00AA2F7E"/>
    <w:rsid w:val="00AA6A03"/>
    <w:rsid w:val="00AA74D5"/>
    <w:rsid w:val="00AA7B34"/>
    <w:rsid w:val="00AB33FA"/>
    <w:rsid w:val="00AB52D3"/>
    <w:rsid w:val="00AC0AE3"/>
    <w:rsid w:val="00AC0BE9"/>
    <w:rsid w:val="00AC1C24"/>
    <w:rsid w:val="00AC204A"/>
    <w:rsid w:val="00AC221A"/>
    <w:rsid w:val="00AC2F9F"/>
    <w:rsid w:val="00AC3D12"/>
    <w:rsid w:val="00AC7CED"/>
    <w:rsid w:val="00AD15A6"/>
    <w:rsid w:val="00AE062F"/>
    <w:rsid w:val="00AE0A68"/>
    <w:rsid w:val="00AE0F52"/>
    <w:rsid w:val="00AE3283"/>
    <w:rsid w:val="00AE3B15"/>
    <w:rsid w:val="00AE4887"/>
    <w:rsid w:val="00AE6E26"/>
    <w:rsid w:val="00AE7841"/>
    <w:rsid w:val="00AE7FAB"/>
    <w:rsid w:val="00AF15D6"/>
    <w:rsid w:val="00AF5F1B"/>
    <w:rsid w:val="00AF7118"/>
    <w:rsid w:val="00B1010E"/>
    <w:rsid w:val="00B11F4A"/>
    <w:rsid w:val="00B2158E"/>
    <w:rsid w:val="00B24841"/>
    <w:rsid w:val="00B3074E"/>
    <w:rsid w:val="00B352B0"/>
    <w:rsid w:val="00B3607E"/>
    <w:rsid w:val="00B55DFC"/>
    <w:rsid w:val="00B6173D"/>
    <w:rsid w:val="00B64298"/>
    <w:rsid w:val="00B72BDD"/>
    <w:rsid w:val="00B75420"/>
    <w:rsid w:val="00B76CE9"/>
    <w:rsid w:val="00B7711E"/>
    <w:rsid w:val="00B8377A"/>
    <w:rsid w:val="00B92E0A"/>
    <w:rsid w:val="00B93940"/>
    <w:rsid w:val="00B97D4C"/>
    <w:rsid w:val="00B97DE3"/>
    <w:rsid w:val="00BA18FD"/>
    <w:rsid w:val="00BB14AC"/>
    <w:rsid w:val="00BB488A"/>
    <w:rsid w:val="00BC0F33"/>
    <w:rsid w:val="00BC1510"/>
    <w:rsid w:val="00BC2759"/>
    <w:rsid w:val="00BC2F3C"/>
    <w:rsid w:val="00BC481E"/>
    <w:rsid w:val="00BC4B12"/>
    <w:rsid w:val="00BC7270"/>
    <w:rsid w:val="00BD3BD7"/>
    <w:rsid w:val="00BD3C95"/>
    <w:rsid w:val="00BE5ED7"/>
    <w:rsid w:val="00BF2C35"/>
    <w:rsid w:val="00BF5FCE"/>
    <w:rsid w:val="00C01841"/>
    <w:rsid w:val="00C111DB"/>
    <w:rsid w:val="00C15569"/>
    <w:rsid w:val="00C156BE"/>
    <w:rsid w:val="00C15A53"/>
    <w:rsid w:val="00C16C37"/>
    <w:rsid w:val="00C17325"/>
    <w:rsid w:val="00C22D2E"/>
    <w:rsid w:val="00C2307F"/>
    <w:rsid w:val="00C25BC5"/>
    <w:rsid w:val="00C3044C"/>
    <w:rsid w:val="00C319D8"/>
    <w:rsid w:val="00C320A3"/>
    <w:rsid w:val="00C32C14"/>
    <w:rsid w:val="00C34C94"/>
    <w:rsid w:val="00C3697C"/>
    <w:rsid w:val="00C44551"/>
    <w:rsid w:val="00C514EF"/>
    <w:rsid w:val="00C518A2"/>
    <w:rsid w:val="00C54A3A"/>
    <w:rsid w:val="00C57B5B"/>
    <w:rsid w:val="00C63F00"/>
    <w:rsid w:val="00C66431"/>
    <w:rsid w:val="00C755E8"/>
    <w:rsid w:val="00C75E74"/>
    <w:rsid w:val="00C8176B"/>
    <w:rsid w:val="00C82E27"/>
    <w:rsid w:val="00C8477D"/>
    <w:rsid w:val="00C86979"/>
    <w:rsid w:val="00C92EDF"/>
    <w:rsid w:val="00C95A16"/>
    <w:rsid w:val="00C9789F"/>
    <w:rsid w:val="00CA1968"/>
    <w:rsid w:val="00CA3430"/>
    <w:rsid w:val="00CA6EEC"/>
    <w:rsid w:val="00CA718F"/>
    <w:rsid w:val="00CB182B"/>
    <w:rsid w:val="00CC1A32"/>
    <w:rsid w:val="00CC20A7"/>
    <w:rsid w:val="00CC5B63"/>
    <w:rsid w:val="00CD3326"/>
    <w:rsid w:val="00CD7114"/>
    <w:rsid w:val="00CD73E7"/>
    <w:rsid w:val="00CE04FD"/>
    <w:rsid w:val="00CE65E7"/>
    <w:rsid w:val="00CE6E0E"/>
    <w:rsid w:val="00CF023A"/>
    <w:rsid w:val="00CF11FC"/>
    <w:rsid w:val="00CF2F76"/>
    <w:rsid w:val="00CF3C07"/>
    <w:rsid w:val="00CF4714"/>
    <w:rsid w:val="00CF4FDF"/>
    <w:rsid w:val="00D004A3"/>
    <w:rsid w:val="00D00D0B"/>
    <w:rsid w:val="00D01494"/>
    <w:rsid w:val="00D02306"/>
    <w:rsid w:val="00D0557B"/>
    <w:rsid w:val="00D05A55"/>
    <w:rsid w:val="00D11BED"/>
    <w:rsid w:val="00D142CD"/>
    <w:rsid w:val="00D20D7F"/>
    <w:rsid w:val="00D20F91"/>
    <w:rsid w:val="00D25F24"/>
    <w:rsid w:val="00D2662B"/>
    <w:rsid w:val="00D35307"/>
    <w:rsid w:val="00D44091"/>
    <w:rsid w:val="00D4631D"/>
    <w:rsid w:val="00D47038"/>
    <w:rsid w:val="00D60DD0"/>
    <w:rsid w:val="00D625BB"/>
    <w:rsid w:val="00D653F8"/>
    <w:rsid w:val="00D707D4"/>
    <w:rsid w:val="00D72A3B"/>
    <w:rsid w:val="00D731BC"/>
    <w:rsid w:val="00D77952"/>
    <w:rsid w:val="00D81332"/>
    <w:rsid w:val="00D81D6B"/>
    <w:rsid w:val="00D8223A"/>
    <w:rsid w:val="00D8552B"/>
    <w:rsid w:val="00D8675A"/>
    <w:rsid w:val="00D91FD1"/>
    <w:rsid w:val="00D955A0"/>
    <w:rsid w:val="00D97B57"/>
    <w:rsid w:val="00DA724B"/>
    <w:rsid w:val="00DB0EA4"/>
    <w:rsid w:val="00DB45A7"/>
    <w:rsid w:val="00DB6AEB"/>
    <w:rsid w:val="00DC16C5"/>
    <w:rsid w:val="00DC4957"/>
    <w:rsid w:val="00DC7164"/>
    <w:rsid w:val="00DC7951"/>
    <w:rsid w:val="00DD0889"/>
    <w:rsid w:val="00DD2D48"/>
    <w:rsid w:val="00DD3190"/>
    <w:rsid w:val="00DD66E7"/>
    <w:rsid w:val="00DD7E7C"/>
    <w:rsid w:val="00DE0268"/>
    <w:rsid w:val="00DE0472"/>
    <w:rsid w:val="00DE05A6"/>
    <w:rsid w:val="00DE34C9"/>
    <w:rsid w:val="00DE369D"/>
    <w:rsid w:val="00DE6A0F"/>
    <w:rsid w:val="00DF1C2B"/>
    <w:rsid w:val="00DF7949"/>
    <w:rsid w:val="00DF7DB7"/>
    <w:rsid w:val="00E00401"/>
    <w:rsid w:val="00E02039"/>
    <w:rsid w:val="00E02EC5"/>
    <w:rsid w:val="00E03B93"/>
    <w:rsid w:val="00E0425D"/>
    <w:rsid w:val="00E07E71"/>
    <w:rsid w:val="00E11F05"/>
    <w:rsid w:val="00E121EB"/>
    <w:rsid w:val="00E15269"/>
    <w:rsid w:val="00E17852"/>
    <w:rsid w:val="00E25811"/>
    <w:rsid w:val="00E266B9"/>
    <w:rsid w:val="00E30C34"/>
    <w:rsid w:val="00E31356"/>
    <w:rsid w:val="00E32F66"/>
    <w:rsid w:val="00E33B55"/>
    <w:rsid w:val="00E36661"/>
    <w:rsid w:val="00E403AD"/>
    <w:rsid w:val="00E41ADF"/>
    <w:rsid w:val="00E43EA7"/>
    <w:rsid w:val="00E457CB"/>
    <w:rsid w:val="00E45D42"/>
    <w:rsid w:val="00E469DA"/>
    <w:rsid w:val="00E46EEF"/>
    <w:rsid w:val="00E5199A"/>
    <w:rsid w:val="00E561F4"/>
    <w:rsid w:val="00E637E6"/>
    <w:rsid w:val="00E65694"/>
    <w:rsid w:val="00E65719"/>
    <w:rsid w:val="00E700D0"/>
    <w:rsid w:val="00E737A3"/>
    <w:rsid w:val="00E74151"/>
    <w:rsid w:val="00E75CAE"/>
    <w:rsid w:val="00E76D1B"/>
    <w:rsid w:val="00E76E43"/>
    <w:rsid w:val="00E811CA"/>
    <w:rsid w:val="00E81A48"/>
    <w:rsid w:val="00E84F2A"/>
    <w:rsid w:val="00E8612C"/>
    <w:rsid w:val="00E867F6"/>
    <w:rsid w:val="00E94DD3"/>
    <w:rsid w:val="00EA13C7"/>
    <w:rsid w:val="00EA7240"/>
    <w:rsid w:val="00EB041E"/>
    <w:rsid w:val="00EB189E"/>
    <w:rsid w:val="00EB1DBE"/>
    <w:rsid w:val="00EB6C4C"/>
    <w:rsid w:val="00EC1460"/>
    <w:rsid w:val="00EC3DA2"/>
    <w:rsid w:val="00ED0C1B"/>
    <w:rsid w:val="00ED2A22"/>
    <w:rsid w:val="00ED35EF"/>
    <w:rsid w:val="00ED3A23"/>
    <w:rsid w:val="00ED5897"/>
    <w:rsid w:val="00EE1A8B"/>
    <w:rsid w:val="00EE26FC"/>
    <w:rsid w:val="00EE2E8A"/>
    <w:rsid w:val="00EE6549"/>
    <w:rsid w:val="00EE7A52"/>
    <w:rsid w:val="00EE7E62"/>
    <w:rsid w:val="00EF0430"/>
    <w:rsid w:val="00EF246E"/>
    <w:rsid w:val="00F01C48"/>
    <w:rsid w:val="00F07079"/>
    <w:rsid w:val="00F11E5B"/>
    <w:rsid w:val="00F162D4"/>
    <w:rsid w:val="00F17098"/>
    <w:rsid w:val="00F175C9"/>
    <w:rsid w:val="00F22DEE"/>
    <w:rsid w:val="00F26093"/>
    <w:rsid w:val="00F264F6"/>
    <w:rsid w:val="00F27047"/>
    <w:rsid w:val="00F2735F"/>
    <w:rsid w:val="00F36DB2"/>
    <w:rsid w:val="00F42B2B"/>
    <w:rsid w:val="00F43A62"/>
    <w:rsid w:val="00F43FE0"/>
    <w:rsid w:val="00F46234"/>
    <w:rsid w:val="00F47FF7"/>
    <w:rsid w:val="00F52C27"/>
    <w:rsid w:val="00F5417F"/>
    <w:rsid w:val="00F550AC"/>
    <w:rsid w:val="00F61A73"/>
    <w:rsid w:val="00F642AB"/>
    <w:rsid w:val="00F64417"/>
    <w:rsid w:val="00F64F15"/>
    <w:rsid w:val="00F65BDC"/>
    <w:rsid w:val="00F67CEC"/>
    <w:rsid w:val="00F726C7"/>
    <w:rsid w:val="00F72A11"/>
    <w:rsid w:val="00F75236"/>
    <w:rsid w:val="00F77FAC"/>
    <w:rsid w:val="00F8004D"/>
    <w:rsid w:val="00F8066B"/>
    <w:rsid w:val="00F83ED7"/>
    <w:rsid w:val="00F87583"/>
    <w:rsid w:val="00F90097"/>
    <w:rsid w:val="00F96DD8"/>
    <w:rsid w:val="00FA0113"/>
    <w:rsid w:val="00FA140B"/>
    <w:rsid w:val="00FA302C"/>
    <w:rsid w:val="00FA4E0E"/>
    <w:rsid w:val="00FA70EE"/>
    <w:rsid w:val="00FA7C1B"/>
    <w:rsid w:val="00FB5232"/>
    <w:rsid w:val="00FB6322"/>
    <w:rsid w:val="00FC0362"/>
    <w:rsid w:val="00FC63B2"/>
    <w:rsid w:val="00FD2BC2"/>
    <w:rsid w:val="00FE776C"/>
    <w:rsid w:val="00FF3429"/>
    <w:rsid w:val="00FF3CBA"/>
    <w:rsid w:val="00FF407B"/>
    <w:rsid w:val="00FF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D67EB"/>
  <w15:docId w15:val="{C019CB9A-C166-4B51-9A4F-CA8B799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33"/>
    <w:pPr>
      <w:spacing w:after="0" w:line="240" w:lineRule="auto"/>
      <w:ind w:firstLine="284"/>
      <w:jc w:val="both"/>
    </w:pPr>
    <w:rPr>
      <w:rFonts w:ascii="Times New Roman" w:hAnsi="Times New Roman"/>
      <w:kern w:val="2"/>
      <w:lang w:val="pl-PL"/>
    </w:rPr>
  </w:style>
  <w:style w:type="paragraph" w:styleId="Nagwek1">
    <w:name w:val="heading 1"/>
    <w:basedOn w:val="Normalny"/>
    <w:link w:val="Nagwek1Znak"/>
    <w:uiPriority w:val="9"/>
    <w:qFormat/>
    <w:rsid w:val="00A73425"/>
    <w:pPr>
      <w:spacing w:before="100" w:beforeAutospacing="1" w:after="100" w:afterAutospacing="1"/>
      <w:outlineLvl w:val="0"/>
    </w:pPr>
    <w:rPr>
      <w:rFonts w:eastAsia="Times New Roman"/>
      <w:b/>
      <w:bCs/>
      <w:kern w:val="36"/>
      <w:sz w:val="48"/>
      <w:szCs w:val="48"/>
      <w:lang w:eastAsia="uk-UA"/>
    </w:rPr>
  </w:style>
  <w:style w:type="paragraph" w:styleId="Nagwek3">
    <w:name w:val="heading 3"/>
    <w:basedOn w:val="Normalny"/>
    <w:next w:val="Normalny"/>
    <w:link w:val="Nagwek3Znak"/>
    <w:uiPriority w:val="9"/>
    <w:semiHidden/>
    <w:unhideWhenUsed/>
    <w:qFormat/>
    <w:rsid w:val="00CD711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
    <w:qFormat/>
    <w:rsid w:val="00A73425"/>
    <w:pPr>
      <w:spacing w:before="100" w:beforeAutospacing="1" w:after="100" w:afterAutospacing="1"/>
      <w:outlineLvl w:val="3"/>
    </w:pPr>
    <w:rPr>
      <w:rFonts w:eastAsia="Times New Roman"/>
      <w:b/>
      <w:bCs/>
      <w:sz w:val="24"/>
      <w:szCs w:val="24"/>
      <w:lang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3425"/>
    <w:rPr>
      <w:rFonts w:ascii="Times New Roman" w:eastAsia="Times New Roman" w:hAnsi="Times New Roman" w:cs="Times New Roman"/>
      <w:b/>
      <w:bCs/>
      <w:kern w:val="36"/>
      <w:sz w:val="48"/>
      <w:szCs w:val="48"/>
      <w:lang w:val="uk-UA" w:eastAsia="uk-UA"/>
    </w:rPr>
  </w:style>
  <w:style w:type="character" w:customStyle="1" w:styleId="Nagwek4Znak">
    <w:name w:val="Nagłówek 4 Znak"/>
    <w:basedOn w:val="Domylnaczcionkaakapitu"/>
    <w:link w:val="Nagwek4"/>
    <w:uiPriority w:val="9"/>
    <w:rsid w:val="00A73425"/>
    <w:rPr>
      <w:rFonts w:ascii="Times New Roman" w:eastAsia="Times New Roman" w:hAnsi="Times New Roman" w:cs="Times New Roman"/>
      <w:b/>
      <w:bCs/>
      <w:sz w:val="24"/>
      <w:szCs w:val="24"/>
      <w:lang w:eastAsia="uk-UA"/>
    </w:rPr>
  </w:style>
  <w:style w:type="table" w:styleId="Tabela-Siatka">
    <w:name w:val="Table Grid"/>
    <w:basedOn w:val="Standardowy"/>
    <w:uiPriority w:val="59"/>
    <w:rsid w:val="00A734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73425"/>
    <w:pPr>
      <w:ind w:left="720"/>
      <w:contextualSpacing/>
    </w:pPr>
  </w:style>
  <w:style w:type="paragraph" w:styleId="NormalnyWeb">
    <w:name w:val="Normal (Web)"/>
    <w:basedOn w:val="Normalny"/>
    <w:uiPriority w:val="99"/>
    <w:unhideWhenUsed/>
    <w:rsid w:val="00A73425"/>
    <w:pPr>
      <w:spacing w:before="100" w:beforeAutospacing="1" w:after="100" w:afterAutospacing="1"/>
    </w:pPr>
    <w:rPr>
      <w:rFonts w:eastAsia="Times New Roman"/>
      <w:sz w:val="24"/>
      <w:szCs w:val="24"/>
      <w:lang w:eastAsia="uk-UA"/>
    </w:rPr>
  </w:style>
  <w:style w:type="character" w:styleId="Hipercze">
    <w:name w:val="Hyperlink"/>
    <w:uiPriority w:val="99"/>
    <w:unhideWhenUsed/>
    <w:rsid w:val="00A73425"/>
    <w:rPr>
      <w:color w:val="0000FF"/>
      <w:u w:val="single"/>
    </w:rPr>
  </w:style>
  <w:style w:type="character" w:styleId="Odwoaniedokomentarza">
    <w:name w:val="annotation reference"/>
    <w:uiPriority w:val="99"/>
    <w:semiHidden/>
    <w:unhideWhenUsed/>
    <w:rsid w:val="00A73425"/>
    <w:rPr>
      <w:sz w:val="16"/>
      <w:szCs w:val="16"/>
    </w:rPr>
  </w:style>
  <w:style w:type="paragraph" w:styleId="Tekstkomentarza">
    <w:name w:val="annotation text"/>
    <w:basedOn w:val="Normalny"/>
    <w:link w:val="TekstkomentarzaZnak"/>
    <w:uiPriority w:val="99"/>
    <w:unhideWhenUsed/>
    <w:rsid w:val="00A73425"/>
    <w:rPr>
      <w:sz w:val="20"/>
      <w:szCs w:val="20"/>
    </w:rPr>
  </w:style>
  <w:style w:type="character" w:customStyle="1" w:styleId="TekstkomentarzaZnak">
    <w:name w:val="Tekst komentarza Znak"/>
    <w:basedOn w:val="Domylnaczcionkaakapitu"/>
    <w:link w:val="Tekstkomentarza"/>
    <w:uiPriority w:val="99"/>
    <w:rsid w:val="00A73425"/>
    <w:rPr>
      <w:rFonts w:ascii="Calibri" w:eastAsia="Calibri" w:hAnsi="Calibri" w:cs="Times New Roman"/>
      <w:sz w:val="20"/>
      <w:szCs w:val="20"/>
    </w:rPr>
  </w:style>
  <w:style w:type="paragraph" w:customStyle="1" w:styleId="Default">
    <w:name w:val="Default"/>
    <w:rsid w:val="00A73425"/>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styleId="HTML-wstpniesformatowany">
    <w:name w:val="HTML Preformatted"/>
    <w:basedOn w:val="Normalny"/>
    <w:link w:val="HTML-wstpniesformatowanyZnak"/>
    <w:uiPriority w:val="99"/>
    <w:semiHidden/>
    <w:unhideWhenUsed/>
    <w:rsid w:val="00A7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wstpniesformatowanyZnak">
    <w:name w:val="HTML - wstępnie sformatowany Znak"/>
    <w:basedOn w:val="Domylnaczcionkaakapitu"/>
    <w:link w:val="HTML-wstpniesformatowany"/>
    <w:uiPriority w:val="99"/>
    <w:semiHidden/>
    <w:rsid w:val="00A73425"/>
    <w:rPr>
      <w:rFonts w:ascii="Courier New" w:eastAsia="Times New Roman" w:hAnsi="Courier New" w:cs="Courier New"/>
      <w:sz w:val="20"/>
      <w:szCs w:val="20"/>
      <w:lang w:eastAsia="ru-RU"/>
    </w:rPr>
  </w:style>
  <w:style w:type="paragraph" w:customStyle="1" w:styleId="1">
    <w:name w:val="Обычный1"/>
    <w:rsid w:val="00A73425"/>
    <w:rPr>
      <w:rFonts w:ascii="Calibri" w:eastAsia="Calibri" w:hAnsi="Calibri" w:cs="Calibri"/>
      <w:lang w:val="uk-UA" w:eastAsia="ru-RU"/>
    </w:rPr>
  </w:style>
  <w:style w:type="paragraph" w:styleId="Tekstdymka">
    <w:name w:val="Balloon Text"/>
    <w:basedOn w:val="Normalny"/>
    <w:link w:val="TekstdymkaZnak"/>
    <w:uiPriority w:val="99"/>
    <w:semiHidden/>
    <w:unhideWhenUsed/>
    <w:rsid w:val="00A73425"/>
    <w:rPr>
      <w:rFonts w:ascii="Tahoma" w:hAnsi="Tahoma" w:cs="Tahoma"/>
      <w:sz w:val="16"/>
      <w:szCs w:val="16"/>
    </w:rPr>
  </w:style>
  <w:style w:type="character" w:customStyle="1" w:styleId="TekstdymkaZnak">
    <w:name w:val="Tekst dymka Znak"/>
    <w:basedOn w:val="Domylnaczcionkaakapitu"/>
    <w:link w:val="Tekstdymka"/>
    <w:uiPriority w:val="99"/>
    <w:semiHidden/>
    <w:rsid w:val="00A73425"/>
    <w:rPr>
      <w:rFonts w:ascii="Tahoma" w:eastAsia="Calibri" w:hAnsi="Tahoma" w:cs="Tahoma"/>
      <w:sz w:val="16"/>
      <w:szCs w:val="16"/>
      <w:lang w:val="uk-UA"/>
    </w:rPr>
  </w:style>
  <w:style w:type="character" w:styleId="Uwydatnienie">
    <w:name w:val="Emphasis"/>
    <w:basedOn w:val="Domylnaczcionkaakapitu"/>
    <w:uiPriority w:val="20"/>
    <w:qFormat/>
    <w:rsid w:val="001748D7"/>
    <w:rPr>
      <w:i/>
      <w:iCs/>
    </w:rPr>
  </w:style>
  <w:style w:type="paragraph" w:styleId="Tematkomentarza">
    <w:name w:val="annotation subject"/>
    <w:basedOn w:val="Tekstkomentarza"/>
    <w:next w:val="Tekstkomentarza"/>
    <w:link w:val="TematkomentarzaZnak"/>
    <w:uiPriority w:val="99"/>
    <w:semiHidden/>
    <w:unhideWhenUsed/>
    <w:rsid w:val="00C3044C"/>
    <w:rPr>
      <w:b/>
      <w:bCs/>
    </w:rPr>
  </w:style>
  <w:style w:type="character" w:customStyle="1" w:styleId="TematkomentarzaZnak">
    <w:name w:val="Temat komentarza Znak"/>
    <w:basedOn w:val="TekstkomentarzaZnak"/>
    <w:link w:val="Tematkomentarza"/>
    <w:uiPriority w:val="99"/>
    <w:semiHidden/>
    <w:rsid w:val="00C3044C"/>
    <w:rPr>
      <w:rFonts w:ascii="Calibri" w:eastAsia="Calibri" w:hAnsi="Calibri" w:cs="Times New Roman"/>
      <w:b/>
      <w:bCs/>
      <w:sz w:val="20"/>
      <w:szCs w:val="20"/>
      <w:lang w:val="uk-UA"/>
    </w:rPr>
  </w:style>
  <w:style w:type="paragraph" w:customStyle="1" w:styleId="m-4741010989525625677xfmc1">
    <w:name w:val="m_-4741010989525625677xfmc1"/>
    <w:basedOn w:val="Normalny"/>
    <w:rsid w:val="00CA1968"/>
    <w:pPr>
      <w:spacing w:before="100" w:beforeAutospacing="1" w:after="100" w:afterAutospacing="1"/>
    </w:pPr>
    <w:rPr>
      <w:rFonts w:eastAsia="Times New Roman"/>
      <w:sz w:val="24"/>
      <w:szCs w:val="24"/>
      <w:lang w:eastAsia="uk-UA"/>
    </w:rPr>
  </w:style>
  <w:style w:type="character" w:customStyle="1" w:styleId="10">
    <w:name w:val="Неразрешенное упоминание1"/>
    <w:basedOn w:val="Domylnaczcionkaakapitu"/>
    <w:uiPriority w:val="99"/>
    <w:semiHidden/>
    <w:unhideWhenUsed/>
    <w:rsid w:val="00281964"/>
    <w:rPr>
      <w:color w:val="605E5C"/>
      <w:shd w:val="clear" w:color="auto" w:fill="E1DFDD"/>
    </w:rPr>
  </w:style>
  <w:style w:type="character" w:customStyle="1" w:styleId="Nagwek3Znak">
    <w:name w:val="Nagłówek 3 Znak"/>
    <w:basedOn w:val="Domylnaczcionkaakapitu"/>
    <w:link w:val="Nagwek3"/>
    <w:uiPriority w:val="9"/>
    <w:semiHidden/>
    <w:rsid w:val="00CD7114"/>
    <w:rPr>
      <w:rFonts w:asciiTheme="majorHAnsi" w:eastAsiaTheme="majorEastAsia" w:hAnsiTheme="majorHAnsi" w:cstheme="majorBidi"/>
      <w:color w:val="243F60" w:themeColor="accent1" w:themeShade="7F"/>
      <w:sz w:val="24"/>
      <w:szCs w:val="24"/>
      <w:lang w:val="uk-UA"/>
    </w:rPr>
  </w:style>
  <w:style w:type="paragraph" w:customStyle="1" w:styleId="PSAuthors">
    <w:name w:val="PS Authors"/>
    <w:next w:val="Normalny"/>
    <w:autoRedefine/>
    <w:uiPriority w:val="99"/>
    <w:qFormat/>
    <w:rsid w:val="00AC204A"/>
    <w:pPr>
      <w:numPr>
        <w:numId w:val="8"/>
      </w:numPr>
      <w:shd w:val="clear" w:color="auto" w:fill="FFFFFF"/>
      <w:spacing w:after="0" w:line="240" w:lineRule="auto"/>
      <w:jc w:val="both"/>
    </w:pPr>
    <w:rPr>
      <w:rFonts w:ascii="Times New Roman" w:eastAsia="MS Mincho" w:hAnsi="Times New Roman" w:cs="Times New Roman"/>
      <w:sz w:val="24"/>
      <w:szCs w:val="24"/>
      <w:lang w:val="uk-UA"/>
    </w:rPr>
  </w:style>
  <w:style w:type="paragraph" w:customStyle="1" w:styleId="nova-legacy-e-listitem">
    <w:name w:val="nova-legacy-e-list__item"/>
    <w:basedOn w:val="Normalny"/>
    <w:rsid w:val="00CB182B"/>
    <w:pPr>
      <w:spacing w:before="100" w:beforeAutospacing="1" w:after="100" w:afterAutospacing="1"/>
    </w:pPr>
    <w:rPr>
      <w:rFonts w:eastAsia="Times New Roman"/>
      <w:sz w:val="24"/>
      <w:szCs w:val="24"/>
    </w:rPr>
  </w:style>
  <w:style w:type="character" w:customStyle="1" w:styleId="personname">
    <w:name w:val="person_name"/>
    <w:basedOn w:val="Domylnaczcionkaakapitu"/>
    <w:rsid w:val="006D68AD"/>
  </w:style>
  <w:style w:type="character" w:styleId="Pogrubienie">
    <w:name w:val="Strong"/>
    <w:basedOn w:val="Domylnaczcionkaakapitu"/>
    <w:uiPriority w:val="22"/>
    <w:qFormat/>
    <w:rsid w:val="006D68AD"/>
    <w:rPr>
      <w:b/>
      <w:bCs/>
    </w:rPr>
  </w:style>
  <w:style w:type="character" w:customStyle="1" w:styleId="italic-text">
    <w:name w:val="italic-text"/>
    <w:basedOn w:val="Domylnaczcionkaakapitu"/>
    <w:rsid w:val="0006606B"/>
  </w:style>
  <w:style w:type="character" w:customStyle="1" w:styleId="text">
    <w:name w:val="text"/>
    <w:basedOn w:val="Domylnaczcionkaakapitu"/>
    <w:rsid w:val="00980DD3"/>
  </w:style>
  <w:style w:type="character" w:customStyle="1" w:styleId="author-ref">
    <w:name w:val="author-ref"/>
    <w:basedOn w:val="Domylnaczcionkaakapitu"/>
    <w:rsid w:val="00980DD3"/>
  </w:style>
  <w:style w:type="paragraph" w:customStyle="1" w:styleId="11">
    <w:name w:val="1"/>
    <w:basedOn w:val="Normalny"/>
    <w:next w:val="NormalnyWeb"/>
    <w:uiPriority w:val="99"/>
    <w:unhideWhenUsed/>
    <w:rsid w:val="007F5505"/>
    <w:pPr>
      <w:spacing w:before="100" w:beforeAutospacing="1" w:after="100" w:afterAutospacing="1"/>
    </w:pPr>
    <w:rPr>
      <w:rFonts w:eastAsia="Times New Roman"/>
      <w:sz w:val="24"/>
      <w:szCs w:val="24"/>
      <w:lang w:eastAsia="uk-UA"/>
    </w:rPr>
  </w:style>
  <w:style w:type="character" w:customStyle="1" w:styleId="2">
    <w:name w:val="Неразрешенное упоминание2"/>
    <w:basedOn w:val="Domylnaczcionkaakapitu"/>
    <w:uiPriority w:val="99"/>
    <w:semiHidden/>
    <w:unhideWhenUsed/>
    <w:rsid w:val="00BE5ED7"/>
    <w:rPr>
      <w:color w:val="605E5C"/>
      <w:shd w:val="clear" w:color="auto" w:fill="E1DFDD"/>
    </w:rPr>
  </w:style>
  <w:style w:type="character" w:customStyle="1" w:styleId="typography">
    <w:name w:val="typography"/>
    <w:basedOn w:val="Domylnaczcionkaakapitu"/>
    <w:rsid w:val="007E7ACE"/>
  </w:style>
  <w:style w:type="character" w:customStyle="1" w:styleId="text-bold">
    <w:name w:val="text-bold"/>
    <w:basedOn w:val="Domylnaczcionkaakapitu"/>
    <w:rsid w:val="007E7ACE"/>
  </w:style>
  <w:style w:type="character" w:customStyle="1" w:styleId="text-meta">
    <w:name w:val="text-meta"/>
    <w:basedOn w:val="Domylnaczcionkaakapitu"/>
    <w:rsid w:val="007E7ACE"/>
  </w:style>
  <w:style w:type="paragraph" w:styleId="Nagwek">
    <w:name w:val="header"/>
    <w:basedOn w:val="Normalny"/>
    <w:link w:val="NagwekZnak"/>
    <w:uiPriority w:val="99"/>
    <w:unhideWhenUsed/>
    <w:rsid w:val="00B3607E"/>
    <w:pPr>
      <w:tabs>
        <w:tab w:val="center" w:pos="4677"/>
        <w:tab w:val="right" w:pos="9355"/>
      </w:tabs>
    </w:pPr>
  </w:style>
  <w:style w:type="character" w:customStyle="1" w:styleId="NagwekZnak">
    <w:name w:val="Nagłówek Znak"/>
    <w:basedOn w:val="Domylnaczcionkaakapitu"/>
    <w:link w:val="Nagwek"/>
    <w:uiPriority w:val="99"/>
    <w:rsid w:val="00B3607E"/>
    <w:rPr>
      <w:rFonts w:ascii="Calibri" w:eastAsia="Calibri" w:hAnsi="Calibri" w:cs="Times New Roman"/>
      <w:lang w:val="uk-UA"/>
    </w:rPr>
  </w:style>
  <w:style w:type="paragraph" w:styleId="Stopka">
    <w:name w:val="footer"/>
    <w:basedOn w:val="Normalny"/>
    <w:link w:val="StopkaZnak"/>
    <w:uiPriority w:val="99"/>
    <w:unhideWhenUsed/>
    <w:rsid w:val="00B3607E"/>
    <w:pPr>
      <w:tabs>
        <w:tab w:val="center" w:pos="4677"/>
        <w:tab w:val="right" w:pos="9355"/>
      </w:tabs>
    </w:pPr>
  </w:style>
  <w:style w:type="character" w:customStyle="1" w:styleId="StopkaZnak">
    <w:name w:val="Stopka Znak"/>
    <w:basedOn w:val="Domylnaczcionkaakapitu"/>
    <w:link w:val="Stopka"/>
    <w:uiPriority w:val="99"/>
    <w:rsid w:val="00B3607E"/>
    <w:rPr>
      <w:rFonts w:ascii="Calibri" w:eastAsia="Calibri" w:hAnsi="Calibri" w:cs="Times New Roman"/>
      <w:lang w:val="uk-UA"/>
    </w:rPr>
  </w:style>
  <w:style w:type="character" w:customStyle="1" w:styleId="3">
    <w:name w:val="Неразрешенное упоминание3"/>
    <w:basedOn w:val="Domylnaczcionkaakapitu"/>
    <w:uiPriority w:val="99"/>
    <w:semiHidden/>
    <w:unhideWhenUsed/>
    <w:rsid w:val="00FA302C"/>
    <w:rPr>
      <w:color w:val="605E5C"/>
      <w:shd w:val="clear" w:color="auto" w:fill="E1DFDD"/>
    </w:rPr>
  </w:style>
  <w:style w:type="paragraph" w:customStyle="1" w:styleId="Rab1">
    <w:name w:val="R_ab1"/>
    <w:next w:val="Normalny"/>
    <w:autoRedefine/>
    <w:qFormat/>
    <w:rsid w:val="00C44551"/>
    <w:pPr>
      <w:suppressAutoHyphens/>
      <w:spacing w:before="120" w:after="0" w:line="240" w:lineRule="auto"/>
      <w:ind w:left="567" w:right="567"/>
      <w:jc w:val="both"/>
    </w:pPr>
    <w:rPr>
      <w:rFonts w:ascii="Times New Roman" w:eastAsia="SimSun" w:hAnsi="Times New Roman" w:cs="Times New Roman"/>
      <w:kern w:val="2"/>
      <w:sz w:val="18"/>
      <w:szCs w:val="20"/>
      <w:lang w:val="en-GB" w:eastAsia="pl-PL"/>
    </w:rPr>
  </w:style>
  <w:style w:type="paragraph" w:customStyle="1" w:styleId="Rab2">
    <w:name w:val="R_ab2"/>
    <w:basedOn w:val="Rab1"/>
    <w:next w:val="Normalny"/>
    <w:autoRedefine/>
    <w:qFormat/>
    <w:rsid w:val="00C44551"/>
    <w:pPr>
      <w:spacing w:before="60"/>
    </w:pPr>
  </w:style>
  <w:style w:type="paragraph" w:customStyle="1" w:styleId="Rafiliacja">
    <w:name w:val="R_afiliacja"/>
    <w:basedOn w:val="Normalny"/>
    <w:link w:val="RafiliacjaZnak"/>
    <w:qFormat/>
    <w:rsid w:val="00C44551"/>
    <w:pPr>
      <w:suppressAutoHyphens/>
      <w:jc w:val="center"/>
    </w:pPr>
    <w:rPr>
      <w:i/>
      <w:sz w:val="20"/>
      <w:szCs w:val="28"/>
    </w:rPr>
  </w:style>
  <w:style w:type="character" w:customStyle="1" w:styleId="RafiliacjaZnak">
    <w:name w:val="R_afiliacja Znak"/>
    <w:basedOn w:val="Domylnaczcionkaakapitu"/>
    <w:link w:val="Rafiliacja"/>
    <w:rsid w:val="00C44551"/>
    <w:rPr>
      <w:rFonts w:ascii="Times New Roman" w:hAnsi="Times New Roman" w:cs="Times New Roman"/>
      <w:i/>
      <w:kern w:val="2"/>
      <w:sz w:val="20"/>
      <w:szCs w:val="28"/>
      <w:lang w:val="pl-PL"/>
    </w:rPr>
  </w:style>
  <w:style w:type="paragraph" w:customStyle="1" w:styleId="Rauco">
    <w:name w:val="R_au_co"/>
    <w:basedOn w:val="Rafiliacja"/>
    <w:autoRedefine/>
    <w:qFormat/>
    <w:rsid w:val="00B64298"/>
    <w:pPr>
      <w:spacing w:before="120"/>
    </w:pPr>
    <w:rPr>
      <w:lang w:val="en-GB"/>
      <w14:ligatures w14:val="standardContextual"/>
    </w:rPr>
  </w:style>
  <w:style w:type="paragraph" w:customStyle="1" w:styleId="Rn1">
    <w:name w:val="R_n1"/>
    <w:basedOn w:val="Normalny"/>
    <w:link w:val="Rn1Znak"/>
    <w:qFormat/>
    <w:rsid w:val="009F7533"/>
    <w:pPr>
      <w:suppressAutoHyphens/>
      <w:spacing w:before="240" w:after="120"/>
      <w:ind w:firstLine="0"/>
    </w:pPr>
    <w:rPr>
      <w:b/>
      <w:sz w:val="24"/>
    </w:rPr>
  </w:style>
  <w:style w:type="character" w:customStyle="1" w:styleId="Rn1Znak">
    <w:name w:val="R_n1 Znak"/>
    <w:basedOn w:val="Domylnaczcionkaakapitu"/>
    <w:link w:val="Rn1"/>
    <w:rsid w:val="009F7533"/>
    <w:rPr>
      <w:rFonts w:ascii="Times New Roman" w:hAnsi="Times New Roman"/>
      <w:b/>
      <w:kern w:val="2"/>
      <w:sz w:val="24"/>
      <w:lang w:val="pl-PL"/>
      <w14:ligatures w14:val="standardContextual"/>
    </w:rPr>
  </w:style>
  <w:style w:type="paragraph" w:customStyle="1" w:styleId="Rn2">
    <w:name w:val="R_n2"/>
    <w:basedOn w:val="Rn1"/>
    <w:link w:val="Rn2Znak"/>
    <w:qFormat/>
    <w:rsid w:val="00C44551"/>
    <w:pPr>
      <w:spacing w:before="120"/>
      <w:jc w:val="left"/>
    </w:pPr>
    <w:rPr>
      <w:sz w:val="22"/>
    </w:rPr>
  </w:style>
  <w:style w:type="character" w:customStyle="1" w:styleId="Rn2Znak">
    <w:name w:val="R_n2 Znak"/>
    <w:link w:val="Rn2"/>
    <w:rsid w:val="00C44551"/>
    <w:rPr>
      <w:rFonts w:ascii="Times New Roman" w:hAnsi="Times New Roman"/>
      <w:b/>
      <w:kern w:val="2"/>
      <w:lang w:val="pl-PL"/>
    </w:rPr>
  </w:style>
  <w:style w:type="paragraph" w:customStyle="1" w:styleId="Rtytu">
    <w:name w:val="R_tytuł"/>
    <w:basedOn w:val="Rn2"/>
    <w:link w:val="RtytuZnak"/>
    <w:autoRedefine/>
    <w:qFormat/>
    <w:rsid w:val="00C44551"/>
    <w:pPr>
      <w:spacing w:before="240" w:after="0"/>
      <w:jc w:val="center"/>
    </w:pPr>
    <w:rPr>
      <w:sz w:val="24"/>
      <w:szCs w:val="28"/>
    </w:rPr>
  </w:style>
  <w:style w:type="character" w:customStyle="1" w:styleId="RtytuZnak">
    <w:name w:val="R_tytuł Znak"/>
    <w:basedOn w:val="Rn2Znak"/>
    <w:link w:val="Rtytu"/>
    <w:rsid w:val="00C44551"/>
    <w:rPr>
      <w:rFonts w:ascii="Times New Roman" w:hAnsi="Times New Roman"/>
      <w:b/>
      <w:kern w:val="2"/>
      <w:sz w:val="24"/>
      <w:szCs w:val="28"/>
      <w:lang w:val="pl-PL"/>
    </w:rPr>
  </w:style>
  <w:style w:type="paragraph" w:customStyle="1" w:styleId="Rautor">
    <w:name w:val="R_autor"/>
    <w:basedOn w:val="Rtytu"/>
    <w:link w:val="RautorZnak"/>
    <w:autoRedefine/>
    <w:qFormat/>
    <w:rsid w:val="00B64298"/>
    <w:pPr>
      <w:spacing w:before="120"/>
    </w:pPr>
    <w:rPr>
      <w:rFonts w:eastAsia="Calibri" w:cs="Times New Roman"/>
      <w:b w:val="0"/>
      <w:i/>
    </w:rPr>
  </w:style>
  <w:style w:type="character" w:customStyle="1" w:styleId="RautorZnak">
    <w:name w:val="R_autor Znak"/>
    <w:link w:val="Rautor"/>
    <w:rsid w:val="00B64298"/>
    <w:rPr>
      <w:rFonts w:ascii="Times New Roman" w:eastAsia="Calibri" w:hAnsi="Times New Roman" w:cs="Times New Roman"/>
      <w:i/>
      <w:kern w:val="2"/>
      <w:sz w:val="24"/>
      <w:szCs w:val="28"/>
      <w:lang w:val="pl-PL"/>
    </w:rPr>
  </w:style>
  <w:style w:type="paragraph" w:customStyle="1" w:styleId="Rlit">
    <w:name w:val="R_lit"/>
    <w:basedOn w:val="Normalny"/>
    <w:link w:val="RlitZnak"/>
    <w:qFormat/>
    <w:rsid w:val="00C44551"/>
    <w:pPr>
      <w:ind w:left="425" w:hanging="425"/>
    </w:pPr>
    <w:rPr>
      <w:rFonts w:eastAsia="Times New Roman"/>
      <w:sz w:val="20"/>
      <w:szCs w:val="20"/>
      <w:lang w:val="en-US" w:eastAsia="pl-PL"/>
    </w:rPr>
  </w:style>
  <w:style w:type="character" w:customStyle="1" w:styleId="RlitZnak">
    <w:name w:val="R_lit Znak"/>
    <w:basedOn w:val="Domylnaczcionkaakapitu"/>
    <w:link w:val="Rlit"/>
    <w:rsid w:val="00C44551"/>
    <w:rPr>
      <w:rFonts w:ascii="Times New Roman" w:eastAsia="Times New Roman" w:hAnsi="Times New Roman" w:cs="Times New Roman"/>
      <w:kern w:val="2"/>
      <w:sz w:val="20"/>
      <w:szCs w:val="20"/>
      <w:lang w:val="en-US" w:eastAsia="pl-PL"/>
    </w:rPr>
  </w:style>
  <w:style w:type="paragraph" w:customStyle="1" w:styleId="Rtab">
    <w:name w:val="R_tab"/>
    <w:basedOn w:val="Normalny"/>
    <w:link w:val="RtabZnak"/>
    <w:qFormat/>
    <w:rsid w:val="009F7533"/>
    <w:pPr>
      <w:suppressAutoHyphens/>
      <w:spacing w:after="120"/>
      <w:ind w:firstLine="0"/>
    </w:pPr>
    <w:rPr>
      <w:sz w:val="20"/>
    </w:rPr>
  </w:style>
  <w:style w:type="character" w:customStyle="1" w:styleId="RtabZnak">
    <w:name w:val="R_tab Znak"/>
    <w:basedOn w:val="Domylnaczcionkaakapitu"/>
    <w:link w:val="Rtab"/>
    <w:rsid w:val="009F7533"/>
    <w:rPr>
      <w:rFonts w:ascii="Times New Roman" w:hAnsi="Times New Roman"/>
      <w:kern w:val="2"/>
      <w:sz w:val="20"/>
      <w:lang w:val="pl-PL"/>
      <w14:ligatures w14:val="standardContextual"/>
    </w:rPr>
  </w:style>
  <w:style w:type="paragraph" w:customStyle="1" w:styleId="Rn3">
    <w:name w:val="R_n3"/>
    <w:basedOn w:val="Rtab"/>
    <w:link w:val="Rn3Znak"/>
    <w:qFormat/>
    <w:rsid w:val="00C44551"/>
    <w:pPr>
      <w:spacing w:before="120"/>
    </w:pPr>
    <w:rPr>
      <w:i/>
    </w:rPr>
  </w:style>
  <w:style w:type="character" w:customStyle="1" w:styleId="Rn3Znak">
    <w:name w:val="R_n3 Znak"/>
    <w:basedOn w:val="RtabZnak"/>
    <w:link w:val="Rn3"/>
    <w:rsid w:val="00C44551"/>
    <w:rPr>
      <w:rFonts w:ascii="Times New Roman" w:hAnsi="Times New Roman"/>
      <w:i/>
      <w:kern w:val="2"/>
      <w:sz w:val="20"/>
      <w:lang w:val="pl-PL"/>
      <w14:ligatures w14:val="standardContextual"/>
    </w:rPr>
  </w:style>
  <w:style w:type="paragraph" w:customStyle="1" w:styleId="Rrys">
    <w:name w:val="R_rys"/>
    <w:basedOn w:val="Rafiliacja"/>
    <w:link w:val="RrysZnak"/>
    <w:qFormat/>
    <w:rsid w:val="009F7533"/>
    <w:pPr>
      <w:spacing w:before="120"/>
      <w:ind w:firstLine="0"/>
      <w:jc w:val="left"/>
    </w:pPr>
    <w:rPr>
      <w:i w:val="0"/>
    </w:rPr>
  </w:style>
  <w:style w:type="character" w:customStyle="1" w:styleId="RrysZnak">
    <w:name w:val="R_rys Znak"/>
    <w:basedOn w:val="RafiliacjaZnak"/>
    <w:link w:val="Rrys"/>
    <w:rsid w:val="009F7533"/>
    <w:rPr>
      <w:rFonts w:ascii="Times New Roman" w:hAnsi="Times New Roman" w:cs="Times New Roman"/>
      <w:i w:val="0"/>
      <w:kern w:val="2"/>
      <w:sz w:val="20"/>
      <w:szCs w:val="28"/>
      <w:lang w:val="pl-PL"/>
      <w14:ligatures w14:val="standardContextual"/>
    </w:rPr>
  </w:style>
  <w:style w:type="character" w:styleId="Nierozpoznanawzmianka">
    <w:name w:val="Unresolved Mention"/>
    <w:basedOn w:val="Domylnaczcionkaakapitu"/>
    <w:uiPriority w:val="99"/>
    <w:semiHidden/>
    <w:unhideWhenUsed/>
    <w:rsid w:val="00A8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085">
      <w:bodyDiv w:val="1"/>
      <w:marLeft w:val="0"/>
      <w:marRight w:val="0"/>
      <w:marTop w:val="0"/>
      <w:marBottom w:val="0"/>
      <w:divBdr>
        <w:top w:val="none" w:sz="0" w:space="0" w:color="auto"/>
        <w:left w:val="none" w:sz="0" w:space="0" w:color="auto"/>
        <w:bottom w:val="none" w:sz="0" w:space="0" w:color="auto"/>
        <w:right w:val="none" w:sz="0" w:space="0" w:color="auto"/>
      </w:divBdr>
    </w:div>
    <w:div w:id="102842828">
      <w:bodyDiv w:val="1"/>
      <w:marLeft w:val="0"/>
      <w:marRight w:val="0"/>
      <w:marTop w:val="0"/>
      <w:marBottom w:val="0"/>
      <w:divBdr>
        <w:top w:val="none" w:sz="0" w:space="0" w:color="auto"/>
        <w:left w:val="none" w:sz="0" w:space="0" w:color="auto"/>
        <w:bottom w:val="none" w:sz="0" w:space="0" w:color="auto"/>
        <w:right w:val="none" w:sz="0" w:space="0" w:color="auto"/>
      </w:divBdr>
    </w:div>
    <w:div w:id="122430382">
      <w:bodyDiv w:val="1"/>
      <w:marLeft w:val="0"/>
      <w:marRight w:val="0"/>
      <w:marTop w:val="0"/>
      <w:marBottom w:val="0"/>
      <w:divBdr>
        <w:top w:val="none" w:sz="0" w:space="0" w:color="auto"/>
        <w:left w:val="none" w:sz="0" w:space="0" w:color="auto"/>
        <w:bottom w:val="none" w:sz="0" w:space="0" w:color="auto"/>
        <w:right w:val="none" w:sz="0" w:space="0" w:color="auto"/>
      </w:divBdr>
    </w:div>
    <w:div w:id="128010686">
      <w:bodyDiv w:val="1"/>
      <w:marLeft w:val="0"/>
      <w:marRight w:val="0"/>
      <w:marTop w:val="0"/>
      <w:marBottom w:val="0"/>
      <w:divBdr>
        <w:top w:val="none" w:sz="0" w:space="0" w:color="auto"/>
        <w:left w:val="none" w:sz="0" w:space="0" w:color="auto"/>
        <w:bottom w:val="none" w:sz="0" w:space="0" w:color="auto"/>
        <w:right w:val="none" w:sz="0" w:space="0" w:color="auto"/>
      </w:divBdr>
    </w:div>
    <w:div w:id="144320504">
      <w:bodyDiv w:val="1"/>
      <w:marLeft w:val="0"/>
      <w:marRight w:val="0"/>
      <w:marTop w:val="0"/>
      <w:marBottom w:val="0"/>
      <w:divBdr>
        <w:top w:val="none" w:sz="0" w:space="0" w:color="auto"/>
        <w:left w:val="none" w:sz="0" w:space="0" w:color="auto"/>
        <w:bottom w:val="none" w:sz="0" w:space="0" w:color="auto"/>
        <w:right w:val="none" w:sz="0" w:space="0" w:color="auto"/>
      </w:divBdr>
    </w:div>
    <w:div w:id="339161253">
      <w:bodyDiv w:val="1"/>
      <w:marLeft w:val="0"/>
      <w:marRight w:val="0"/>
      <w:marTop w:val="0"/>
      <w:marBottom w:val="0"/>
      <w:divBdr>
        <w:top w:val="none" w:sz="0" w:space="0" w:color="auto"/>
        <w:left w:val="none" w:sz="0" w:space="0" w:color="auto"/>
        <w:bottom w:val="none" w:sz="0" w:space="0" w:color="auto"/>
        <w:right w:val="none" w:sz="0" w:space="0" w:color="auto"/>
      </w:divBdr>
    </w:div>
    <w:div w:id="359819106">
      <w:bodyDiv w:val="1"/>
      <w:marLeft w:val="0"/>
      <w:marRight w:val="0"/>
      <w:marTop w:val="0"/>
      <w:marBottom w:val="0"/>
      <w:divBdr>
        <w:top w:val="none" w:sz="0" w:space="0" w:color="auto"/>
        <w:left w:val="none" w:sz="0" w:space="0" w:color="auto"/>
        <w:bottom w:val="none" w:sz="0" w:space="0" w:color="auto"/>
        <w:right w:val="none" w:sz="0" w:space="0" w:color="auto"/>
      </w:divBdr>
    </w:div>
    <w:div w:id="378819193">
      <w:bodyDiv w:val="1"/>
      <w:marLeft w:val="0"/>
      <w:marRight w:val="0"/>
      <w:marTop w:val="0"/>
      <w:marBottom w:val="0"/>
      <w:divBdr>
        <w:top w:val="none" w:sz="0" w:space="0" w:color="auto"/>
        <w:left w:val="none" w:sz="0" w:space="0" w:color="auto"/>
        <w:bottom w:val="none" w:sz="0" w:space="0" w:color="auto"/>
        <w:right w:val="none" w:sz="0" w:space="0" w:color="auto"/>
      </w:divBdr>
    </w:div>
    <w:div w:id="398865753">
      <w:bodyDiv w:val="1"/>
      <w:marLeft w:val="0"/>
      <w:marRight w:val="0"/>
      <w:marTop w:val="0"/>
      <w:marBottom w:val="0"/>
      <w:divBdr>
        <w:top w:val="none" w:sz="0" w:space="0" w:color="auto"/>
        <w:left w:val="none" w:sz="0" w:space="0" w:color="auto"/>
        <w:bottom w:val="none" w:sz="0" w:space="0" w:color="auto"/>
        <w:right w:val="none" w:sz="0" w:space="0" w:color="auto"/>
      </w:divBdr>
    </w:div>
    <w:div w:id="455412404">
      <w:bodyDiv w:val="1"/>
      <w:marLeft w:val="0"/>
      <w:marRight w:val="0"/>
      <w:marTop w:val="0"/>
      <w:marBottom w:val="0"/>
      <w:divBdr>
        <w:top w:val="none" w:sz="0" w:space="0" w:color="auto"/>
        <w:left w:val="none" w:sz="0" w:space="0" w:color="auto"/>
        <w:bottom w:val="none" w:sz="0" w:space="0" w:color="auto"/>
        <w:right w:val="none" w:sz="0" w:space="0" w:color="auto"/>
      </w:divBdr>
    </w:div>
    <w:div w:id="471211156">
      <w:bodyDiv w:val="1"/>
      <w:marLeft w:val="0"/>
      <w:marRight w:val="0"/>
      <w:marTop w:val="0"/>
      <w:marBottom w:val="0"/>
      <w:divBdr>
        <w:top w:val="none" w:sz="0" w:space="0" w:color="auto"/>
        <w:left w:val="none" w:sz="0" w:space="0" w:color="auto"/>
        <w:bottom w:val="none" w:sz="0" w:space="0" w:color="auto"/>
        <w:right w:val="none" w:sz="0" w:space="0" w:color="auto"/>
      </w:divBdr>
    </w:div>
    <w:div w:id="524707941">
      <w:bodyDiv w:val="1"/>
      <w:marLeft w:val="0"/>
      <w:marRight w:val="0"/>
      <w:marTop w:val="0"/>
      <w:marBottom w:val="0"/>
      <w:divBdr>
        <w:top w:val="none" w:sz="0" w:space="0" w:color="auto"/>
        <w:left w:val="none" w:sz="0" w:space="0" w:color="auto"/>
        <w:bottom w:val="none" w:sz="0" w:space="0" w:color="auto"/>
        <w:right w:val="none" w:sz="0" w:space="0" w:color="auto"/>
      </w:divBdr>
    </w:div>
    <w:div w:id="582380336">
      <w:bodyDiv w:val="1"/>
      <w:marLeft w:val="0"/>
      <w:marRight w:val="0"/>
      <w:marTop w:val="0"/>
      <w:marBottom w:val="0"/>
      <w:divBdr>
        <w:top w:val="none" w:sz="0" w:space="0" w:color="auto"/>
        <w:left w:val="none" w:sz="0" w:space="0" w:color="auto"/>
        <w:bottom w:val="none" w:sz="0" w:space="0" w:color="auto"/>
        <w:right w:val="none" w:sz="0" w:space="0" w:color="auto"/>
      </w:divBdr>
    </w:div>
    <w:div w:id="635647049">
      <w:bodyDiv w:val="1"/>
      <w:marLeft w:val="0"/>
      <w:marRight w:val="0"/>
      <w:marTop w:val="0"/>
      <w:marBottom w:val="0"/>
      <w:divBdr>
        <w:top w:val="none" w:sz="0" w:space="0" w:color="auto"/>
        <w:left w:val="none" w:sz="0" w:space="0" w:color="auto"/>
        <w:bottom w:val="none" w:sz="0" w:space="0" w:color="auto"/>
        <w:right w:val="none" w:sz="0" w:space="0" w:color="auto"/>
      </w:divBdr>
    </w:div>
    <w:div w:id="728384859">
      <w:bodyDiv w:val="1"/>
      <w:marLeft w:val="0"/>
      <w:marRight w:val="0"/>
      <w:marTop w:val="0"/>
      <w:marBottom w:val="0"/>
      <w:divBdr>
        <w:top w:val="none" w:sz="0" w:space="0" w:color="auto"/>
        <w:left w:val="none" w:sz="0" w:space="0" w:color="auto"/>
        <w:bottom w:val="none" w:sz="0" w:space="0" w:color="auto"/>
        <w:right w:val="none" w:sz="0" w:space="0" w:color="auto"/>
      </w:divBdr>
    </w:div>
    <w:div w:id="838010712">
      <w:bodyDiv w:val="1"/>
      <w:marLeft w:val="0"/>
      <w:marRight w:val="0"/>
      <w:marTop w:val="0"/>
      <w:marBottom w:val="0"/>
      <w:divBdr>
        <w:top w:val="none" w:sz="0" w:space="0" w:color="auto"/>
        <w:left w:val="none" w:sz="0" w:space="0" w:color="auto"/>
        <w:bottom w:val="none" w:sz="0" w:space="0" w:color="auto"/>
        <w:right w:val="none" w:sz="0" w:space="0" w:color="auto"/>
      </w:divBdr>
    </w:div>
    <w:div w:id="901402190">
      <w:bodyDiv w:val="1"/>
      <w:marLeft w:val="0"/>
      <w:marRight w:val="0"/>
      <w:marTop w:val="0"/>
      <w:marBottom w:val="0"/>
      <w:divBdr>
        <w:top w:val="none" w:sz="0" w:space="0" w:color="auto"/>
        <w:left w:val="none" w:sz="0" w:space="0" w:color="auto"/>
        <w:bottom w:val="none" w:sz="0" w:space="0" w:color="auto"/>
        <w:right w:val="none" w:sz="0" w:space="0" w:color="auto"/>
      </w:divBdr>
    </w:div>
    <w:div w:id="927543156">
      <w:bodyDiv w:val="1"/>
      <w:marLeft w:val="0"/>
      <w:marRight w:val="0"/>
      <w:marTop w:val="0"/>
      <w:marBottom w:val="0"/>
      <w:divBdr>
        <w:top w:val="none" w:sz="0" w:space="0" w:color="auto"/>
        <w:left w:val="none" w:sz="0" w:space="0" w:color="auto"/>
        <w:bottom w:val="none" w:sz="0" w:space="0" w:color="auto"/>
        <w:right w:val="none" w:sz="0" w:space="0" w:color="auto"/>
      </w:divBdr>
    </w:div>
    <w:div w:id="935164492">
      <w:bodyDiv w:val="1"/>
      <w:marLeft w:val="0"/>
      <w:marRight w:val="0"/>
      <w:marTop w:val="0"/>
      <w:marBottom w:val="0"/>
      <w:divBdr>
        <w:top w:val="none" w:sz="0" w:space="0" w:color="auto"/>
        <w:left w:val="none" w:sz="0" w:space="0" w:color="auto"/>
        <w:bottom w:val="none" w:sz="0" w:space="0" w:color="auto"/>
        <w:right w:val="none" w:sz="0" w:space="0" w:color="auto"/>
      </w:divBdr>
    </w:div>
    <w:div w:id="959410525">
      <w:bodyDiv w:val="1"/>
      <w:marLeft w:val="0"/>
      <w:marRight w:val="0"/>
      <w:marTop w:val="0"/>
      <w:marBottom w:val="0"/>
      <w:divBdr>
        <w:top w:val="none" w:sz="0" w:space="0" w:color="auto"/>
        <w:left w:val="none" w:sz="0" w:space="0" w:color="auto"/>
        <w:bottom w:val="none" w:sz="0" w:space="0" w:color="auto"/>
        <w:right w:val="none" w:sz="0" w:space="0" w:color="auto"/>
      </w:divBdr>
    </w:div>
    <w:div w:id="971448997">
      <w:bodyDiv w:val="1"/>
      <w:marLeft w:val="0"/>
      <w:marRight w:val="0"/>
      <w:marTop w:val="0"/>
      <w:marBottom w:val="0"/>
      <w:divBdr>
        <w:top w:val="none" w:sz="0" w:space="0" w:color="auto"/>
        <w:left w:val="none" w:sz="0" w:space="0" w:color="auto"/>
        <w:bottom w:val="none" w:sz="0" w:space="0" w:color="auto"/>
        <w:right w:val="none" w:sz="0" w:space="0" w:color="auto"/>
      </w:divBdr>
    </w:div>
    <w:div w:id="1073314927">
      <w:bodyDiv w:val="1"/>
      <w:marLeft w:val="0"/>
      <w:marRight w:val="0"/>
      <w:marTop w:val="0"/>
      <w:marBottom w:val="0"/>
      <w:divBdr>
        <w:top w:val="none" w:sz="0" w:space="0" w:color="auto"/>
        <w:left w:val="none" w:sz="0" w:space="0" w:color="auto"/>
        <w:bottom w:val="none" w:sz="0" w:space="0" w:color="auto"/>
        <w:right w:val="none" w:sz="0" w:space="0" w:color="auto"/>
      </w:divBdr>
    </w:div>
    <w:div w:id="1097211969">
      <w:bodyDiv w:val="1"/>
      <w:marLeft w:val="0"/>
      <w:marRight w:val="0"/>
      <w:marTop w:val="0"/>
      <w:marBottom w:val="0"/>
      <w:divBdr>
        <w:top w:val="none" w:sz="0" w:space="0" w:color="auto"/>
        <w:left w:val="none" w:sz="0" w:space="0" w:color="auto"/>
        <w:bottom w:val="none" w:sz="0" w:space="0" w:color="auto"/>
        <w:right w:val="none" w:sz="0" w:space="0" w:color="auto"/>
      </w:divBdr>
    </w:div>
    <w:div w:id="1115250175">
      <w:bodyDiv w:val="1"/>
      <w:marLeft w:val="0"/>
      <w:marRight w:val="0"/>
      <w:marTop w:val="0"/>
      <w:marBottom w:val="0"/>
      <w:divBdr>
        <w:top w:val="none" w:sz="0" w:space="0" w:color="auto"/>
        <w:left w:val="none" w:sz="0" w:space="0" w:color="auto"/>
        <w:bottom w:val="none" w:sz="0" w:space="0" w:color="auto"/>
        <w:right w:val="none" w:sz="0" w:space="0" w:color="auto"/>
      </w:divBdr>
    </w:div>
    <w:div w:id="1124809463">
      <w:bodyDiv w:val="1"/>
      <w:marLeft w:val="0"/>
      <w:marRight w:val="0"/>
      <w:marTop w:val="0"/>
      <w:marBottom w:val="0"/>
      <w:divBdr>
        <w:top w:val="none" w:sz="0" w:space="0" w:color="auto"/>
        <w:left w:val="none" w:sz="0" w:space="0" w:color="auto"/>
        <w:bottom w:val="none" w:sz="0" w:space="0" w:color="auto"/>
        <w:right w:val="none" w:sz="0" w:space="0" w:color="auto"/>
      </w:divBdr>
    </w:div>
    <w:div w:id="1222132721">
      <w:bodyDiv w:val="1"/>
      <w:marLeft w:val="0"/>
      <w:marRight w:val="0"/>
      <w:marTop w:val="0"/>
      <w:marBottom w:val="0"/>
      <w:divBdr>
        <w:top w:val="none" w:sz="0" w:space="0" w:color="auto"/>
        <w:left w:val="none" w:sz="0" w:space="0" w:color="auto"/>
        <w:bottom w:val="none" w:sz="0" w:space="0" w:color="auto"/>
        <w:right w:val="none" w:sz="0" w:space="0" w:color="auto"/>
      </w:divBdr>
    </w:div>
    <w:div w:id="1291857582">
      <w:bodyDiv w:val="1"/>
      <w:marLeft w:val="0"/>
      <w:marRight w:val="0"/>
      <w:marTop w:val="0"/>
      <w:marBottom w:val="0"/>
      <w:divBdr>
        <w:top w:val="none" w:sz="0" w:space="0" w:color="auto"/>
        <w:left w:val="none" w:sz="0" w:space="0" w:color="auto"/>
        <w:bottom w:val="none" w:sz="0" w:space="0" w:color="auto"/>
        <w:right w:val="none" w:sz="0" w:space="0" w:color="auto"/>
      </w:divBdr>
    </w:div>
    <w:div w:id="1316107103">
      <w:bodyDiv w:val="1"/>
      <w:marLeft w:val="0"/>
      <w:marRight w:val="0"/>
      <w:marTop w:val="0"/>
      <w:marBottom w:val="0"/>
      <w:divBdr>
        <w:top w:val="none" w:sz="0" w:space="0" w:color="auto"/>
        <w:left w:val="none" w:sz="0" w:space="0" w:color="auto"/>
        <w:bottom w:val="none" w:sz="0" w:space="0" w:color="auto"/>
        <w:right w:val="none" w:sz="0" w:space="0" w:color="auto"/>
      </w:divBdr>
    </w:div>
    <w:div w:id="1335916131">
      <w:bodyDiv w:val="1"/>
      <w:marLeft w:val="0"/>
      <w:marRight w:val="0"/>
      <w:marTop w:val="0"/>
      <w:marBottom w:val="0"/>
      <w:divBdr>
        <w:top w:val="none" w:sz="0" w:space="0" w:color="auto"/>
        <w:left w:val="none" w:sz="0" w:space="0" w:color="auto"/>
        <w:bottom w:val="none" w:sz="0" w:space="0" w:color="auto"/>
        <w:right w:val="none" w:sz="0" w:space="0" w:color="auto"/>
      </w:divBdr>
      <w:divsChild>
        <w:div w:id="71048211">
          <w:marLeft w:val="0"/>
          <w:marRight w:val="0"/>
          <w:marTop w:val="0"/>
          <w:marBottom w:val="150"/>
          <w:divBdr>
            <w:top w:val="none" w:sz="0" w:space="0" w:color="auto"/>
            <w:left w:val="none" w:sz="0" w:space="0" w:color="auto"/>
            <w:bottom w:val="none" w:sz="0" w:space="0" w:color="auto"/>
            <w:right w:val="none" w:sz="0" w:space="0" w:color="auto"/>
          </w:divBdr>
        </w:div>
        <w:div w:id="1631008236">
          <w:marLeft w:val="0"/>
          <w:marRight w:val="0"/>
          <w:marTop w:val="0"/>
          <w:marBottom w:val="225"/>
          <w:divBdr>
            <w:top w:val="none" w:sz="0" w:space="0" w:color="auto"/>
            <w:left w:val="none" w:sz="0" w:space="0" w:color="auto"/>
            <w:bottom w:val="none" w:sz="0" w:space="0" w:color="auto"/>
            <w:right w:val="none" w:sz="0" w:space="0" w:color="auto"/>
          </w:divBdr>
          <w:divsChild>
            <w:div w:id="1203666789">
              <w:marLeft w:val="0"/>
              <w:marRight w:val="0"/>
              <w:marTop w:val="0"/>
              <w:marBottom w:val="0"/>
              <w:divBdr>
                <w:top w:val="none" w:sz="0" w:space="0" w:color="auto"/>
                <w:left w:val="none" w:sz="0" w:space="0" w:color="auto"/>
                <w:bottom w:val="none" w:sz="0" w:space="0" w:color="auto"/>
                <w:right w:val="none" w:sz="0" w:space="0" w:color="auto"/>
              </w:divBdr>
              <w:divsChild>
                <w:div w:id="539905173">
                  <w:marLeft w:val="0"/>
                  <w:marRight w:val="0"/>
                  <w:marTop w:val="0"/>
                  <w:marBottom w:val="75"/>
                  <w:divBdr>
                    <w:top w:val="none" w:sz="0" w:space="0" w:color="auto"/>
                    <w:left w:val="none" w:sz="0" w:space="0" w:color="auto"/>
                    <w:bottom w:val="none" w:sz="0" w:space="0" w:color="auto"/>
                    <w:right w:val="none" w:sz="0" w:space="0" w:color="auto"/>
                  </w:divBdr>
                </w:div>
                <w:div w:id="17649159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72002560">
      <w:bodyDiv w:val="1"/>
      <w:marLeft w:val="0"/>
      <w:marRight w:val="0"/>
      <w:marTop w:val="0"/>
      <w:marBottom w:val="0"/>
      <w:divBdr>
        <w:top w:val="none" w:sz="0" w:space="0" w:color="auto"/>
        <w:left w:val="none" w:sz="0" w:space="0" w:color="auto"/>
        <w:bottom w:val="none" w:sz="0" w:space="0" w:color="auto"/>
        <w:right w:val="none" w:sz="0" w:space="0" w:color="auto"/>
      </w:divBdr>
    </w:div>
    <w:div w:id="1383557721">
      <w:bodyDiv w:val="1"/>
      <w:marLeft w:val="0"/>
      <w:marRight w:val="0"/>
      <w:marTop w:val="0"/>
      <w:marBottom w:val="0"/>
      <w:divBdr>
        <w:top w:val="none" w:sz="0" w:space="0" w:color="auto"/>
        <w:left w:val="none" w:sz="0" w:space="0" w:color="auto"/>
        <w:bottom w:val="none" w:sz="0" w:space="0" w:color="auto"/>
        <w:right w:val="none" w:sz="0" w:space="0" w:color="auto"/>
      </w:divBdr>
    </w:div>
    <w:div w:id="1398474019">
      <w:bodyDiv w:val="1"/>
      <w:marLeft w:val="0"/>
      <w:marRight w:val="0"/>
      <w:marTop w:val="0"/>
      <w:marBottom w:val="0"/>
      <w:divBdr>
        <w:top w:val="none" w:sz="0" w:space="0" w:color="auto"/>
        <w:left w:val="none" w:sz="0" w:space="0" w:color="auto"/>
        <w:bottom w:val="none" w:sz="0" w:space="0" w:color="auto"/>
        <w:right w:val="none" w:sz="0" w:space="0" w:color="auto"/>
      </w:divBdr>
    </w:div>
    <w:div w:id="1450005970">
      <w:bodyDiv w:val="1"/>
      <w:marLeft w:val="0"/>
      <w:marRight w:val="0"/>
      <w:marTop w:val="0"/>
      <w:marBottom w:val="0"/>
      <w:divBdr>
        <w:top w:val="none" w:sz="0" w:space="0" w:color="auto"/>
        <w:left w:val="none" w:sz="0" w:space="0" w:color="auto"/>
        <w:bottom w:val="none" w:sz="0" w:space="0" w:color="auto"/>
        <w:right w:val="none" w:sz="0" w:space="0" w:color="auto"/>
      </w:divBdr>
    </w:div>
    <w:div w:id="1500005186">
      <w:bodyDiv w:val="1"/>
      <w:marLeft w:val="0"/>
      <w:marRight w:val="0"/>
      <w:marTop w:val="0"/>
      <w:marBottom w:val="0"/>
      <w:divBdr>
        <w:top w:val="none" w:sz="0" w:space="0" w:color="auto"/>
        <w:left w:val="none" w:sz="0" w:space="0" w:color="auto"/>
        <w:bottom w:val="none" w:sz="0" w:space="0" w:color="auto"/>
        <w:right w:val="none" w:sz="0" w:space="0" w:color="auto"/>
      </w:divBdr>
    </w:div>
    <w:div w:id="1520509116">
      <w:bodyDiv w:val="1"/>
      <w:marLeft w:val="0"/>
      <w:marRight w:val="0"/>
      <w:marTop w:val="0"/>
      <w:marBottom w:val="0"/>
      <w:divBdr>
        <w:top w:val="none" w:sz="0" w:space="0" w:color="auto"/>
        <w:left w:val="none" w:sz="0" w:space="0" w:color="auto"/>
        <w:bottom w:val="none" w:sz="0" w:space="0" w:color="auto"/>
        <w:right w:val="none" w:sz="0" w:space="0" w:color="auto"/>
      </w:divBdr>
    </w:div>
    <w:div w:id="1526477096">
      <w:bodyDiv w:val="1"/>
      <w:marLeft w:val="0"/>
      <w:marRight w:val="0"/>
      <w:marTop w:val="0"/>
      <w:marBottom w:val="0"/>
      <w:divBdr>
        <w:top w:val="none" w:sz="0" w:space="0" w:color="auto"/>
        <w:left w:val="none" w:sz="0" w:space="0" w:color="auto"/>
        <w:bottom w:val="none" w:sz="0" w:space="0" w:color="auto"/>
        <w:right w:val="none" w:sz="0" w:space="0" w:color="auto"/>
      </w:divBdr>
    </w:div>
    <w:div w:id="1527866416">
      <w:bodyDiv w:val="1"/>
      <w:marLeft w:val="0"/>
      <w:marRight w:val="0"/>
      <w:marTop w:val="0"/>
      <w:marBottom w:val="0"/>
      <w:divBdr>
        <w:top w:val="none" w:sz="0" w:space="0" w:color="auto"/>
        <w:left w:val="none" w:sz="0" w:space="0" w:color="auto"/>
        <w:bottom w:val="none" w:sz="0" w:space="0" w:color="auto"/>
        <w:right w:val="none" w:sz="0" w:space="0" w:color="auto"/>
      </w:divBdr>
    </w:div>
    <w:div w:id="1581016120">
      <w:bodyDiv w:val="1"/>
      <w:marLeft w:val="0"/>
      <w:marRight w:val="0"/>
      <w:marTop w:val="0"/>
      <w:marBottom w:val="0"/>
      <w:divBdr>
        <w:top w:val="none" w:sz="0" w:space="0" w:color="auto"/>
        <w:left w:val="none" w:sz="0" w:space="0" w:color="auto"/>
        <w:bottom w:val="none" w:sz="0" w:space="0" w:color="auto"/>
        <w:right w:val="none" w:sz="0" w:space="0" w:color="auto"/>
      </w:divBdr>
    </w:div>
    <w:div w:id="1604530719">
      <w:bodyDiv w:val="1"/>
      <w:marLeft w:val="0"/>
      <w:marRight w:val="0"/>
      <w:marTop w:val="0"/>
      <w:marBottom w:val="0"/>
      <w:divBdr>
        <w:top w:val="none" w:sz="0" w:space="0" w:color="auto"/>
        <w:left w:val="none" w:sz="0" w:space="0" w:color="auto"/>
        <w:bottom w:val="none" w:sz="0" w:space="0" w:color="auto"/>
        <w:right w:val="none" w:sz="0" w:space="0" w:color="auto"/>
      </w:divBdr>
    </w:div>
    <w:div w:id="1618684685">
      <w:bodyDiv w:val="1"/>
      <w:marLeft w:val="0"/>
      <w:marRight w:val="0"/>
      <w:marTop w:val="0"/>
      <w:marBottom w:val="0"/>
      <w:divBdr>
        <w:top w:val="none" w:sz="0" w:space="0" w:color="auto"/>
        <w:left w:val="none" w:sz="0" w:space="0" w:color="auto"/>
        <w:bottom w:val="none" w:sz="0" w:space="0" w:color="auto"/>
        <w:right w:val="none" w:sz="0" w:space="0" w:color="auto"/>
      </w:divBdr>
      <w:divsChild>
        <w:div w:id="1258322669">
          <w:marLeft w:val="0"/>
          <w:marRight w:val="0"/>
          <w:marTop w:val="0"/>
          <w:marBottom w:val="0"/>
          <w:divBdr>
            <w:top w:val="none" w:sz="0" w:space="0" w:color="auto"/>
            <w:left w:val="none" w:sz="0" w:space="0" w:color="auto"/>
            <w:bottom w:val="none" w:sz="0" w:space="0" w:color="auto"/>
            <w:right w:val="none" w:sz="0" w:space="0" w:color="auto"/>
          </w:divBdr>
        </w:div>
        <w:div w:id="1997564832">
          <w:marLeft w:val="0"/>
          <w:marRight w:val="0"/>
          <w:marTop w:val="0"/>
          <w:marBottom w:val="0"/>
          <w:divBdr>
            <w:top w:val="none" w:sz="0" w:space="0" w:color="auto"/>
            <w:left w:val="none" w:sz="0" w:space="0" w:color="auto"/>
            <w:bottom w:val="none" w:sz="0" w:space="0" w:color="auto"/>
            <w:right w:val="none" w:sz="0" w:space="0" w:color="auto"/>
          </w:divBdr>
        </w:div>
        <w:div w:id="2146853357">
          <w:marLeft w:val="0"/>
          <w:marRight w:val="0"/>
          <w:marTop w:val="0"/>
          <w:marBottom w:val="0"/>
          <w:divBdr>
            <w:top w:val="none" w:sz="0" w:space="0" w:color="auto"/>
            <w:left w:val="none" w:sz="0" w:space="0" w:color="auto"/>
            <w:bottom w:val="none" w:sz="0" w:space="0" w:color="auto"/>
            <w:right w:val="none" w:sz="0" w:space="0" w:color="auto"/>
          </w:divBdr>
        </w:div>
      </w:divsChild>
    </w:div>
    <w:div w:id="1631397975">
      <w:bodyDiv w:val="1"/>
      <w:marLeft w:val="0"/>
      <w:marRight w:val="0"/>
      <w:marTop w:val="0"/>
      <w:marBottom w:val="0"/>
      <w:divBdr>
        <w:top w:val="none" w:sz="0" w:space="0" w:color="auto"/>
        <w:left w:val="none" w:sz="0" w:space="0" w:color="auto"/>
        <w:bottom w:val="none" w:sz="0" w:space="0" w:color="auto"/>
        <w:right w:val="none" w:sz="0" w:space="0" w:color="auto"/>
      </w:divBdr>
    </w:div>
    <w:div w:id="1713112242">
      <w:bodyDiv w:val="1"/>
      <w:marLeft w:val="0"/>
      <w:marRight w:val="0"/>
      <w:marTop w:val="0"/>
      <w:marBottom w:val="0"/>
      <w:divBdr>
        <w:top w:val="none" w:sz="0" w:space="0" w:color="auto"/>
        <w:left w:val="none" w:sz="0" w:space="0" w:color="auto"/>
        <w:bottom w:val="none" w:sz="0" w:space="0" w:color="auto"/>
        <w:right w:val="none" w:sz="0" w:space="0" w:color="auto"/>
      </w:divBdr>
    </w:div>
    <w:div w:id="1725564140">
      <w:bodyDiv w:val="1"/>
      <w:marLeft w:val="0"/>
      <w:marRight w:val="0"/>
      <w:marTop w:val="0"/>
      <w:marBottom w:val="0"/>
      <w:divBdr>
        <w:top w:val="none" w:sz="0" w:space="0" w:color="auto"/>
        <w:left w:val="none" w:sz="0" w:space="0" w:color="auto"/>
        <w:bottom w:val="none" w:sz="0" w:space="0" w:color="auto"/>
        <w:right w:val="none" w:sz="0" w:space="0" w:color="auto"/>
      </w:divBdr>
    </w:div>
    <w:div w:id="1746683407">
      <w:bodyDiv w:val="1"/>
      <w:marLeft w:val="0"/>
      <w:marRight w:val="0"/>
      <w:marTop w:val="0"/>
      <w:marBottom w:val="0"/>
      <w:divBdr>
        <w:top w:val="none" w:sz="0" w:space="0" w:color="auto"/>
        <w:left w:val="none" w:sz="0" w:space="0" w:color="auto"/>
        <w:bottom w:val="none" w:sz="0" w:space="0" w:color="auto"/>
        <w:right w:val="none" w:sz="0" w:space="0" w:color="auto"/>
      </w:divBdr>
    </w:div>
    <w:div w:id="1792239469">
      <w:bodyDiv w:val="1"/>
      <w:marLeft w:val="0"/>
      <w:marRight w:val="0"/>
      <w:marTop w:val="0"/>
      <w:marBottom w:val="0"/>
      <w:divBdr>
        <w:top w:val="none" w:sz="0" w:space="0" w:color="auto"/>
        <w:left w:val="none" w:sz="0" w:space="0" w:color="auto"/>
        <w:bottom w:val="none" w:sz="0" w:space="0" w:color="auto"/>
        <w:right w:val="none" w:sz="0" w:space="0" w:color="auto"/>
      </w:divBdr>
    </w:div>
    <w:div w:id="1876194739">
      <w:bodyDiv w:val="1"/>
      <w:marLeft w:val="0"/>
      <w:marRight w:val="0"/>
      <w:marTop w:val="0"/>
      <w:marBottom w:val="0"/>
      <w:divBdr>
        <w:top w:val="none" w:sz="0" w:space="0" w:color="auto"/>
        <w:left w:val="none" w:sz="0" w:space="0" w:color="auto"/>
        <w:bottom w:val="none" w:sz="0" w:space="0" w:color="auto"/>
        <w:right w:val="none" w:sz="0" w:space="0" w:color="auto"/>
      </w:divBdr>
    </w:div>
    <w:div w:id="1952203176">
      <w:bodyDiv w:val="1"/>
      <w:marLeft w:val="0"/>
      <w:marRight w:val="0"/>
      <w:marTop w:val="0"/>
      <w:marBottom w:val="0"/>
      <w:divBdr>
        <w:top w:val="none" w:sz="0" w:space="0" w:color="auto"/>
        <w:left w:val="none" w:sz="0" w:space="0" w:color="auto"/>
        <w:bottom w:val="none" w:sz="0" w:space="0" w:color="auto"/>
        <w:right w:val="none" w:sz="0" w:space="0" w:color="auto"/>
      </w:divBdr>
    </w:div>
    <w:div w:id="1996956624">
      <w:bodyDiv w:val="1"/>
      <w:marLeft w:val="0"/>
      <w:marRight w:val="0"/>
      <w:marTop w:val="0"/>
      <w:marBottom w:val="0"/>
      <w:divBdr>
        <w:top w:val="none" w:sz="0" w:space="0" w:color="auto"/>
        <w:left w:val="none" w:sz="0" w:space="0" w:color="auto"/>
        <w:bottom w:val="none" w:sz="0" w:space="0" w:color="auto"/>
        <w:right w:val="none" w:sz="0" w:space="0" w:color="auto"/>
      </w:divBdr>
    </w:div>
    <w:div w:id="2096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wmf"/><Relationship Id="rId21" Type="http://schemas.openxmlformats.org/officeDocument/2006/relationships/image" Target="media/image6.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0.wmf"/><Relationship Id="rId50" Type="http://schemas.openxmlformats.org/officeDocument/2006/relationships/image" Target="media/image22.wmf"/><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6.bin"/><Relationship Id="rId76" Type="http://schemas.openxmlformats.org/officeDocument/2006/relationships/hyperlink" Target="https://doi.org/10.1016/j.enbuild.2018.06.049"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0.wmf"/><Relationship Id="rId11" Type="http://schemas.openxmlformats.org/officeDocument/2006/relationships/hyperlink" Target="https://kpi-ua.translate.goog/en/tef?_x_tr_sl=uk&amp;_x_tr_tl=ru&amp;_x_tr_hl=ru&amp;_x_tr_pto=sc" TargetMode="External"/><Relationship Id="rId24" Type="http://schemas.openxmlformats.org/officeDocument/2006/relationships/oleObject" Target="embeddings/oleObject6.bin"/><Relationship Id="rId32" Type="http://schemas.openxmlformats.org/officeDocument/2006/relationships/image" Target="media/image12.png"/><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image" Target="media/image19.wmf"/><Relationship Id="rId53" Type="http://schemas.openxmlformats.org/officeDocument/2006/relationships/image" Target="media/image24.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hyperlink" Target="https://doi.org/10.1080/09613218.2020.1808946" TargetMode="External"/><Relationship Id="rId79" Type="http://schemas.openxmlformats.org/officeDocument/2006/relationships/hyperlink" Target="Happle,%20G.,%20Fonseca,%20J.A.,%20Schlueter,%20A.%20(2018).%20A%20review%20on%20occupant%20behavior%20in%20urban%20building%20energy%20models.%20Energy%20and%20Buildings,%20174,%20276-292.%20https://doi.org/10.1016/j.enbuild.2018.06.030"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hyperlink" Target="file:///C:\Users\aleks\Downloads\Zou,%20P.X.W.,%20Xu,%20X.,%20Sanjayan,%20J.,%20J.%20Wang,%20J.%20(2016).%20A%20mixed%20methods%20design%20for%20building%20occupant%20energy%20behavior%20research"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kpi-ua.translate.goog/en/tef?_x_tr_sl=uk&amp;_x_tr_tl=ru&amp;_x_tr_hl=ru&amp;_x_tr_pto=sc"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7.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2.png"/><Relationship Id="rId77" Type="http://schemas.openxmlformats.org/officeDocument/2006/relationships/hyperlink" Target="https://doi.org/10.1016/j.jobe.2021.103020" TargetMode="External"/><Relationship Id="rId8" Type="http://schemas.openxmlformats.org/officeDocument/2006/relationships/image" Target="media/image1.png"/><Relationship Id="rId51" Type="http://schemas.openxmlformats.org/officeDocument/2006/relationships/oleObject" Target="embeddings/oleObject18.bin"/><Relationship Id="rId72" Type="http://schemas.openxmlformats.org/officeDocument/2006/relationships/image" Target="media/image35.png"/><Relationship Id="rId80" Type="http://schemas.openxmlformats.org/officeDocument/2006/relationships/hyperlink" Target="https://doi.org/10.1016/j.enbuild.2017.10.083"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biloys_inna@"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image" Target="media/image33.png"/><Relationship Id="rId75" Type="http://schemas.openxmlformats.org/officeDocument/2006/relationships/hyperlink" Target="https://doi.org/10.1016/j.enbuild.2020.110292"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1.bin"/><Relationship Id="rId49" Type="http://schemas.openxmlformats.org/officeDocument/2006/relationships/image" Target="media/image21.png"/><Relationship Id="rId57" Type="http://schemas.openxmlformats.org/officeDocument/2006/relationships/image" Target="media/image26.wmf"/><Relationship Id="rId10" Type="http://schemas.openxmlformats.org/officeDocument/2006/relationships/hyperlink" Target="https://kpi-ua.translate.goog/en/tef?_x_tr_sl=uk&amp;_x_tr_tl=ru&amp;_x_tr_hl=ru&amp;_x_tr_pto=sc" TargetMode="External"/><Relationship Id="rId31" Type="http://schemas.openxmlformats.org/officeDocument/2006/relationships/image" Target="media/image11.png"/><Relationship Id="rId44" Type="http://schemas.openxmlformats.org/officeDocument/2006/relationships/oleObject" Target="embeddings/oleObject15.bin"/><Relationship Id="rId52" Type="http://schemas.openxmlformats.org/officeDocument/2006/relationships/image" Target="media/image23.png"/><Relationship Id="rId60" Type="http://schemas.openxmlformats.org/officeDocument/2006/relationships/oleObject" Target="embeddings/oleObject22.bin"/><Relationship Id="rId65" Type="http://schemas.openxmlformats.org/officeDocument/2006/relationships/image" Target="media/image30.wmf"/><Relationship Id="rId73" Type="http://schemas.openxmlformats.org/officeDocument/2006/relationships/hyperlink" Target="https://doi.org/10.1016/j.enbuild.2016.01.010" TargetMode="External"/><Relationship Id="rId78" Type="http://schemas.openxmlformats.org/officeDocument/2006/relationships/hyperlink" Target="https://businessviews.com.ua/ru/the-infographics-report-energy-of-ukraine-2017/" TargetMode="External"/><Relationship Id="rId81" Type="http://schemas.openxmlformats.org/officeDocument/2006/relationships/hyperlink" Target="https://doi.org/10.1016/j.enbuild.2021.110947"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9217-3F9A-411B-A8BB-1E3A7BBC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5135</Words>
  <Characters>30815</Characters>
  <Application>Microsoft Office Word</Application>
  <DocSecurity>0</DocSecurity>
  <Lines>256</Lines>
  <Paragraphs>71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Janusz ROS</cp:lastModifiedBy>
  <cp:revision>37</cp:revision>
  <cp:lastPrinted>2023-06-27T17:41:00Z</cp:lastPrinted>
  <dcterms:created xsi:type="dcterms:W3CDTF">2023-05-29T09:04:00Z</dcterms:created>
  <dcterms:modified xsi:type="dcterms:W3CDTF">2023-06-27T17:43:00Z</dcterms:modified>
</cp:coreProperties>
</file>