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7088" w:type="dxa"/>
        <w:tblLayout w:type="fixed"/>
        <w:tblCellMar>
          <w:left w:w="0" w:type="dxa"/>
          <w:right w:w="0" w:type="dxa"/>
        </w:tblCellMar>
        <w:tblLook w:val="04A0" w:firstRow="1" w:lastRow="0" w:firstColumn="1" w:lastColumn="0" w:noHBand="0" w:noVBand="1"/>
      </w:tblPr>
      <w:tblGrid>
        <w:gridCol w:w="709"/>
        <w:gridCol w:w="1351"/>
        <w:gridCol w:w="3469"/>
        <w:gridCol w:w="1559"/>
      </w:tblGrid>
      <w:tr w:rsidR="002E7F28" w:rsidRPr="00D75ADB" w14:paraId="6B619EC5" w14:textId="77777777" w:rsidTr="00C131B4">
        <w:trPr>
          <w:trHeight w:hRule="exact" w:val="142"/>
        </w:trPr>
        <w:tc>
          <w:tcPr>
            <w:tcW w:w="709" w:type="dxa"/>
            <w:vMerge w:val="restart"/>
            <w:shd w:val="clear" w:color="auto" w:fill="auto"/>
            <w:vAlign w:val="center"/>
          </w:tcPr>
          <w:p w14:paraId="1B505434" w14:textId="77777777" w:rsidR="002E7F28" w:rsidRPr="00D75ADB" w:rsidRDefault="002E7F28" w:rsidP="002E7F28">
            <w:pPr>
              <w:ind w:firstLine="0"/>
              <w:rPr>
                <w:sz w:val="20"/>
                <w:szCs w:val="20"/>
              </w:rPr>
            </w:pPr>
            <w:bookmarkStart w:id="0" w:name="_Hlk103340665"/>
            <w:bookmarkStart w:id="1" w:name="_Hlk24804592"/>
            <w:bookmarkEnd w:id="0"/>
            <w:r w:rsidRPr="00D75ADB">
              <w:rPr>
                <w:noProof/>
              </w:rPr>
              <w:drawing>
                <wp:anchor distT="0" distB="0" distL="114300" distR="114300" simplePos="0" relativeHeight="251659264" behindDoc="0" locked="0" layoutInCell="1" allowOverlap="1" wp14:anchorId="3C0F9C66" wp14:editId="3DEFCF32">
                  <wp:simplePos x="0" y="0"/>
                  <wp:positionH relativeFrom="column">
                    <wp:posOffset>-635</wp:posOffset>
                  </wp:positionH>
                  <wp:positionV relativeFrom="paragraph">
                    <wp:posOffset>327660</wp:posOffset>
                  </wp:positionV>
                  <wp:extent cx="432000" cy="426000"/>
                  <wp:effectExtent l="0" t="0" r="6350" b="0"/>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000" cy="426000"/>
                          </a:xfrm>
                          <a:prstGeom prst="rect">
                            <a:avLst/>
                          </a:prstGeom>
                          <a:noFill/>
                        </pic:spPr>
                      </pic:pic>
                    </a:graphicData>
                  </a:graphic>
                </wp:anchor>
              </w:drawing>
            </w:r>
          </w:p>
        </w:tc>
        <w:tc>
          <w:tcPr>
            <w:tcW w:w="6379" w:type="dxa"/>
            <w:gridSpan w:val="3"/>
            <w:shd w:val="clear" w:color="auto" w:fill="auto"/>
            <w:vAlign w:val="center"/>
          </w:tcPr>
          <w:p w14:paraId="73BB16AB" w14:textId="77777777" w:rsidR="002E7F28" w:rsidRPr="00D75ADB" w:rsidRDefault="002E7F28" w:rsidP="002E7F28">
            <w:pPr>
              <w:ind w:firstLine="0"/>
              <w:jc w:val="center"/>
            </w:pPr>
          </w:p>
        </w:tc>
      </w:tr>
      <w:tr w:rsidR="002E7F28" w:rsidRPr="00D75ADB" w14:paraId="17425634" w14:textId="77777777" w:rsidTr="00C131B4">
        <w:trPr>
          <w:trHeight w:hRule="exact" w:val="283"/>
        </w:trPr>
        <w:tc>
          <w:tcPr>
            <w:tcW w:w="709" w:type="dxa"/>
            <w:vMerge/>
            <w:shd w:val="clear" w:color="auto" w:fill="auto"/>
          </w:tcPr>
          <w:p w14:paraId="1B14E720" w14:textId="77777777" w:rsidR="002E7F28" w:rsidRPr="00D75ADB" w:rsidRDefault="002E7F28" w:rsidP="002E7F28">
            <w:pPr>
              <w:ind w:firstLine="0"/>
              <w:jc w:val="center"/>
            </w:pPr>
          </w:p>
        </w:tc>
        <w:tc>
          <w:tcPr>
            <w:tcW w:w="6379" w:type="dxa"/>
            <w:gridSpan w:val="3"/>
            <w:tcBorders>
              <w:bottom w:val="single" w:sz="2" w:space="0" w:color="auto"/>
            </w:tcBorders>
            <w:shd w:val="clear" w:color="auto" w:fill="auto"/>
            <w:vAlign w:val="center"/>
          </w:tcPr>
          <w:p w14:paraId="0BF37E56" w14:textId="77777777" w:rsidR="002E7F28" w:rsidRPr="00D75ADB" w:rsidRDefault="002E7F28" w:rsidP="002E7F28">
            <w:pPr>
              <w:ind w:firstLine="0"/>
              <w:jc w:val="center"/>
            </w:pPr>
            <w:proofErr w:type="spellStart"/>
            <w:r w:rsidRPr="00D75ADB">
              <w:rPr>
                <w:b/>
                <w:sz w:val="20"/>
                <w:szCs w:val="20"/>
              </w:rPr>
              <w:t>Rocznik</w:t>
            </w:r>
            <w:proofErr w:type="spellEnd"/>
            <w:r w:rsidRPr="00D75ADB">
              <w:rPr>
                <w:b/>
                <w:sz w:val="20"/>
                <w:szCs w:val="20"/>
              </w:rPr>
              <w:t xml:space="preserve"> </w:t>
            </w:r>
            <w:proofErr w:type="spellStart"/>
            <w:r w:rsidRPr="00D75ADB">
              <w:rPr>
                <w:b/>
                <w:sz w:val="20"/>
                <w:szCs w:val="20"/>
              </w:rPr>
              <w:t>Ochrona</w:t>
            </w:r>
            <w:proofErr w:type="spellEnd"/>
            <w:r w:rsidRPr="00D75ADB">
              <w:rPr>
                <w:b/>
                <w:sz w:val="20"/>
                <w:szCs w:val="20"/>
              </w:rPr>
              <w:t xml:space="preserve"> </w:t>
            </w:r>
            <w:proofErr w:type="spellStart"/>
            <w:r w:rsidRPr="00D75ADB">
              <w:rPr>
                <w:b/>
                <w:sz w:val="20"/>
                <w:szCs w:val="20"/>
              </w:rPr>
              <w:t>Środowiska</w:t>
            </w:r>
            <w:proofErr w:type="spellEnd"/>
          </w:p>
        </w:tc>
      </w:tr>
      <w:tr w:rsidR="002E7F28" w:rsidRPr="00D75ADB" w14:paraId="44322E7D" w14:textId="77777777" w:rsidTr="00C131B4">
        <w:trPr>
          <w:trHeight w:hRule="exact" w:val="283"/>
        </w:trPr>
        <w:tc>
          <w:tcPr>
            <w:tcW w:w="709" w:type="dxa"/>
            <w:vMerge/>
            <w:shd w:val="clear" w:color="auto" w:fill="auto"/>
          </w:tcPr>
          <w:p w14:paraId="66F1BBC4" w14:textId="77777777" w:rsidR="002E7F28" w:rsidRPr="00D75ADB" w:rsidRDefault="002E7F28" w:rsidP="002E7F28">
            <w:pPr>
              <w:ind w:firstLine="0"/>
              <w:jc w:val="center"/>
            </w:pPr>
          </w:p>
        </w:tc>
        <w:tc>
          <w:tcPr>
            <w:tcW w:w="1351" w:type="dxa"/>
            <w:tcBorders>
              <w:top w:val="single" w:sz="2" w:space="0" w:color="auto"/>
              <w:bottom w:val="single" w:sz="2" w:space="0" w:color="auto"/>
            </w:tcBorders>
            <w:shd w:val="clear" w:color="auto" w:fill="auto"/>
            <w:vAlign w:val="center"/>
          </w:tcPr>
          <w:p w14:paraId="62BD34DA" w14:textId="77777777" w:rsidR="002E7F28" w:rsidRPr="00D75ADB" w:rsidRDefault="002E7F28" w:rsidP="002E7F28">
            <w:pPr>
              <w:ind w:firstLine="0"/>
              <w:rPr>
                <w:sz w:val="18"/>
                <w:szCs w:val="18"/>
              </w:rPr>
            </w:pPr>
            <w:r w:rsidRPr="00D75ADB">
              <w:rPr>
                <w:sz w:val="18"/>
                <w:szCs w:val="18"/>
              </w:rPr>
              <w:t>Volume 24</w:t>
            </w:r>
          </w:p>
        </w:tc>
        <w:tc>
          <w:tcPr>
            <w:tcW w:w="3469" w:type="dxa"/>
            <w:tcBorders>
              <w:top w:val="single" w:sz="2" w:space="0" w:color="auto"/>
              <w:bottom w:val="single" w:sz="2" w:space="0" w:color="auto"/>
            </w:tcBorders>
            <w:shd w:val="clear" w:color="auto" w:fill="auto"/>
            <w:vAlign w:val="center"/>
          </w:tcPr>
          <w:p w14:paraId="0FA1898E" w14:textId="77777777" w:rsidR="002E7F28" w:rsidRPr="00D75ADB" w:rsidRDefault="002E7F28" w:rsidP="002E7F28">
            <w:pPr>
              <w:tabs>
                <w:tab w:val="left" w:pos="2052"/>
              </w:tabs>
              <w:ind w:left="227" w:firstLine="0"/>
              <w:rPr>
                <w:sz w:val="18"/>
                <w:szCs w:val="18"/>
              </w:rPr>
            </w:pPr>
            <w:r w:rsidRPr="00D75ADB">
              <w:rPr>
                <w:sz w:val="18"/>
                <w:szCs w:val="18"/>
              </w:rPr>
              <w:t>Year 2022</w:t>
            </w:r>
            <w:r w:rsidRPr="00D75ADB">
              <w:rPr>
                <w:sz w:val="18"/>
                <w:szCs w:val="18"/>
              </w:rPr>
              <w:tab/>
              <w:t>ISSN 2720-7501</w:t>
            </w:r>
          </w:p>
        </w:tc>
        <w:tc>
          <w:tcPr>
            <w:tcW w:w="1559" w:type="dxa"/>
            <w:tcBorders>
              <w:top w:val="single" w:sz="2" w:space="0" w:color="auto"/>
              <w:bottom w:val="single" w:sz="2" w:space="0" w:color="auto"/>
            </w:tcBorders>
            <w:shd w:val="clear" w:color="auto" w:fill="auto"/>
            <w:vAlign w:val="center"/>
          </w:tcPr>
          <w:p w14:paraId="4326D7D0" w14:textId="527483C6" w:rsidR="002E7F28" w:rsidRPr="00D75ADB" w:rsidRDefault="002E7F28" w:rsidP="002E7F28">
            <w:pPr>
              <w:ind w:firstLine="0"/>
              <w:jc w:val="right"/>
              <w:rPr>
                <w:sz w:val="18"/>
                <w:szCs w:val="18"/>
              </w:rPr>
            </w:pPr>
            <w:r w:rsidRPr="00D75ADB">
              <w:rPr>
                <w:sz w:val="18"/>
                <w:szCs w:val="18"/>
              </w:rPr>
              <w:t>pp. 4</w:t>
            </w:r>
            <w:r w:rsidR="00F06AF9">
              <w:rPr>
                <w:sz w:val="18"/>
                <w:szCs w:val="18"/>
              </w:rPr>
              <w:t>39</w:t>
            </w:r>
            <w:r w:rsidRPr="00D75ADB">
              <w:rPr>
                <w:sz w:val="18"/>
                <w:szCs w:val="18"/>
              </w:rPr>
              <w:t>-4</w:t>
            </w:r>
            <w:r w:rsidR="00F06AF9">
              <w:rPr>
                <w:sz w:val="18"/>
                <w:szCs w:val="18"/>
              </w:rPr>
              <w:t>56</w:t>
            </w:r>
          </w:p>
        </w:tc>
      </w:tr>
      <w:tr w:rsidR="002E7F28" w:rsidRPr="00D75ADB" w14:paraId="49683BBB" w14:textId="77777777" w:rsidTr="00C131B4">
        <w:trPr>
          <w:trHeight w:hRule="exact" w:val="283"/>
        </w:trPr>
        <w:tc>
          <w:tcPr>
            <w:tcW w:w="709" w:type="dxa"/>
            <w:shd w:val="clear" w:color="auto" w:fill="auto"/>
          </w:tcPr>
          <w:p w14:paraId="542E48C7" w14:textId="77777777" w:rsidR="002E7F28" w:rsidRPr="00D75ADB" w:rsidRDefault="002E7F28" w:rsidP="002E7F28">
            <w:pPr>
              <w:ind w:firstLine="0"/>
              <w:jc w:val="center"/>
            </w:pPr>
          </w:p>
        </w:tc>
        <w:tc>
          <w:tcPr>
            <w:tcW w:w="6379" w:type="dxa"/>
            <w:gridSpan w:val="3"/>
            <w:tcBorders>
              <w:top w:val="single" w:sz="2" w:space="0" w:color="auto"/>
              <w:bottom w:val="single" w:sz="2" w:space="0" w:color="auto"/>
            </w:tcBorders>
            <w:shd w:val="clear" w:color="auto" w:fill="auto"/>
            <w:vAlign w:val="center"/>
          </w:tcPr>
          <w:p w14:paraId="0EAACC31" w14:textId="57F39212" w:rsidR="002E7F28" w:rsidRPr="00D75ADB" w:rsidRDefault="002E7F28" w:rsidP="002E7F28">
            <w:pPr>
              <w:tabs>
                <w:tab w:val="right" w:pos="6371"/>
              </w:tabs>
              <w:ind w:firstLine="0"/>
              <w:rPr>
                <w:sz w:val="18"/>
                <w:szCs w:val="18"/>
              </w:rPr>
            </w:pPr>
            <w:r w:rsidRPr="00D75ADB">
              <w:rPr>
                <w:sz w:val="18"/>
                <w:szCs w:val="18"/>
              </w:rPr>
              <w:t>https://doi.org/10.54740/ros.2022.03</w:t>
            </w:r>
            <w:r w:rsidR="00DD1B07">
              <w:rPr>
                <w:sz w:val="18"/>
                <w:szCs w:val="18"/>
              </w:rPr>
              <w:t>1</w:t>
            </w:r>
            <w:r w:rsidRPr="00D75ADB">
              <w:rPr>
                <w:sz w:val="18"/>
                <w:szCs w:val="18"/>
              </w:rPr>
              <w:tab/>
              <w:t>open access</w:t>
            </w:r>
          </w:p>
        </w:tc>
      </w:tr>
      <w:tr w:rsidR="002E7F28" w:rsidRPr="00D75ADB" w14:paraId="5BCBFF57" w14:textId="77777777" w:rsidTr="00C131B4">
        <w:trPr>
          <w:trHeight w:hRule="exact" w:val="283"/>
        </w:trPr>
        <w:tc>
          <w:tcPr>
            <w:tcW w:w="709" w:type="dxa"/>
            <w:shd w:val="clear" w:color="auto" w:fill="auto"/>
          </w:tcPr>
          <w:p w14:paraId="3EC85D29" w14:textId="77777777" w:rsidR="002E7F28" w:rsidRPr="00D75ADB" w:rsidRDefault="002E7F28" w:rsidP="002E7F28">
            <w:pPr>
              <w:ind w:firstLine="0"/>
              <w:jc w:val="center"/>
            </w:pPr>
          </w:p>
        </w:tc>
        <w:tc>
          <w:tcPr>
            <w:tcW w:w="6379" w:type="dxa"/>
            <w:gridSpan w:val="3"/>
            <w:tcBorders>
              <w:top w:val="single" w:sz="2" w:space="0" w:color="auto"/>
            </w:tcBorders>
            <w:shd w:val="clear" w:color="auto" w:fill="auto"/>
            <w:vAlign w:val="center"/>
          </w:tcPr>
          <w:p w14:paraId="27AABAC6" w14:textId="2586A3F7" w:rsidR="002E7F28" w:rsidRPr="007D2F10" w:rsidRDefault="002E7F28" w:rsidP="007D2F10">
            <w:pPr>
              <w:tabs>
                <w:tab w:val="left" w:pos="2188"/>
                <w:tab w:val="left" w:pos="4393"/>
                <w:tab w:val="right" w:pos="6371"/>
              </w:tabs>
              <w:ind w:firstLine="0"/>
              <w:rPr>
                <w:spacing w:val="-6"/>
                <w:sz w:val="18"/>
                <w:szCs w:val="18"/>
              </w:rPr>
            </w:pPr>
            <w:r w:rsidRPr="007D2F10">
              <w:rPr>
                <w:spacing w:val="-6"/>
                <w:sz w:val="18"/>
                <w:szCs w:val="18"/>
              </w:rPr>
              <w:t xml:space="preserve">Received: </w:t>
            </w:r>
            <w:r w:rsidR="003217ED" w:rsidRPr="007D2F10">
              <w:rPr>
                <w:spacing w:val="-6"/>
                <w:sz w:val="18"/>
                <w:szCs w:val="18"/>
              </w:rPr>
              <w:t>10</w:t>
            </w:r>
            <w:r w:rsidRPr="007D2F10">
              <w:rPr>
                <w:spacing w:val="-6"/>
                <w:sz w:val="18"/>
                <w:szCs w:val="18"/>
              </w:rPr>
              <w:t xml:space="preserve"> </w:t>
            </w:r>
            <w:r w:rsidR="007D2F10" w:rsidRPr="007D2F10">
              <w:rPr>
                <w:spacing w:val="-6"/>
                <w:sz w:val="18"/>
                <w:szCs w:val="18"/>
              </w:rPr>
              <w:t>Novem</w:t>
            </w:r>
            <w:r w:rsidRPr="007D2F10">
              <w:rPr>
                <w:spacing w:val="-6"/>
                <w:sz w:val="18"/>
                <w:szCs w:val="18"/>
              </w:rPr>
              <w:t>ber 2022</w:t>
            </w:r>
            <w:r w:rsidRPr="007D2F10">
              <w:rPr>
                <w:spacing w:val="-6"/>
                <w:sz w:val="18"/>
                <w:szCs w:val="18"/>
              </w:rPr>
              <w:tab/>
              <w:t xml:space="preserve">Accepted: </w:t>
            </w:r>
            <w:r w:rsidR="007D2F10" w:rsidRPr="007D2F10">
              <w:rPr>
                <w:spacing w:val="-6"/>
                <w:sz w:val="18"/>
                <w:szCs w:val="18"/>
              </w:rPr>
              <w:t>01</w:t>
            </w:r>
            <w:r w:rsidRPr="007D2F10">
              <w:rPr>
                <w:spacing w:val="-6"/>
                <w:sz w:val="18"/>
                <w:szCs w:val="18"/>
              </w:rPr>
              <w:t xml:space="preserve"> </w:t>
            </w:r>
            <w:r w:rsidR="007D2F10" w:rsidRPr="007D2F10">
              <w:rPr>
                <w:spacing w:val="-6"/>
                <w:sz w:val="18"/>
                <w:szCs w:val="18"/>
              </w:rPr>
              <w:t>Dec</w:t>
            </w:r>
            <w:r w:rsidRPr="007D2F10">
              <w:rPr>
                <w:spacing w:val="-6"/>
                <w:sz w:val="18"/>
                <w:szCs w:val="18"/>
              </w:rPr>
              <w:t>ember 2022</w:t>
            </w:r>
            <w:r w:rsidRPr="007D2F10">
              <w:rPr>
                <w:spacing w:val="-6"/>
                <w:sz w:val="18"/>
                <w:szCs w:val="18"/>
              </w:rPr>
              <w:tab/>
              <w:t xml:space="preserve">Published: </w:t>
            </w:r>
            <w:r w:rsidR="00DD1B07">
              <w:rPr>
                <w:spacing w:val="-6"/>
                <w:sz w:val="18"/>
                <w:szCs w:val="18"/>
              </w:rPr>
              <w:t>08</w:t>
            </w:r>
            <w:r w:rsidRPr="007D2F10">
              <w:rPr>
                <w:spacing w:val="-6"/>
                <w:sz w:val="18"/>
                <w:szCs w:val="18"/>
              </w:rPr>
              <w:t xml:space="preserve"> December 2022</w:t>
            </w:r>
          </w:p>
        </w:tc>
      </w:tr>
    </w:tbl>
    <w:bookmarkEnd w:id="1"/>
    <w:p w14:paraId="7177DF66" w14:textId="78EED159" w:rsidR="00714E63" w:rsidRPr="00D75ADB" w:rsidRDefault="00504AF0" w:rsidP="002E7F28">
      <w:pPr>
        <w:pStyle w:val="Rtytu"/>
        <w:rPr>
          <w:lang w:val="en-GB"/>
        </w:rPr>
      </w:pPr>
      <w:r w:rsidRPr="00D75ADB">
        <w:rPr>
          <w:lang w:val="en-GB"/>
        </w:rPr>
        <w:t xml:space="preserve">Recycling of </w:t>
      </w:r>
      <w:r w:rsidR="002E7F28" w:rsidRPr="00D75ADB">
        <w:rPr>
          <w:lang w:val="en-GB"/>
        </w:rPr>
        <w:t>P</w:t>
      </w:r>
      <w:r w:rsidRPr="00D75ADB">
        <w:rPr>
          <w:lang w:val="en-GB"/>
        </w:rPr>
        <w:t xml:space="preserve">olyethylene </w:t>
      </w:r>
      <w:r w:rsidR="002E7F28" w:rsidRPr="00D75ADB">
        <w:rPr>
          <w:lang w:val="en-GB"/>
        </w:rPr>
        <w:t>T</w:t>
      </w:r>
      <w:r w:rsidRPr="00D75ADB">
        <w:rPr>
          <w:lang w:val="en-GB"/>
        </w:rPr>
        <w:t xml:space="preserve">erephthalate (PET) </w:t>
      </w:r>
      <w:r w:rsidR="002E7F28" w:rsidRPr="00D75ADB">
        <w:rPr>
          <w:lang w:val="en-GB"/>
        </w:rPr>
        <w:t>B</w:t>
      </w:r>
      <w:r w:rsidRPr="00D75ADB">
        <w:rPr>
          <w:lang w:val="en-GB"/>
        </w:rPr>
        <w:t xml:space="preserve">ottles </w:t>
      </w:r>
      <w:r w:rsidR="00B44099" w:rsidRPr="00D75ADB">
        <w:rPr>
          <w:lang w:val="en-GB"/>
        </w:rPr>
        <w:br/>
      </w:r>
      <w:r w:rsidRPr="00D75ADB">
        <w:rPr>
          <w:lang w:val="en-GB"/>
        </w:rPr>
        <w:t xml:space="preserve">in the </w:t>
      </w:r>
      <w:r w:rsidR="002E7F28" w:rsidRPr="00D75ADB">
        <w:rPr>
          <w:lang w:val="en-GB"/>
        </w:rPr>
        <w:t>L</w:t>
      </w:r>
      <w:r w:rsidRPr="00D75ADB">
        <w:rPr>
          <w:lang w:val="en-GB"/>
        </w:rPr>
        <w:t xml:space="preserve">ogistics </w:t>
      </w:r>
      <w:r w:rsidR="002E7F28" w:rsidRPr="00D75ADB">
        <w:rPr>
          <w:lang w:val="en-GB"/>
        </w:rPr>
        <w:t>S</w:t>
      </w:r>
      <w:r w:rsidRPr="00D75ADB">
        <w:rPr>
          <w:lang w:val="en-GB"/>
        </w:rPr>
        <w:t xml:space="preserve">upply </w:t>
      </w:r>
      <w:r w:rsidR="002E7F28" w:rsidRPr="00D75ADB">
        <w:rPr>
          <w:lang w:val="en-GB"/>
        </w:rPr>
        <w:t>C</w:t>
      </w:r>
      <w:r w:rsidRPr="00D75ADB">
        <w:rPr>
          <w:lang w:val="en-GB"/>
        </w:rPr>
        <w:t xml:space="preserve">hain – </w:t>
      </w:r>
      <w:r w:rsidR="002E7F28" w:rsidRPr="00D75ADB">
        <w:rPr>
          <w:lang w:val="en-GB"/>
        </w:rPr>
        <w:t>O</w:t>
      </w:r>
      <w:r w:rsidRPr="00D75ADB">
        <w:rPr>
          <w:lang w:val="en-GB"/>
        </w:rPr>
        <w:t>verview</w:t>
      </w:r>
    </w:p>
    <w:p w14:paraId="295A2C2E" w14:textId="5B887DF3" w:rsidR="00BF032D" w:rsidRPr="00D75ADB" w:rsidRDefault="00BF032D" w:rsidP="006B0FFC">
      <w:pPr>
        <w:pStyle w:val="Rautor"/>
        <w:rPr>
          <w:lang w:val="en-GB"/>
        </w:rPr>
      </w:pPr>
      <w:proofErr w:type="spellStart"/>
      <w:r w:rsidRPr="00D75ADB">
        <w:rPr>
          <w:lang w:val="en-GB"/>
        </w:rPr>
        <w:t>Paweł</w:t>
      </w:r>
      <w:proofErr w:type="spellEnd"/>
      <w:r w:rsidRPr="00D75ADB">
        <w:rPr>
          <w:lang w:val="en-GB"/>
        </w:rPr>
        <w:t xml:space="preserve"> </w:t>
      </w:r>
      <w:proofErr w:type="spellStart"/>
      <w:r w:rsidRPr="00D75ADB">
        <w:rPr>
          <w:lang w:val="en-GB"/>
        </w:rPr>
        <w:t>Zając</w:t>
      </w:r>
      <w:proofErr w:type="spellEnd"/>
    </w:p>
    <w:p w14:paraId="4AF76604" w14:textId="15A2970B" w:rsidR="00DC61B1" w:rsidRPr="00D75ADB" w:rsidRDefault="00BF032D" w:rsidP="002E7F28">
      <w:pPr>
        <w:pStyle w:val="Rafiliacja"/>
        <w:rPr>
          <w:lang w:val="en-GB"/>
        </w:rPr>
      </w:pPr>
      <w:r w:rsidRPr="00D75ADB">
        <w:rPr>
          <w:lang w:val="en-GB"/>
        </w:rPr>
        <w:t xml:space="preserve">Faculty of Mechanical Engineering, </w:t>
      </w:r>
      <w:r w:rsidR="002E7F28" w:rsidRPr="00D75ADB">
        <w:rPr>
          <w:lang w:val="en-GB"/>
        </w:rPr>
        <w:br/>
      </w:r>
      <w:r w:rsidRPr="00D75ADB">
        <w:rPr>
          <w:lang w:val="en-GB"/>
        </w:rPr>
        <w:t>Wroclaw University of Science and Technology, Poland</w:t>
      </w:r>
      <w:r w:rsidR="002E7F28" w:rsidRPr="00D75ADB">
        <w:rPr>
          <w:lang w:val="en-GB"/>
        </w:rPr>
        <w:t xml:space="preserve"> </w:t>
      </w:r>
      <w:r w:rsidR="002E7F28" w:rsidRPr="00D75ADB">
        <w:rPr>
          <w:lang w:val="en-GB"/>
        </w:rPr>
        <w:br/>
      </w:r>
      <w:r w:rsidR="00FE6795" w:rsidRPr="00D75ADB">
        <w:rPr>
          <w:lang w:val="en-GB"/>
        </w:rPr>
        <w:t>https://orcid.org/0000-0003-3103-832X</w:t>
      </w:r>
    </w:p>
    <w:p w14:paraId="090731A1" w14:textId="5E9E7BBD" w:rsidR="00BF032D" w:rsidRPr="006C1D29" w:rsidRDefault="001246B3" w:rsidP="002E7F28">
      <w:pPr>
        <w:pStyle w:val="Rautor"/>
        <w:rPr>
          <w:lang w:val="en-GB"/>
        </w:rPr>
      </w:pPr>
      <w:proofErr w:type="spellStart"/>
      <w:r w:rsidRPr="00D75ADB">
        <w:rPr>
          <w:lang w:val="en-GB"/>
        </w:rPr>
        <w:t>Stanisław</w:t>
      </w:r>
      <w:proofErr w:type="spellEnd"/>
      <w:r w:rsidRPr="00D75ADB">
        <w:rPr>
          <w:lang w:val="en-GB"/>
        </w:rPr>
        <w:t xml:space="preserve"> </w:t>
      </w:r>
      <w:proofErr w:type="spellStart"/>
      <w:r w:rsidRPr="00D75ADB">
        <w:rPr>
          <w:lang w:val="en-GB"/>
        </w:rPr>
        <w:t>Ejdys</w:t>
      </w:r>
      <w:proofErr w:type="spellEnd"/>
      <w:r w:rsidR="00B23E90" w:rsidRPr="00D75ADB">
        <w:rPr>
          <w:vertAlign w:val="superscript"/>
          <w:lang w:val="en-GB"/>
        </w:rPr>
        <w:t>*</w:t>
      </w:r>
    </w:p>
    <w:p w14:paraId="1A0542BE" w14:textId="72CC6710" w:rsidR="00FE6795" w:rsidRPr="00D75ADB" w:rsidRDefault="001246B3" w:rsidP="002E7F28">
      <w:pPr>
        <w:pStyle w:val="Rafiliacja"/>
        <w:rPr>
          <w:rFonts w:eastAsia="Times New Roman"/>
          <w:b/>
          <w:color w:val="333333"/>
          <w:lang w:val="en-GB" w:eastAsia="pl-PL"/>
        </w:rPr>
      </w:pPr>
      <w:proofErr w:type="spellStart"/>
      <w:r w:rsidRPr="00D75ADB">
        <w:rPr>
          <w:lang w:val="en-GB"/>
        </w:rPr>
        <w:t>Ignacy</w:t>
      </w:r>
      <w:proofErr w:type="spellEnd"/>
      <w:r w:rsidRPr="00D75ADB">
        <w:rPr>
          <w:lang w:val="en-GB"/>
        </w:rPr>
        <w:t xml:space="preserve"> </w:t>
      </w:r>
      <w:proofErr w:type="spellStart"/>
      <w:r w:rsidRPr="00D75ADB">
        <w:rPr>
          <w:lang w:val="en-GB"/>
        </w:rPr>
        <w:t>Moscicki</w:t>
      </w:r>
      <w:r w:rsidR="00D75ADB" w:rsidRPr="00D75ADB">
        <w:rPr>
          <w:lang w:val="en-GB"/>
        </w:rPr>
        <w:t>’</w:t>
      </w:r>
      <w:r w:rsidRPr="00D75ADB">
        <w:rPr>
          <w:lang w:val="en-GB"/>
        </w:rPr>
        <w:t>s</w:t>
      </w:r>
      <w:proofErr w:type="spellEnd"/>
      <w:r w:rsidRPr="00D75ADB">
        <w:rPr>
          <w:lang w:val="en-GB"/>
        </w:rPr>
        <w:t xml:space="preserve"> University of Applied Sciences in </w:t>
      </w:r>
      <w:proofErr w:type="spellStart"/>
      <w:r w:rsidRPr="00D75ADB">
        <w:rPr>
          <w:lang w:val="en-GB"/>
        </w:rPr>
        <w:t>Ciechanów</w:t>
      </w:r>
      <w:proofErr w:type="spellEnd"/>
      <w:r w:rsidR="00DF5198" w:rsidRPr="00D75ADB">
        <w:rPr>
          <w:lang w:val="en-GB"/>
        </w:rPr>
        <w:t>, Poland</w:t>
      </w:r>
      <w:r w:rsidR="002E7F28" w:rsidRPr="00D75ADB">
        <w:rPr>
          <w:lang w:val="en-GB"/>
        </w:rPr>
        <w:t xml:space="preserve"> </w:t>
      </w:r>
      <w:r w:rsidR="002E7F28" w:rsidRPr="00D75ADB">
        <w:rPr>
          <w:lang w:val="en-GB"/>
        </w:rPr>
        <w:br/>
      </w:r>
      <w:r w:rsidR="00FE6795" w:rsidRPr="00D75ADB">
        <w:rPr>
          <w:lang w:val="en-GB"/>
        </w:rPr>
        <w:t>https://orcid.org/0000-0003-4312-7880</w:t>
      </w:r>
    </w:p>
    <w:p w14:paraId="0331A693" w14:textId="5DCB523A" w:rsidR="001246B3" w:rsidRPr="00D75ADB" w:rsidRDefault="001246B3" w:rsidP="002E7F28">
      <w:pPr>
        <w:pStyle w:val="Rautor"/>
        <w:rPr>
          <w:lang w:val="en-GB"/>
        </w:rPr>
      </w:pPr>
      <w:r w:rsidRPr="00D75ADB">
        <w:rPr>
          <w:lang w:val="en-GB"/>
        </w:rPr>
        <w:t>Renata Dzik</w:t>
      </w:r>
    </w:p>
    <w:p w14:paraId="59A1FA9D" w14:textId="79D581A8" w:rsidR="00FE6795" w:rsidRPr="00D75ADB" w:rsidRDefault="001246B3" w:rsidP="000A2260">
      <w:pPr>
        <w:pStyle w:val="NormalnyWeb"/>
        <w:spacing w:before="0" w:beforeAutospacing="0" w:after="0" w:afterAutospacing="0"/>
        <w:jc w:val="center"/>
        <w:rPr>
          <w:b/>
          <w:i/>
          <w:color w:val="333333"/>
          <w:sz w:val="20"/>
          <w:szCs w:val="20"/>
        </w:rPr>
      </w:pPr>
      <w:proofErr w:type="spellStart"/>
      <w:r w:rsidRPr="00D75ADB">
        <w:rPr>
          <w:i/>
          <w:sz w:val="20"/>
          <w:szCs w:val="20"/>
        </w:rPr>
        <w:t>Ignacy</w:t>
      </w:r>
      <w:proofErr w:type="spellEnd"/>
      <w:r w:rsidRPr="00D75ADB">
        <w:rPr>
          <w:i/>
          <w:sz w:val="20"/>
          <w:szCs w:val="20"/>
        </w:rPr>
        <w:t xml:space="preserve"> </w:t>
      </w:r>
      <w:proofErr w:type="spellStart"/>
      <w:r w:rsidRPr="00D75ADB">
        <w:rPr>
          <w:i/>
          <w:sz w:val="20"/>
          <w:szCs w:val="20"/>
        </w:rPr>
        <w:t>Moscicki</w:t>
      </w:r>
      <w:r w:rsidR="00D75ADB" w:rsidRPr="00D75ADB">
        <w:rPr>
          <w:i/>
          <w:sz w:val="20"/>
          <w:szCs w:val="20"/>
        </w:rPr>
        <w:t>’</w:t>
      </w:r>
      <w:r w:rsidRPr="00D75ADB">
        <w:rPr>
          <w:i/>
          <w:sz w:val="20"/>
          <w:szCs w:val="20"/>
        </w:rPr>
        <w:t>s</w:t>
      </w:r>
      <w:proofErr w:type="spellEnd"/>
      <w:r w:rsidRPr="00D75ADB">
        <w:rPr>
          <w:i/>
          <w:sz w:val="20"/>
          <w:szCs w:val="20"/>
        </w:rPr>
        <w:t xml:space="preserve"> University of Applied Sciences in </w:t>
      </w:r>
      <w:proofErr w:type="spellStart"/>
      <w:r w:rsidRPr="00D75ADB">
        <w:rPr>
          <w:i/>
          <w:sz w:val="20"/>
          <w:szCs w:val="20"/>
        </w:rPr>
        <w:t>Ciechanów</w:t>
      </w:r>
      <w:proofErr w:type="spellEnd"/>
      <w:r w:rsidR="00DF5198" w:rsidRPr="00D75ADB">
        <w:rPr>
          <w:i/>
          <w:sz w:val="20"/>
          <w:szCs w:val="20"/>
        </w:rPr>
        <w:t>, Poland</w:t>
      </w:r>
      <w:r w:rsidR="000A2260">
        <w:rPr>
          <w:i/>
          <w:sz w:val="20"/>
          <w:szCs w:val="20"/>
        </w:rPr>
        <w:t xml:space="preserve"> </w:t>
      </w:r>
      <w:r w:rsidR="000A2260">
        <w:rPr>
          <w:i/>
          <w:sz w:val="20"/>
          <w:szCs w:val="20"/>
        </w:rPr>
        <w:br/>
      </w:r>
      <w:r w:rsidR="00FE6795" w:rsidRPr="00D75ADB">
        <w:rPr>
          <w:i/>
          <w:sz w:val="20"/>
          <w:szCs w:val="20"/>
        </w:rPr>
        <w:t>https://orcid.org/0000-0002-0233-4907</w:t>
      </w:r>
    </w:p>
    <w:p w14:paraId="7407A754" w14:textId="410FB065" w:rsidR="00BF032D" w:rsidRPr="00D75ADB" w:rsidRDefault="00BF032D" w:rsidP="002E7F28">
      <w:pPr>
        <w:pStyle w:val="Rauco"/>
      </w:pPr>
      <w:r w:rsidRPr="00D75ADB">
        <w:rPr>
          <w:vertAlign w:val="superscript"/>
        </w:rPr>
        <w:t>*</w:t>
      </w:r>
      <w:r w:rsidR="002E7F28" w:rsidRPr="00D75ADB">
        <w:t>corresponding author</w:t>
      </w:r>
      <w:r w:rsidR="00D75ADB" w:rsidRPr="00D75ADB">
        <w:t>’</w:t>
      </w:r>
      <w:r w:rsidR="002E7F28" w:rsidRPr="00D75ADB">
        <w:t xml:space="preserve">s e-mail: </w:t>
      </w:r>
      <w:r w:rsidR="00FE6795" w:rsidRPr="00D75ADB">
        <w:t>stanislaw.ejdys@puzim.edu.pl</w:t>
      </w:r>
    </w:p>
    <w:p w14:paraId="28CF9B24" w14:textId="35BCCD1E" w:rsidR="00DA60C2" w:rsidRPr="00D75ADB" w:rsidRDefault="00DA60C2" w:rsidP="002E7F28">
      <w:pPr>
        <w:pStyle w:val="Rab1"/>
      </w:pPr>
      <w:r w:rsidRPr="00D75ADB">
        <w:rPr>
          <w:b/>
          <w:bCs/>
        </w:rPr>
        <w:t>Abstract</w:t>
      </w:r>
      <w:r w:rsidR="00B23E90" w:rsidRPr="00D75ADB">
        <w:rPr>
          <w:b/>
          <w:bCs/>
        </w:rPr>
        <w:t xml:space="preserve">: </w:t>
      </w:r>
      <w:r w:rsidRPr="00D75ADB">
        <w:rPr>
          <w:spacing w:val="-4"/>
        </w:rPr>
        <w:t xml:space="preserve">A great deal of packaging made of PET is observed in logistics supply chains, and the article is </w:t>
      </w:r>
      <w:r w:rsidR="00D75ADB">
        <w:rPr>
          <w:spacing w:val="-4"/>
        </w:rPr>
        <w:t>main</w:t>
      </w:r>
      <w:r w:rsidRPr="00D75ADB">
        <w:rPr>
          <w:spacing w:val="-4"/>
        </w:rPr>
        <w:t xml:space="preserve">ly concerned with food – bottles. </w:t>
      </w:r>
      <w:r w:rsidR="00F11225">
        <w:rPr>
          <w:spacing w:val="-4"/>
        </w:rPr>
        <w:t>Implementing the EU’s “zero-waste” guidelines implies action on the part of producers of packaging and food for B2C distribution to find new solutions to enable the above-mentioned stakeholders in the logistics supply chain to balance</w:t>
      </w:r>
      <w:r w:rsidRPr="00D75ADB">
        <w:rPr>
          <w:spacing w:val="-4"/>
        </w:rPr>
        <w:t xml:space="preserve"> the </w:t>
      </w:r>
      <w:r w:rsidR="00F11225">
        <w:rPr>
          <w:spacing w:val="-4"/>
        </w:rPr>
        <w:t>business mentioned above</w:t>
      </w:r>
      <w:r w:rsidRPr="00D75ADB">
        <w:rPr>
          <w:spacing w:val="-4"/>
        </w:rPr>
        <w:t xml:space="preserve"> parties – taking into account environmental protection.</w:t>
      </w:r>
      <w:r w:rsidRPr="00D75ADB">
        <w:t xml:space="preserve"> </w:t>
      </w:r>
      <w:r w:rsidRPr="00D75ADB">
        <w:rPr>
          <w:spacing w:val="-2"/>
        </w:rPr>
        <w:t xml:space="preserve">The article discusses the tasks and possibilities under the above conditions of a new type of </w:t>
      </w:r>
      <w:r w:rsidR="00D75ADB" w:rsidRPr="00D75ADB">
        <w:rPr>
          <w:spacing w:val="-2"/>
        </w:rPr>
        <w:t>“</w:t>
      </w:r>
      <w:r w:rsidRPr="00D75ADB">
        <w:rPr>
          <w:spacing w:val="-2"/>
        </w:rPr>
        <w:t>RECYCLER</w:t>
      </w:r>
      <w:r w:rsidR="00D75ADB" w:rsidRPr="00D75ADB">
        <w:rPr>
          <w:spacing w:val="-2"/>
        </w:rPr>
        <w:t>”</w:t>
      </w:r>
      <w:r w:rsidRPr="00D75ADB">
        <w:rPr>
          <w:spacing w:val="-2"/>
        </w:rPr>
        <w:t xml:space="preserve"> companies, which, at the end of the life of PET packaging, i.e. after the foodstuffs in PET bottles have been consumed, produce a </w:t>
      </w:r>
      <w:proofErr w:type="spellStart"/>
      <w:r w:rsidRPr="00ED4577">
        <w:rPr>
          <w:spacing w:val="-2"/>
        </w:rPr>
        <w:t>recyclate</w:t>
      </w:r>
      <w:proofErr w:type="spellEnd"/>
      <w:r w:rsidRPr="00ED4577">
        <w:rPr>
          <w:spacing w:val="-2"/>
        </w:rPr>
        <w:t xml:space="preserve"> and return it to re-production. </w:t>
      </w:r>
      <w:r w:rsidRPr="00ED4577">
        <w:rPr>
          <w:spacing w:val="-4"/>
        </w:rPr>
        <w:t xml:space="preserve">In </w:t>
      </w:r>
      <w:r w:rsidR="00F11225" w:rsidRPr="00ED4577">
        <w:rPr>
          <w:spacing w:val="-4"/>
        </w:rPr>
        <w:t>several</w:t>
      </w:r>
      <w:r w:rsidRPr="00ED4577">
        <w:rPr>
          <w:spacing w:val="-4"/>
        </w:rPr>
        <w:t xml:space="preserve"> journals, including</w:t>
      </w:r>
      <w:r w:rsidR="00F11225" w:rsidRPr="00ED4577">
        <w:rPr>
          <w:spacing w:val="-4"/>
        </w:rPr>
        <w:t>,</w:t>
      </w:r>
      <w:r w:rsidRPr="00ED4577">
        <w:rPr>
          <w:spacing w:val="-4"/>
        </w:rPr>
        <w:t xml:space="preserve"> e.g. (</w:t>
      </w:r>
      <w:proofErr w:type="spellStart"/>
      <w:r w:rsidRPr="00ED4577">
        <w:rPr>
          <w:spacing w:val="-4"/>
        </w:rPr>
        <w:t>Połednik</w:t>
      </w:r>
      <w:proofErr w:type="spellEnd"/>
      <w:r w:rsidRPr="00ED4577">
        <w:rPr>
          <w:spacing w:val="-4"/>
        </w:rPr>
        <w:t xml:space="preserve"> et al. </w:t>
      </w:r>
      <w:r w:rsidR="007732E8" w:rsidRPr="00ED4577">
        <w:rPr>
          <w:spacing w:val="-4"/>
        </w:rPr>
        <w:t xml:space="preserve">2016, </w:t>
      </w:r>
      <w:proofErr w:type="spellStart"/>
      <w:r w:rsidRPr="00ED4577">
        <w:rPr>
          <w:spacing w:val="-4"/>
        </w:rPr>
        <w:t>Topiarzová</w:t>
      </w:r>
      <w:proofErr w:type="spellEnd"/>
      <w:r w:rsidRPr="00ED4577">
        <w:rPr>
          <w:spacing w:val="-4"/>
        </w:rPr>
        <w:t xml:space="preserve"> et al. 2011), respecting good recycling practices – there is an ongoing discussion on the sense of introducing reusable packaging, deposits, etc.</w:t>
      </w:r>
      <w:r w:rsidRPr="00ED4577">
        <w:rPr>
          <w:spacing w:val="-2"/>
        </w:rPr>
        <w:t xml:space="preserve"> This article discusses the barriers to recovery in a multi-level plastics recovery system, with specific reference to the operation of a PET bottle recycling line, and presents a pre-verified concept for a</w:t>
      </w:r>
      <w:r w:rsidR="008415AE" w:rsidRPr="00ED4577">
        <w:rPr>
          <w:spacing w:val="-2"/>
        </w:rPr>
        <w:t> </w:t>
      </w:r>
      <w:r w:rsidRPr="00ED4577">
        <w:rPr>
          <w:spacing w:val="-2"/>
        </w:rPr>
        <w:t>method to increase the efficiency of separating PET bottles from the plastics fraction in a multi-level waste separation system.</w:t>
      </w:r>
    </w:p>
    <w:p w14:paraId="25914AEF" w14:textId="63BA0EF2" w:rsidR="00DA60C2" w:rsidRPr="00D75ADB" w:rsidRDefault="00DA60C2" w:rsidP="002E7F28">
      <w:pPr>
        <w:pStyle w:val="Rab2"/>
      </w:pPr>
      <w:r w:rsidRPr="00D75ADB">
        <w:rPr>
          <w:rStyle w:val="null"/>
          <w:b/>
          <w:bCs/>
        </w:rPr>
        <w:t>Keywords:</w:t>
      </w:r>
      <w:r w:rsidR="00DE5DB4" w:rsidRPr="003F448B">
        <w:rPr>
          <w:rStyle w:val="null"/>
        </w:rPr>
        <w:t xml:space="preserve"> </w:t>
      </w:r>
      <w:r w:rsidRPr="00D75ADB">
        <w:rPr>
          <w:rStyle w:val="null"/>
        </w:rPr>
        <w:t>bottles, PET, recycling, recovery, reverse logistics, waste</w:t>
      </w:r>
    </w:p>
    <w:p w14:paraId="228A6A8D" w14:textId="77777777" w:rsidR="00D2115C" w:rsidRPr="00D75ADB" w:rsidRDefault="00DA1A09" w:rsidP="00A02EE5">
      <w:pPr>
        <w:pStyle w:val="Rn1"/>
        <w:rPr>
          <w:lang w:val="en-GB"/>
        </w:rPr>
      </w:pPr>
      <w:r w:rsidRPr="00D75ADB">
        <w:rPr>
          <w:lang w:val="en-GB"/>
        </w:rPr>
        <w:t>1. Introduction</w:t>
      </w:r>
    </w:p>
    <w:p w14:paraId="33265D98" w14:textId="4C671D3E" w:rsidR="00AF1BCD" w:rsidRPr="00D75ADB" w:rsidRDefault="00994751" w:rsidP="00A02EE5">
      <w:pPr>
        <w:ind w:firstLine="0"/>
      </w:pPr>
      <w:r w:rsidRPr="00D75ADB">
        <w:t xml:space="preserve">Plastics sourced from recycling and subjected to recycling (PCR </w:t>
      </w:r>
      <w:r w:rsidR="00AC0B5E" w:rsidRPr="00D75ADB">
        <w:t>–</w:t>
      </w:r>
      <w:r w:rsidRPr="00D75ADB">
        <w:t xml:space="preserve"> Post-Consumer Recycled) mostly come from </w:t>
      </w:r>
      <w:r w:rsidR="00F11225">
        <w:t>plastic packaging</w:t>
      </w:r>
      <w:r w:rsidRPr="00D75ADB">
        <w:t xml:space="preserve"> disposed of in the bin with separated waste as a </w:t>
      </w:r>
      <w:r w:rsidR="00D75ADB" w:rsidRPr="00D75ADB">
        <w:t>“</w:t>
      </w:r>
      <w:r w:rsidRPr="00D75ADB">
        <w:t>plastics</w:t>
      </w:r>
      <w:r w:rsidR="00D75ADB" w:rsidRPr="00D75ADB">
        <w:t>”</w:t>
      </w:r>
      <w:r w:rsidRPr="00D75ADB">
        <w:t xml:space="preserve"> fraction. The </w:t>
      </w:r>
      <w:r w:rsidR="00D75ADB" w:rsidRPr="00D75ADB">
        <w:t>“</w:t>
      </w:r>
      <w:r w:rsidRPr="00D75ADB">
        <w:t>plastics</w:t>
      </w:r>
      <w:r w:rsidR="00D75ADB" w:rsidRPr="00D75ADB">
        <w:t>”</w:t>
      </w:r>
      <w:r w:rsidRPr="00D75ADB">
        <w:t xml:space="preserve"> fraction consists of waste </w:t>
      </w:r>
      <w:r w:rsidRPr="00D75ADB">
        <w:lastRenderedPageBreak/>
        <w:t xml:space="preserve">such as packaging from food products, cosmetics, household chemicals, </w:t>
      </w:r>
      <w:r w:rsidR="00F11225">
        <w:t xml:space="preserve">and </w:t>
      </w:r>
      <w:r w:rsidRPr="00D75ADB">
        <w:t xml:space="preserve">medicines. As such, they are a mixture of materials such as LDPE, HDPE, PP, PS, PET, laminates and other plastics. There is now a strong emphasis in the EU on increasing the use of recycled plastics, including PCR plastics for packaging, to reduce waste </w:t>
      </w:r>
      <w:r w:rsidR="00F11225">
        <w:t>in</w:t>
      </w:r>
      <w:r w:rsidRPr="00D75ADB">
        <w:t xml:space="preserve"> landfill</w:t>
      </w:r>
      <w:r w:rsidR="00F11225">
        <w:t>s and</w:t>
      </w:r>
      <w:r w:rsidRPr="00D75ADB">
        <w:t xml:space="preserve"> the</w:t>
      </w:r>
      <w:r w:rsidR="00F11225">
        <w:t>ir</w:t>
      </w:r>
      <w:r w:rsidRPr="00D75ADB">
        <w:t xml:space="preserve"> environmental impact </w:t>
      </w:r>
      <w:r w:rsidR="00F84A74" w:rsidRPr="00D75ADB">
        <w:t>(</w:t>
      </w:r>
      <w:proofErr w:type="spellStart"/>
      <w:r w:rsidR="00F84A74" w:rsidRPr="00D75ADB">
        <w:t>Gabryelewicz</w:t>
      </w:r>
      <w:proofErr w:type="spellEnd"/>
      <w:r w:rsidR="00F84A74" w:rsidRPr="00D75ADB">
        <w:t xml:space="preserve"> et al. 2021)</w:t>
      </w:r>
      <w:r w:rsidRPr="00D75ADB">
        <w:t>. It takes 1.9 kg of oil to produce 1 kg of PET; globally</w:t>
      </w:r>
      <w:r w:rsidR="00F11225">
        <w:t>,</w:t>
      </w:r>
      <w:r w:rsidRPr="00D75ADB">
        <w:t xml:space="preserve"> this equates to 47.5 trillion k</w:t>
      </w:r>
      <w:r w:rsidR="00F11225">
        <w:t>ilograms</w:t>
      </w:r>
      <w:r w:rsidRPr="00D75ADB">
        <w:t xml:space="preserve"> of oil (352 million barrels). This amount of oil covers about two years of Poland</w:t>
      </w:r>
      <w:r w:rsidR="00D75ADB" w:rsidRPr="00D75ADB">
        <w:t>’</w:t>
      </w:r>
      <w:r w:rsidRPr="00D75ADB">
        <w:t xml:space="preserve">s oil demand </w:t>
      </w:r>
      <w:r w:rsidR="00677653" w:rsidRPr="00D75ADB">
        <w:t>(Vest 2003)</w:t>
      </w:r>
      <w:r w:rsidRPr="00D75ADB">
        <w:t xml:space="preserve">, with full-grade PET granules, referred to as </w:t>
      </w:r>
      <w:r w:rsidR="00D75ADB" w:rsidRPr="00D75ADB">
        <w:t>“</w:t>
      </w:r>
      <w:r w:rsidRPr="00D75ADB">
        <w:t>virgin</w:t>
      </w:r>
      <w:r w:rsidR="00D75ADB" w:rsidRPr="00D75ADB">
        <w:t>”</w:t>
      </w:r>
      <w:r w:rsidR="00F11225">
        <w:t>,</w:t>
      </w:r>
      <w:r w:rsidRPr="00D75ADB">
        <w:t xml:space="preserve"> used most frequently in the production of PET bottles in Poland.</w:t>
      </w:r>
    </w:p>
    <w:p w14:paraId="61E156CD" w14:textId="23D27476" w:rsidR="00994751" w:rsidRPr="00D75ADB" w:rsidRDefault="00994751" w:rsidP="00A02EE5">
      <w:pPr>
        <w:ind w:firstLine="357"/>
      </w:pPr>
      <w:r w:rsidRPr="00D75ADB">
        <w:t xml:space="preserve">According to </w:t>
      </w:r>
      <w:r w:rsidR="00677653" w:rsidRPr="00D75ADB">
        <w:t>(Directive (EU) 2019/904 )</w:t>
      </w:r>
      <w:r w:rsidRPr="00D75ADB">
        <w:t>, from 2025 on, PET beverage bottles will contain at least 25% recycled plastic. From 2030, the requirements are increasing</w:t>
      </w:r>
      <w:r w:rsidR="00F11225">
        <w:t>,</w:t>
      </w:r>
      <w:r w:rsidRPr="00D75ADB">
        <w:t xml:space="preserve"> and PET beverage bottles will </w:t>
      </w:r>
      <w:r w:rsidR="00F11225">
        <w:t>have</w:t>
      </w:r>
      <w:r w:rsidRPr="00D75ADB">
        <w:t xml:space="preserve"> at least 30% recycled plastic. At the same time, the food and cosmetics packaging market is striving to produce packaging with as much share of PCR material as possible. </w:t>
      </w:r>
      <w:r w:rsidR="00F11225">
        <w:t>It</w:t>
      </w:r>
      <w:r w:rsidRPr="00D75ADB">
        <w:t xml:space="preserve"> is a trend that has continued for several years. Packages made of 100% PCR are now available on the market. According to </w:t>
      </w:r>
      <w:r w:rsidR="00677653" w:rsidRPr="00D75ADB">
        <w:t>(Regulation (EC) No 1935/2004)</w:t>
      </w:r>
      <w:r w:rsidRPr="00D75ADB">
        <w:t xml:space="preserve">, any food contact material must be safe for the end user/consumer under foreseeable conditions of use. Regulation </w:t>
      </w:r>
      <w:r w:rsidR="00677653" w:rsidRPr="00D75ADB">
        <w:t>(Regulation (EC) No 1934/2004)</w:t>
      </w:r>
      <w:r w:rsidRPr="00D75ADB">
        <w:t xml:space="preserve"> defines this safety as:</w:t>
      </w:r>
    </w:p>
    <w:p w14:paraId="1CCBD45C" w14:textId="77777777" w:rsidR="00994751" w:rsidRPr="00D75ADB" w:rsidRDefault="00994751" w:rsidP="00A02EE5">
      <w:pPr>
        <w:pStyle w:val="Akapitzlist"/>
        <w:numPr>
          <w:ilvl w:val="0"/>
          <w:numId w:val="22"/>
        </w:numPr>
        <w:ind w:left="364"/>
      </w:pPr>
      <w:r w:rsidRPr="00D75ADB">
        <w:t>no release of chemicals beyond safe limits,</w:t>
      </w:r>
    </w:p>
    <w:p w14:paraId="529E97C0" w14:textId="77777777" w:rsidR="00994751" w:rsidRPr="00D75ADB" w:rsidRDefault="00A842D9" w:rsidP="00A02EE5">
      <w:pPr>
        <w:pStyle w:val="Akapitzlist"/>
        <w:numPr>
          <w:ilvl w:val="0"/>
          <w:numId w:val="22"/>
        </w:numPr>
        <w:ind w:left="364"/>
      </w:pPr>
      <w:r w:rsidRPr="00D75ADB">
        <w:t>no change in food composition,</w:t>
      </w:r>
    </w:p>
    <w:p w14:paraId="293081C9" w14:textId="2219C814" w:rsidR="00994751" w:rsidRPr="00D75ADB" w:rsidRDefault="00994751" w:rsidP="00A02EE5">
      <w:pPr>
        <w:pStyle w:val="Akapitzlist"/>
        <w:numPr>
          <w:ilvl w:val="0"/>
          <w:numId w:val="22"/>
        </w:numPr>
        <w:ind w:left="364"/>
        <w:jc w:val="left"/>
      </w:pPr>
      <w:r w:rsidRPr="00D75ADB">
        <w:t>no change in the organoleptic characteristics of the food</w:t>
      </w:r>
      <w:r w:rsidR="00107A19" w:rsidRPr="00D75ADB">
        <w:t xml:space="preserve"> (Zajac &amp; </w:t>
      </w:r>
      <w:proofErr w:type="spellStart"/>
      <w:r w:rsidR="00107A19" w:rsidRPr="00D75ADB">
        <w:t>Poznański</w:t>
      </w:r>
      <w:proofErr w:type="spellEnd"/>
      <w:r w:rsidR="00107A19" w:rsidRPr="00D75ADB">
        <w:t xml:space="preserve"> 2021).</w:t>
      </w:r>
    </w:p>
    <w:p w14:paraId="0739493F" w14:textId="77777777" w:rsidR="00A02EE5" w:rsidRPr="00D75ADB" w:rsidRDefault="00A02EE5" w:rsidP="00A02EE5">
      <w:pPr>
        <w:ind w:firstLine="357"/>
      </w:pPr>
    </w:p>
    <w:p w14:paraId="44EFB81D" w14:textId="05A75797" w:rsidR="009C6DD8" w:rsidRPr="00D75ADB" w:rsidRDefault="00994751" w:rsidP="00A02EE5">
      <w:pPr>
        <w:ind w:firstLine="357"/>
      </w:pPr>
      <w:r w:rsidRPr="00D75ADB">
        <w:t xml:space="preserve">Recycled plastics for food contact should also meet the requirements of </w:t>
      </w:r>
      <w:r w:rsidR="009803AF" w:rsidRPr="00D75ADB">
        <w:t>(Commission Regulation no. 282/2008)</w:t>
      </w:r>
      <w:r w:rsidRPr="00D75ADB">
        <w:t xml:space="preserve">. Work is currently underway to amend this regulation. The above requirements also apply to packaging intended for cosmetics. </w:t>
      </w:r>
      <w:r w:rsidRPr="00D75ADB">
        <w:rPr>
          <w:spacing w:val="-2"/>
        </w:rPr>
        <w:t xml:space="preserve">The packaging manufacturer must ensure continuous monitoring of the entire production process and the composition of the final product. For this reason, </w:t>
      </w:r>
      <w:r w:rsidR="00F11225">
        <w:rPr>
          <w:spacing w:val="-2"/>
        </w:rPr>
        <w:t>using</w:t>
      </w:r>
      <w:r w:rsidRPr="00D75ADB">
        <w:rPr>
          <w:spacing w:val="-2"/>
        </w:rPr>
        <w:t xml:space="preserve"> PCR plastics involves additional risks discussed further in the article.</w:t>
      </w:r>
    </w:p>
    <w:p w14:paraId="3B76FDF0" w14:textId="651A1759" w:rsidR="00F62F1C" w:rsidRPr="00D75ADB" w:rsidRDefault="00F62F1C" w:rsidP="00A02EE5">
      <w:pPr>
        <w:ind w:firstLine="357"/>
        <w:rPr>
          <w:spacing w:val="-2"/>
        </w:rPr>
      </w:pPr>
      <w:r w:rsidRPr="00D75ADB">
        <w:rPr>
          <w:spacing w:val="-2"/>
        </w:rPr>
        <w:t xml:space="preserve">Approximately 200,000 Mg PET are consumed annually in Poland, and its consumption per Polish inhabitant per year is more than 3 kg. On average, Polish households produce 1.5 million Mg of plastic waste per year (of which more than 55% is packaging waste), of which 65% was recycled (recycling and energy recovery) in 2012. </w:t>
      </w:r>
      <w:r w:rsidR="00F11225">
        <w:rPr>
          <w:spacing w:val="-2"/>
        </w:rPr>
        <w:t>It</w:t>
      </w:r>
      <w:r w:rsidRPr="00D75ADB">
        <w:rPr>
          <w:spacing w:val="-2"/>
        </w:rPr>
        <w:t xml:space="preserve"> means that in Poland, </w:t>
      </w:r>
      <w:r w:rsidR="00F11225">
        <w:rPr>
          <w:spacing w:val="-2"/>
        </w:rPr>
        <w:t>considering</w:t>
      </w:r>
      <w:r w:rsidRPr="00D75ADB">
        <w:rPr>
          <w:spacing w:val="-2"/>
        </w:rPr>
        <w:t xml:space="preserve"> the amount of packaging waste landfilled each year, there is approximately 300 000 Mg of new packaging waste each year that could be managed through recycling</w:t>
      </w:r>
      <w:r w:rsidR="003A01ED" w:rsidRPr="00D75ADB">
        <w:rPr>
          <w:spacing w:val="-2"/>
        </w:rPr>
        <w:t xml:space="preserve"> (Zajac et al. 2020)</w:t>
      </w:r>
      <w:r w:rsidRPr="00D75ADB">
        <w:rPr>
          <w:spacing w:val="-2"/>
        </w:rPr>
        <w:t>.</w:t>
      </w:r>
    </w:p>
    <w:p w14:paraId="5EF8AC03" w14:textId="61A6DAE7" w:rsidR="000024CE" w:rsidRPr="00D75ADB" w:rsidRDefault="00F62F1C" w:rsidP="00A02EE5">
      <w:pPr>
        <w:ind w:firstLine="357"/>
      </w:pPr>
      <w:r w:rsidRPr="00D75ADB">
        <w:t>According to EU law, waste management should meet the criteria of separation and reuse of secondary raw materials</w:t>
      </w:r>
      <w:r w:rsidR="00455C9E" w:rsidRPr="00D75ADB">
        <w:t xml:space="preserve"> (</w:t>
      </w:r>
      <w:proofErr w:type="spellStart"/>
      <w:r w:rsidR="00455C9E" w:rsidRPr="00D75ADB">
        <w:t>Chamier-Gliszczyński</w:t>
      </w:r>
      <w:proofErr w:type="spellEnd"/>
      <w:r w:rsidR="00455C9E" w:rsidRPr="00D75ADB">
        <w:t xml:space="preserve"> </w:t>
      </w:r>
      <w:r w:rsidR="00915355" w:rsidRPr="00D75ADB">
        <w:t xml:space="preserve">2010, </w:t>
      </w:r>
      <w:proofErr w:type="spellStart"/>
      <w:r w:rsidR="00915355" w:rsidRPr="00D75ADB">
        <w:t>Chamier-Gliszczyński</w:t>
      </w:r>
      <w:proofErr w:type="spellEnd"/>
      <w:r w:rsidR="00915355" w:rsidRPr="00D75ADB">
        <w:t xml:space="preserve"> 2011</w:t>
      </w:r>
      <w:r w:rsidR="00455C9E" w:rsidRPr="00D75ADB">
        <w:t>)</w:t>
      </w:r>
      <w:r w:rsidRPr="00D75ADB">
        <w:t xml:space="preserve">. The re-sourcing and reuse of secondary raw materials from post-consumer waste </w:t>
      </w:r>
      <w:r w:rsidR="00F11225">
        <w:t>are</w:t>
      </w:r>
      <w:r w:rsidRPr="00D75ADB">
        <w:t xml:space="preserve"> more complicated and labour-intensive than from post-</w:t>
      </w:r>
      <w:r w:rsidRPr="00ED4577">
        <w:rPr>
          <w:spacing w:val="-4"/>
        </w:rPr>
        <w:lastRenderedPageBreak/>
        <w:t>manufacturing waste</w:t>
      </w:r>
      <w:r w:rsidR="00915355" w:rsidRPr="00ED4577">
        <w:rPr>
          <w:spacing w:val="-4"/>
        </w:rPr>
        <w:t xml:space="preserve"> and automotive recycling (</w:t>
      </w:r>
      <w:proofErr w:type="spellStart"/>
      <w:r w:rsidR="00915355" w:rsidRPr="00ED4577">
        <w:rPr>
          <w:spacing w:val="-4"/>
        </w:rPr>
        <w:t>Chamier-Gliszczynski</w:t>
      </w:r>
      <w:proofErr w:type="spellEnd"/>
      <w:r w:rsidR="00915355" w:rsidRPr="00ED4577">
        <w:rPr>
          <w:spacing w:val="-4"/>
        </w:rPr>
        <w:t xml:space="preserve"> &amp; </w:t>
      </w:r>
      <w:proofErr w:type="spellStart"/>
      <w:r w:rsidR="00915355" w:rsidRPr="00ED4577">
        <w:rPr>
          <w:spacing w:val="-4"/>
        </w:rPr>
        <w:t>Krzyzynski</w:t>
      </w:r>
      <w:proofErr w:type="spellEnd"/>
      <w:r w:rsidR="00915355" w:rsidRPr="00ED4577">
        <w:rPr>
          <w:spacing w:val="-4"/>
        </w:rPr>
        <w:t xml:space="preserve"> 2005)</w:t>
      </w:r>
      <w:r w:rsidR="00F11225" w:rsidRPr="00ED4577">
        <w:rPr>
          <w:spacing w:val="-4"/>
        </w:rPr>
        <w:t>,</w:t>
      </w:r>
      <w:r w:rsidR="00915355" w:rsidRPr="00ED4577">
        <w:rPr>
          <w:spacing w:val="-4"/>
        </w:rPr>
        <w:t xml:space="preserve"> e.g. end-of</w:t>
      </w:r>
      <w:r w:rsidR="00F11225" w:rsidRPr="00ED4577">
        <w:rPr>
          <w:spacing w:val="-4"/>
        </w:rPr>
        <w:t>-</w:t>
      </w:r>
      <w:r w:rsidR="00915355" w:rsidRPr="00ED4577">
        <w:rPr>
          <w:spacing w:val="-4"/>
        </w:rPr>
        <w:t>life vehicles (</w:t>
      </w:r>
      <w:proofErr w:type="spellStart"/>
      <w:r w:rsidR="00915355" w:rsidRPr="00ED4577">
        <w:rPr>
          <w:spacing w:val="-4"/>
        </w:rPr>
        <w:t>Chamier-Gliszczyński</w:t>
      </w:r>
      <w:proofErr w:type="spellEnd"/>
      <w:r w:rsidR="00915355" w:rsidRPr="00ED4577">
        <w:rPr>
          <w:spacing w:val="-4"/>
        </w:rPr>
        <w:t xml:space="preserve"> 2011a, </w:t>
      </w:r>
      <w:proofErr w:type="spellStart"/>
      <w:r w:rsidR="00915355" w:rsidRPr="00ED4577">
        <w:rPr>
          <w:spacing w:val="-4"/>
        </w:rPr>
        <w:t>Chamier-Gliszczyński</w:t>
      </w:r>
      <w:proofErr w:type="spellEnd"/>
      <w:r w:rsidR="00915355" w:rsidRPr="00ED4577">
        <w:rPr>
          <w:spacing w:val="-4"/>
        </w:rPr>
        <w:t xml:space="preserve"> 2011b)</w:t>
      </w:r>
      <w:r w:rsidRPr="00ED4577">
        <w:rPr>
          <w:spacing w:val="-4"/>
        </w:rPr>
        <w:t>,</w:t>
      </w:r>
      <w:r w:rsidRPr="00D75ADB">
        <w:t xml:space="preserve"> as the sources are more dispersed and the raw materials from these sources are usually a mixture of different components and are often contaminated. The recovery of PET packaging is increasing in terms of tonnage, but in percentage terms</w:t>
      </w:r>
      <w:r w:rsidR="00F11225">
        <w:t>,</w:t>
      </w:r>
      <w:r w:rsidRPr="00D75ADB">
        <w:t xml:space="preserve"> it is almost at the same level. In the classification of EU countries with the highest percentage rate of PET packaging recovery, Poland ranks 14th. Germany has the highest rate at 93%, followed by Norway (91%), Switzerland (87%), Sweden (85%), Denmark (82%) and Estonia (81%). Poland has been recovering an average of around 30% of PET packaging in recent years. The ever-increasing volume of PET packaging being put into circulation is associated with an increasing range of uses</w:t>
      </w:r>
      <w:r w:rsidR="00F11225">
        <w:t>. Still,</w:t>
      </w:r>
      <w:r w:rsidRPr="00D75ADB">
        <w:t xml:space="preserve"> it is also causing </w:t>
      </w:r>
      <w:r w:rsidR="00F11225">
        <w:t>advers</w:t>
      </w:r>
      <w:r w:rsidRPr="00D75ADB">
        <w:t>e environmental impacts in the form of increased deposition in landfills. In the Polish market, packaging waste accounts for 814,000 Mg per year and amounts to 55% of total plastic waste, of which 39.2% is recycled, 25% is incinerated</w:t>
      </w:r>
      <w:r w:rsidR="00F11225">
        <w:t>,</w:t>
      </w:r>
      <w:r w:rsidRPr="00D75ADB">
        <w:t xml:space="preserve"> and 35.8% is landfilled.</w:t>
      </w:r>
    </w:p>
    <w:p w14:paraId="04EBE867" w14:textId="47D34EED" w:rsidR="000024CE" w:rsidRPr="00D75ADB" w:rsidRDefault="00D40019" w:rsidP="00A02EE5">
      <w:pPr>
        <w:pStyle w:val="Rn1"/>
        <w:jc w:val="left"/>
        <w:rPr>
          <w:lang w:val="en-GB"/>
        </w:rPr>
      </w:pPr>
      <w:r w:rsidRPr="00D75ADB">
        <w:rPr>
          <w:lang w:val="en-GB"/>
        </w:rPr>
        <w:t xml:space="preserve">2. Identification of a </w:t>
      </w:r>
      <w:r w:rsidR="00D75ADB">
        <w:rPr>
          <w:lang w:val="en-GB"/>
        </w:rPr>
        <w:t>L</w:t>
      </w:r>
      <w:r w:rsidRPr="00D75ADB">
        <w:rPr>
          <w:lang w:val="en-GB"/>
        </w:rPr>
        <w:t xml:space="preserve">ogistical </w:t>
      </w:r>
      <w:r w:rsidR="00D75ADB">
        <w:rPr>
          <w:lang w:val="en-GB"/>
        </w:rPr>
        <w:t>T</w:t>
      </w:r>
      <w:r w:rsidRPr="00D75ADB">
        <w:rPr>
          <w:lang w:val="en-GB"/>
        </w:rPr>
        <w:t xml:space="preserve">ransport and </w:t>
      </w:r>
      <w:r w:rsidR="00D75ADB">
        <w:rPr>
          <w:lang w:val="en-GB"/>
        </w:rPr>
        <w:t>S</w:t>
      </w:r>
      <w:r w:rsidRPr="00D75ADB">
        <w:rPr>
          <w:lang w:val="en-GB"/>
        </w:rPr>
        <w:t xml:space="preserve">torage </w:t>
      </w:r>
      <w:r w:rsidR="00D75ADB">
        <w:rPr>
          <w:lang w:val="en-GB"/>
        </w:rPr>
        <w:t>S</w:t>
      </w:r>
      <w:r w:rsidRPr="00D75ADB">
        <w:rPr>
          <w:lang w:val="en-GB"/>
        </w:rPr>
        <w:t xml:space="preserve">ystem </w:t>
      </w:r>
      <w:r w:rsidR="00D75ADB">
        <w:rPr>
          <w:lang w:val="en-GB"/>
        </w:rPr>
        <w:br/>
      </w:r>
      <w:r w:rsidRPr="00D75ADB">
        <w:rPr>
          <w:lang w:val="en-GB"/>
        </w:rPr>
        <w:t>for PET bottles</w:t>
      </w:r>
    </w:p>
    <w:p w14:paraId="693F6DD0" w14:textId="4B11CA25" w:rsidR="000516DD" w:rsidRPr="00D75ADB" w:rsidRDefault="002A2F31" w:rsidP="00A02EE5">
      <w:pPr>
        <w:ind w:firstLine="0"/>
      </w:pPr>
      <w:r w:rsidRPr="00D75ADB">
        <w:t>The PET bottle is characterised, among other things, by its high strength, resistance to breakage (important in the processes of transport and storage of goods), high degree of transparency, and the possibility of forming any bottle shape. The most favourable option for the recycling process is to make the packaging from a valuable, uncoloured, homogeneous polymer and to use additional elements and components (labels, adhesives, closures) that will not hinder secondary processing. The smaller the number of these components, the easier it is to remove them and recycle the waste into valuable materials.</w:t>
      </w:r>
    </w:p>
    <w:p w14:paraId="4164BFD2" w14:textId="5F4F4125" w:rsidR="00E37424" w:rsidRPr="00D75ADB" w:rsidRDefault="00E37424" w:rsidP="00A02EE5">
      <w:pPr>
        <w:ind w:firstLine="357"/>
      </w:pPr>
      <w:r w:rsidRPr="00D75ADB">
        <w:t xml:space="preserve">The raw material and auxiliary materials that make up the PET bottle should favour the recycling process, e.g. recommendations </w:t>
      </w:r>
      <w:r w:rsidR="00FB77C9" w:rsidRPr="00D75ADB">
        <w:t xml:space="preserve">(van </w:t>
      </w:r>
      <w:proofErr w:type="spellStart"/>
      <w:r w:rsidR="00FB77C9" w:rsidRPr="00D75ADB">
        <w:t>Dongen</w:t>
      </w:r>
      <w:proofErr w:type="spellEnd"/>
      <w:r w:rsidR="00FB77C9" w:rsidRPr="00D75ADB">
        <w:t xml:space="preserve"> </w:t>
      </w:r>
      <w:r w:rsidR="00F11225">
        <w:t>e</w:t>
      </w:r>
      <w:r w:rsidR="00FB77C9" w:rsidRPr="00D75ADB">
        <w:t>t al. 2011)</w:t>
      </w:r>
      <w:r w:rsidRPr="00D75ADB">
        <w:t xml:space="preserve"> not to print/write directly on the </w:t>
      </w:r>
      <w:r w:rsidR="00F11225">
        <w:t>packaging wall</w:t>
      </w:r>
      <w:r w:rsidRPr="00D75ADB">
        <w:t xml:space="preserve"> and, for multilayer bottles, not to use any other plastic than PET.</w:t>
      </w:r>
    </w:p>
    <w:p w14:paraId="511FAD69" w14:textId="6ED834FB" w:rsidR="00B65C99" w:rsidRPr="00D75ADB" w:rsidRDefault="00C9157B" w:rsidP="00A02EE5">
      <w:pPr>
        <w:ind w:firstLine="357"/>
      </w:pPr>
      <w:r w:rsidRPr="00D75ADB">
        <w:t xml:space="preserve">The introduction of a new generation of packaging </w:t>
      </w:r>
      <w:r w:rsidR="00F11225">
        <w:t>fulfilling several</w:t>
      </w:r>
      <w:r w:rsidRPr="00D75ADB">
        <w:t xml:space="preserve"> different functions, such as marketing, utility or logistics, the main purpose of which is, in addition to protecting the packaged product, </w:t>
      </w:r>
      <w:r w:rsidR="00F11225">
        <w:t xml:space="preserve">to </w:t>
      </w:r>
      <w:r w:rsidRPr="00D75ADB">
        <w:t>protect against microbiological and chemical spoilage. Active and intelligent packaging can include:</w:t>
      </w:r>
    </w:p>
    <w:p w14:paraId="474C71FB" w14:textId="77777777" w:rsidR="00327E69" w:rsidRPr="00D75ADB" w:rsidRDefault="00327E69" w:rsidP="00A02EE5">
      <w:pPr>
        <w:pStyle w:val="Akapitzlist"/>
        <w:numPr>
          <w:ilvl w:val="0"/>
          <w:numId w:val="23"/>
        </w:numPr>
        <w:ind w:left="378"/>
        <w:rPr>
          <w:spacing w:val="-2"/>
        </w:rPr>
      </w:pPr>
      <w:r w:rsidRPr="00D75ADB">
        <w:rPr>
          <w:spacing w:val="-2"/>
        </w:rPr>
        <w:t>Packaging with sensors – markers of information on the state of the product (indicators of humidity, temperature and optimum consumption temperature);</w:t>
      </w:r>
    </w:p>
    <w:p w14:paraId="5ABD860B" w14:textId="77777777" w:rsidR="00327E69" w:rsidRPr="00D75ADB" w:rsidRDefault="00530E49" w:rsidP="00A02EE5">
      <w:pPr>
        <w:pStyle w:val="Akapitzlist"/>
        <w:numPr>
          <w:ilvl w:val="0"/>
          <w:numId w:val="23"/>
        </w:numPr>
        <w:ind w:left="378"/>
        <w:rPr>
          <w:spacing w:val="-2"/>
        </w:rPr>
      </w:pPr>
      <w:r w:rsidRPr="00D75ADB">
        <w:rPr>
          <w:spacing w:val="-2"/>
        </w:rPr>
        <w:t>Product protection measures (oxygen absorbers, oxygen indicators, laminates containing silicones as drying agents, metallised containers);</w:t>
      </w:r>
    </w:p>
    <w:p w14:paraId="33CC485C" w14:textId="77777777" w:rsidR="00530E49" w:rsidRPr="00D75ADB" w:rsidRDefault="00530E49" w:rsidP="00A02EE5">
      <w:pPr>
        <w:pStyle w:val="Akapitzlist"/>
        <w:numPr>
          <w:ilvl w:val="0"/>
          <w:numId w:val="23"/>
        </w:numPr>
        <w:ind w:left="378"/>
      </w:pPr>
      <w:r w:rsidRPr="00D75ADB">
        <w:lastRenderedPageBreak/>
        <w:t>Metal components or packaging – whose corrosive capacity has been considerably reduced through the use of sheets with a low content of contaminants from harmful metals and double-sided painting, packaging made of doubly recrystallised aluminium and steel allowing thin wall thickness;</w:t>
      </w:r>
    </w:p>
    <w:p w14:paraId="3F00CEA2" w14:textId="77777777" w:rsidR="00530E49" w:rsidRPr="00D75ADB" w:rsidRDefault="00530E49" w:rsidP="00A02EE5">
      <w:pPr>
        <w:pStyle w:val="Akapitzlist"/>
        <w:numPr>
          <w:ilvl w:val="0"/>
          <w:numId w:val="23"/>
        </w:numPr>
        <w:ind w:left="378"/>
      </w:pPr>
      <w:r w:rsidRPr="00D75ADB">
        <w:t>Glass bottles made from cullet, thin-walled, multilayer plastic bottles with high barrier capacity and heat resistance.</w:t>
      </w:r>
    </w:p>
    <w:p w14:paraId="6A0D7372" w14:textId="77777777" w:rsidR="00832E90" w:rsidRPr="00D75ADB" w:rsidRDefault="00832E90" w:rsidP="00832E90">
      <w:pPr>
        <w:ind w:firstLine="357"/>
      </w:pPr>
    </w:p>
    <w:p w14:paraId="1D03F532" w14:textId="45786629" w:rsidR="00530E49" w:rsidRPr="00D75ADB" w:rsidRDefault="00530E49" w:rsidP="00832E90">
      <w:pPr>
        <w:ind w:firstLine="357"/>
      </w:pPr>
      <w:r w:rsidRPr="00D75ADB">
        <w:t>Active packaging is the packaging of food products that ha</w:t>
      </w:r>
      <w:r w:rsidR="00F11225">
        <w:t>ve</w:t>
      </w:r>
      <w:r w:rsidRPr="00D75ADB">
        <w:t xml:space="preserve"> additional functions to the basic protection of the product against external influences. The main principle of active and intelligent packaging is that it interacts with the packaged product based on changing the conditions inside the packaging</w:t>
      </w:r>
      <w:r w:rsidR="00F11225">
        <w:t>, thus extending the product’s shelf life</w:t>
      </w:r>
      <w:r w:rsidRPr="00D75ADB">
        <w:t>. In addition, intelligent packaging (PET in particular) has applications in t</w:t>
      </w:r>
      <w:r w:rsidR="00F11225">
        <w:t>ransporting and storing</w:t>
      </w:r>
      <w:r w:rsidRPr="00D75ADB">
        <w:t xml:space="preserve"> materials in temperature regimes (e.g. reduced temperature, which characterises transport processes for organs for transplantation, </w:t>
      </w:r>
      <w:r w:rsidR="00F11225">
        <w:t xml:space="preserve">and </w:t>
      </w:r>
      <w:r w:rsidRPr="00D75ADB">
        <w:t>other goods in a PET container/bottle).</w:t>
      </w:r>
    </w:p>
    <w:p w14:paraId="3BE2388F" w14:textId="62744145" w:rsidR="00327E69" w:rsidRPr="00D75ADB" w:rsidRDefault="00812029" w:rsidP="00832E90">
      <w:pPr>
        <w:ind w:firstLine="357"/>
      </w:pPr>
      <w:r w:rsidRPr="00D75ADB">
        <w:t>In the logistics supply chain, an information vector on the packaging has been introduced to easily and unambiguously identify the packaging materials; for illustration, packaging marked: UN/1A1/Y1.4/150/06/PL/COBRO/</w:t>
      </w:r>
      <w:proofErr w:type="spellStart"/>
      <w:r w:rsidRPr="00D75ADB">
        <w:t>nnn</w:t>
      </w:r>
      <w:proofErr w:type="spellEnd"/>
      <w:r w:rsidRPr="00D75ADB">
        <w:t xml:space="preserve"> – complies with UN requirements, drum-shaped packaging with a detachable lid, made of steel, Class Y, for Group II and III substances, gross weight 150 kg, manufactured in 2006 in Poland, certified by COBRO </w:t>
      </w:r>
      <w:r w:rsidR="0092646D" w:rsidRPr="00D75ADB">
        <w:t>(http://www.cobro.org.pl/english/)</w:t>
      </w:r>
      <w:r w:rsidRPr="00D75ADB">
        <w:t xml:space="preserve">. It is enough to remember that material (P) stands for materials from group: A, ... P from paper </w:t>
      </w:r>
      <w:r w:rsidR="00DC42DE" w:rsidRPr="00D75ADB">
        <w:t>(ISO 16106:2006)</w:t>
      </w:r>
      <w:r w:rsidRPr="00D75ADB">
        <w:t xml:space="preserve"> </w:t>
      </w:r>
      <w:r w:rsidR="00DC42DE" w:rsidRPr="00D75ADB">
        <w:t>(</w:t>
      </w:r>
      <w:proofErr w:type="spellStart"/>
      <w:r w:rsidR="00DC42DE" w:rsidRPr="00D75ADB">
        <w:t>Kočí</w:t>
      </w:r>
      <w:proofErr w:type="spellEnd"/>
      <w:r w:rsidR="00DC42DE" w:rsidRPr="00D75ADB">
        <w:t xml:space="preserve"> 2019)</w:t>
      </w:r>
      <w:r w:rsidRPr="00D75ADB">
        <w:t xml:space="preserve">. Unfortunately, with PET bottles, all inscriptions and information are included on the label; </w:t>
      </w:r>
      <w:r w:rsidR="00F11225">
        <w:t>the logistic label also</w:t>
      </w:r>
      <w:r w:rsidRPr="00D75ADB">
        <w:t xml:space="preserve"> contains information on the type of plastic and its recycling – Fig. 1.</w:t>
      </w:r>
    </w:p>
    <w:p w14:paraId="3BE537FB" w14:textId="6043ADD6" w:rsidR="006C2EB2" w:rsidRPr="00D75ADB" w:rsidRDefault="006C2EB2" w:rsidP="006C2EB2">
      <w:pPr>
        <w:ind w:firstLine="357"/>
        <w:rPr>
          <w:rFonts w:cs="Times New Roman"/>
          <w:szCs w:val="22"/>
        </w:rPr>
      </w:pPr>
      <w:r w:rsidRPr="00D75ADB">
        <w:t>Recycling is affected</w:t>
      </w:r>
      <w:r w:rsidR="00D75ADB">
        <w:rPr>
          <w:shd w:val="clear" w:color="auto" w:fill="FFFFFF"/>
        </w:rPr>
        <w:t xml:space="preserve"> by </w:t>
      </w:r>
      <w:r w:rsidRPr="00D75ADB">
        <w:t xml:space="preserve">many factors, e.g. what is stored in the packaging </w:t>
      </w:r>
      <w:r w:rsidR="00F11225">
        <w:t xml:space="preserve">and </w:t>
      </w:r>
      <w:r w:rsidRPr="00D75ADB">
        <w:rPr>
          <w:shd w:val="clear" w:color="auto" w:fill="FFFFFF"/>
        </w:rPr>
        <w:t>what colour it has been dyed to – it is very difficult or even impossible to recycle black PET packaging. A transparent PET water bottle is most likely to be recycled</w:t>
      </w:r>
      <w:r w:rsidR="00F11225">
        <w:rPr>
          <w:shd w:val="clear" w:color="auto" w:fill="FFFFFF"/>
        </w:rPr>
        <w:t>. Still,</w:t>
      </w:r>
      <w:r w:rsidRPr="00D75ADB">
        <w:rPr>
          <w:shd w:val="clear" w:color="auto" w:fill="FFFFFF"/>
        </w:rPr>
        <w:t xml:space="preserve"> the same bottle containing oil should already go into mixed waste or, in some cases, be set aside separately in a landfill because of contamination with hazardous substances.</w:t>
      </w:r>
    </w:p>
    <w:p w14:paraId="403EE8C7" w14:textId="57391210" w:rsidR="006C2EB2" w:rsidRPr="00D75ADB" w:rsidRDefault="006C2EB2" w:rsidP="006C2EB2">
      <w:pPr>
        <w:ind w:firstLine="357"/>
      </w:pPr>
      <w:r w:rsidRPr="00D75ADB">
        <w:t xml:space="preserve">Directive 2008/98/EC of the European Parliament and of the Council of 19 November 2008 on waste, applicable in EU countries, defines the term </w:t>
      </w:r>
      <w:r w:rsidR="00D75ADB" w:rsidRPr="00D75ADB">
        <w:t>“</w:t>
      </w:r>
      <w:r w:rsidRPr="00D75ADB">
        <w:t>separate collection</w:t>
      </w:r>
      <w:r w:rsidR="00D75ADB" w:rsidRPr="00D75ADB">
        <w:t>”</w:t>
      </w:r>
      <w:r w:rsidRPr="00D75ADB">
        <w:t xml:space="preserve"> as a process whereby a waste stream comprising waste of one type and nature is separated to facilitate specific processing (Art. 3. pt. 11). In practice, this means carrying out </w:t>
      </w:r>
      <w:r w:rsidR="00F11225">
        <w:t xml:space="preserve">the </w:t>
      </w:r>
      <w:r w:rsidRPr="00D75ADB">
        <w:t xml:space="preserve">collection with a very general division (e.g. metals, plastics, paper, glass, etc.) that does not take into account the possibility of incompatible or even antagonistic materials within a single fraction (stream). In the case of the so-called separate collection of plastics, this means collecting items made of a range of plastics (HDPE, PP, PET, PVC, ABS, PS), which often cannot be co-processed, in one container. Community law places ever higher demands </w:t>
      </w:r>
      <w:r w:rsidRPr="00D75ADB">
        <w:lastRenderedPageBreak/>
        <w:t xml:space="preserve">on Member States regarding the quality of products to be represented after the recycling process. </w:t>
      </w:r>
      <w:r w:rsidR="00F11225">
        <w:t>Following</w:t>
      </w:r>
      <w:r w:rsidRPr="00D75ADB">
        <w:t xml:space="preserve"> the regulations under Directive 2008/98/EC of the European Parliament and of the Council of 19 November 2008 on waste, member states (including Poland) </w:t>
      </w:r>
      <w:r w:rsidR="00F11225">
        <w:t>must</w:t>
      </w:r>
      <w:r w:rsidRPr="00D75ADB">
        <w:t xml:space="preserve"> increase the recycling rate to 50% by 2020. </w:t>
      </w:r>
      <w:r w:rsidR="00F11225">
        <w:t>Concerning</w:t>
      </w:r>
      <w:r w:rsidRPr="00D75ADB">
        <w:t xml:space="preserve"> plastics, among others, a level of almost 24% is required. </w:t>
      </w:r>
      <w:r w:rsidR="00F11225">
        <w:t>T</w:t>
      </w:r>
      <w:r w:rsidRPr="00D75ADB">
        <w:t xml:space="preserve">o meet the above requirements under Polish conditions, it is necessary to develop a dedicated technology adapted to raw material with varying degrees of purity, including highly contaminated raw material, cost-optimised to ensure that the recovered raw material is competitive </w:t>
      </w:r>
      <w:r w:rsidR="00F11225">
        <w:t>concerning</w:t>
      </w:r>
      <w:r w:rsidRPr="00D75ADB">
        <w:t xml:space="preserve"> the price of virgin raw materials.</w:t>
      </w:r>
    </w:p>
    <w:p w14:paraId="1879CE6D" w14:textId="77777777" w:rsidR="00832E90" w:rsidRPr="00D75ADB" w:rsidRDefault="00832E90" w:rsidP="00832E90">
      <w:pPr>
        <w:ind w:firstLine="357"/>
      </w:pPr>
    </w:p>
    <w:p w14:paraId="70A0A508" w14:textId="77777777" w:rsidR="00F017DD" w:rsidRPr="00D75ADB" w:rsidRDefault="00552A1F" w:rsidP="00DE5DB4">
      <w:pPr>
        <w:spacing w:before="120" w:after="120"/>
        <w:ind w:firstLine="0"/>
        <w:jc w:val="center"/>
      </w:pPr>
      <w:r w:rsidRPr="00D75ADB">
        <w:rPr>
          <w:noProof/>
          <w:lang w:eastAsia="pl-PL"/>
        </w:rPr>
        <w:drawing>
          <wp:inline distT="0" distB="0" distL="0" distR="0" wp14:anchorId="44E934D5" wp14:editId="0AD38EAA">
            <wp:extent cx="2887200" cy="1472400"/>
            <wp:effectExtent l="0" t="0" r="8890" b="0"/>
            <wp:docPr id="7" name="Obraz 7" descr="C:\Users\Paweł\Downloads\ROS-PET-sierpień 2022\rysunki\znaki na butel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weł\Downloads\ROS-PET-sierpień 2022\rysunki\znaki na butelce.bmp"/>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118" t="2992" r="1376" b="3556"/>
                    <a:stretch/>
                  </pic:blipFill>
                  <pic:spPr bwMode="auto">
                    <a:xfrm>
                      <a:off x="0" y="0"/>
                      <a:ext cx="2887200" cy="1472400"/>
                    </a:xfrm>
                    <a:prstGeom prst="rect">
                      <a:avLst/>
                    </a:prstGeom>
                    <a:noFill/>
                    <a:ln>
                      <a:noFill/>
                    </a:ln>
                    <a:extLst>
                      <a:ext uri="{53640926-AAD7-44D8-BBD7-CCE9431645EC}">
                        <a14:shadowObscured xmlns:a14="http://schemas.microsoft.com/office/drawing/2010/main"/>
                      </a:ext>
                    </a:extLst>
                  </pic:spPr>
                </pic:pic>
              </a:graphicData>
            </a:graphic>
          </wp:inline>
        </w:drawing>
      </w:r>
    </w:p>
    <w:p w14:paraId="5DE81100" w14:textId="49F5632F" w:rsidR="0060006C" w:rsidRPr="00D75ADB" w:rsidRDefault="005808CA" w:rsidP="00832E90">
      <w:pPr>
        <w:pStyle w:val="Rrys"/>
        <w:rPr>
          <w:lang w:val="en-GB"/>
        </w:rPr>
      </w:pPr>
      <w:r w:rsidRPr="00D75ADB">
        <w:rPr>
          <w:b/>
          <w:bCs/>
          <w:lang w:val="en-GB"/>
        </w:rPr>
        <w:t xml:space="preserve">Fig. </w:t>
      </w:r>
      <w:r w:rsidRPr="00D75ADB">
        <w:rPr>
          <w:b/>
          <w:bCs/>
          <w:noProof/>
          <w:lang w:val="en-GB"/>
        </w:rPr>
        <w:fldChar w:fldCharType="begin"/>
      </w:r>
      <w:r w:rsidRPr="00D75ADB">
        <w:rPr>
          <w:b/>
          <w:bCs/>
          <w:noProof/>
          <w:lang w:val="en-GB"/>
        </w:rPr>
        <w:instrText xml:space="preserve"> SEQ obrazek \* ARABIC </w:instrText>
      </w:r>
      <w:r w:rsidRPr="00D75ADB">
        <w:rPr>
          <w:b/>
          <w:bCs/>
          <w:noProof/>
          <w:lang w:val="en-GB"/>
        </w:rPr>
        <w:fldChar w:fldCharType="separate"/>
      </w:r>
      <w:r w:rsidR="003F448B">
        <w:rPr>
          <w:b/>
          <w:bCs/>
          <w:noProof/>
          <w:lang w:val="en-GB"/>
        </w:rPr>
        <w:t>1</w:t>
      </w:r>
      <w:r w:rsidRPr="00D75ADB">
        <w:rPr>
          <w:b/>
          <w:bCs/>
          <w:noProof/>
          <w:lang w:val="en-GB"/>
        </w:rPr>
        <w:fldChar w:fldCharType="end"/>
      </w:r>
      <w:r w:rsidRPr="00D75ADB">
        <w:rPr>
          <w:b/>
          <w:bCs/>
          <w:lang w:val="en-GB"/>
        </w:rPr>
        <w:t xml:space="preserve">. </w:t>
      </w:r>
      <w:r w:rsidRPr="00D75ADB">
        <w:rPr>
          <w:rStyle w:val="APodpistabelaZnak"/>
        </w:rPr>
        <w:t xml:space="preserve">Marks on plastic packaging: A </w:t>
      </w:r>
      <w:r w:rsidR="00F11225">
        <w:rPr>
          <w:rStyle w:val="APodpistabelaZnak"/>
        </w:rPr>
        <w:t>–</w:t>
      </w:r>
      <w:r w:rsidRPr="00D75ADB">
        <w:rPr>
          <w:rStyle w:val="APodpistabelaZnak"/>
        </w:rPr>
        <w:t xml:space="preserve"> PET; B </w:t>
      </w:r>
      <w:r w:rsidR="00F11225">
        <w:rPr>
          <w:rStyle w:val="APodpistabelaZnak"/>
        </w:rPr>
        <w:t xml:space="preserve">– </w:t>
      </w:r>
      <w:r w:rsidRPr="00D75ADB">
        <w:rPr>
          <w:lang w:val="en-GB"/>
        </w:rPr>
        <w:t>Mobius loop</w:t>
      </w:r>
      <w:r w:rsidR="00F11225">
        <w:rPr>
          <w:lang w:val="en-GB"/>
        </w:rPr>
        <w:t>;</w:t>
      </w:r>
      <w:r w:rsidRPr="00D75ADB">
        <w:rPr>
          <w:lang w:val="en-GB"/>
        </w:rPr>
        <w:t xml:space="preserve"> </w:t>
      </w:r>
      <w:r w:rsidR="00F11225">
        <w:rPr>
          <w:lang w:val="en-GB"/>
        </w:rPr>
        <w:t>the</w:t>
      </w:r>
      <w:r w:rsidRPr="00D75ADB">
        <w:rPr>
          <w:lang w:val="en-GB"/>
        </w:rPr>
        <w:t xml:space="preserve"> mark is a graphic form of a manufacturer</w:t>
      </w:r>
      <w:r w:rsidR="00D75ADB" w:rsidRPr="00D75ADB">
        <w:rPr>
          <w:lang w:val="en-GB"/>
        </w:rPr>
        <w:t>’</w:t>
      </w:r>
      <w:r w:rsidRPr="00D75ADB">
        <w:rPr>
          <w:lang w:val="en-GB"/>
        </w:rPr>
        <w:t>s declaration that the requirements for the recyclability of the material have been met</w:t>
      </w:r>
      <w:r w:rsidRPr="00D75ADB">
        <w:rPr>
          <w:rStyle w:val="APodpistabelaZnak"/>
        </w:rPr>
        <w:t>; C</w:t>
      </w:r>
      <w:r w:rsidR="00F11225">
        <w:rPr>
          <w:rStyle w:val="APodpistabelaZnak"/>
        </w:rPr>
        <w:t xml:space="preserve"> – </w:t>
      </w:r>
      <w:r w:rsidRPr="00D75ADB">
        <w:rPr>
          <w:lang w:val="en-GB"/>
        </w:rPr>
        <w:t xml:space="preserve">Compliant with the Regulation of the Minister of the Environment of </w:t>
      </w:r>
      <w:r w:rsidR="00F11225" w:rsidRPr="00D75ADB">
        <w:rPr>
          <w:lang w:val="en-GB"/>
        </w:rPr>
        <w:t>3</w:t>
      </w:r>
      <w:r w:rsidR="00F11225">
        <w:rPr>
          <w:lang w:val="en-GB"/>
        </w:rPr>
        <w:t xml:space="preserve"> </w:t>
      </w:r>
      <w:r w:rsidRPr="00D75ADB">
        <w:rPr>
          <w:lang w:val="en-GB"/>
        </w:rPr>
        <w:t>September 2014 on the manner of labelling of packaging with the recycling suitability marking</w:t>
      </w:r>
      <w:r w:rsidRPr="00D75ADB">
        <w:rPr>
          <w:rStyle w:val="APodpistabelaZnak"/>
        </w:rPr>
        <w:t>; D</w:t>
      </w:r>
      <w:r w:rsidR="00F11225">
        <w:rPr>
          <w:rStyle w:val="APodpistabelaZnak"/>
        </w:rPr>
        <w:t xml:space="preserve"> – </w:t>
      </w:r>
      <w:r w:rsidRPr="00D75ADB">
        <w:rPr>
          <w:lang w:val="en-GB"/>
        </w:rPr>
        <w:t>Symbol specifying the content of secondary raw material in the packaging. In the example</w:t>
      </w:r>
      <w:r w:rsidR="00F11225">
        <w:rPr>
          <w:lang w:val="en-GB"/>
        </w:rPr>
        <w:t>, 65% of the materials used to manufacture</w:t>
      </w:r>
      <w:r w:rsidRPr="00D75ADB">
        <w:rPr>
          <w:lang w:val="en-GB"/>
        </w:rPr>
        <w:t xml:space="preserve"> the</w:t>
      </w:r>
      <w:r w:rsidR="00ED4577">
        <w:rPr>
          <w:lang w:val="en-GB"/>
        </w:rPr>
        <w:t> </w:t>
      </w:r>
      <w:r w:rsidRPr="00D75ADB">
        <w:rPr>
          <w:lang w:val="en-GB"/>
        </w:rPr>
        <w:t>packaging in question are recycled</w:t>
      </w:r>
    </w:p>
    <w:p w14:paraId="00456DC4" w14:textId="77777777" w:rsidR="00832E90" w:rsidRPr="00D75ADB" w:rsidRDefault="00832E90" w:rsidP="00832E90">
      <w:pPr>
        <w:ind w:firstLine="357"/>
      </w:pPr>
    </w:p>
    <w:p w14:paraId="51FBEC71" w14:textId="15C9A618" w:rsidR="00F9584B" w:rsidRPr="00D75ADB" w:rsidRDefault="000024CE" w:rsidP="00832E90">
      <w:pPr>
        <w:ind w:firstLine="357"/>
        <w:rPr>
          <w:szCs w:val="22"/>
        </w:rPr>
      </w:pPr>
      <w:r w:rsidRPr="00D75ADB">
        <w:t>From 2020 onwards, EU countries</w:t>
      </w:r>
      <w:r w:rsidR="00F11225">
        <w:t>,</w:t>
      </w:r>
      <w:r w:rsidRPr="00D75ADB">
        <w:t xml:space="preserve"> including Poland</w:t>
      </w:r>
      <w:r w:rsidR="00F11225">
        <w:t>,</w:t>
      </w:r>
      <w:r w:rsidRPr="00D75ADB">
        <w:t xml:space="preserve"> will have an obligation to recover 40% of municipal waste and 70% of other waste. Following this, in Poland, efficient recovery processes will become increasingly important. All the more so as the solutions introduced do not exactly make the system more efficient. Other European countries already have a long history of implementing solutions to maximise the recovery of secondary raw materials. </w:t>
      </w:r>
      <w:r w:rsidRPr="00D75ADB">
        <w:rPr>
          <w:szCs w:val="22"/>
        </w:rPr>
        <w:t xml:space="preserve">PET waste (fraction) can be selectively or non-selectively selected within the process lines. It should be added that the non-selected mode implies the selection of fractions from mixed waste carried out on sorting lines. The cost of separation in mode 2 is higher due to the operation of a longer sorting line. The </w:t>
      </w:r>
      <w:r w:rsidR="00F11225">
        <w:rPr>
          <w:szCs w:val="22"/>
        </w:rPr>
        <w:t>collection type used significantly impacts the quality of the final recycled product,</w:t>
      </w:r>
      <w:r w:rsidRPr="00D75ADB">
        <w:rPr>
          <w:szCs w:val="22"/>
        </w:rPr>
        <w:t xml:space="preserve"> which is PET flake, granules or </w:t>
      </w:r>
      <w:proofErr w:type="spellStart"/>
      <w:r w:rsidRPr="00D75ADB">
        <w:rPr>
          <w:szCs w:val="22"/>
        </w:rPr>
        <w:t>regranulate</w:t>
      </w:r>
      <w:proofErr w:type="spellEnd"/>
      <w:r w:rsidRPr="00D75ADB">
        <w:rPr>
          <w:szCs w:val="22"/>
        </w:rPr>
        <w:t xml:space="preserve">. </w:t>
      </w:r>
      <w:r w:rsidRPr="005B3348">
        <w:rPr>
          <w:spacing w:val="-2"/>
          <w:szCs w:val="22"/>
        </w:rPr>
        <w:t>In Poland, PET bottle waste collection is carried out using containers (bins) deposited at the waste site and transported to waste disposal sites.</w:t>
      </w:r>
    </w:p>
    <w:p w14:paraId="48AA8677" w14:textId="485F00AB" w:rsidR="001F408E" w:rsidRPr="00D75ADB" w:rsidRDefault="000024CE" w:rsidP="00832E90">
      <w:pPr>
        <w:ind w:firstLine="357"/>
      </w:pPr>
      <w:r w:rsidRPr="00D75ADB">
        <w:lastRenderedPageBreak/>
        <w:t xml:space="preserve">Empty packaging available on the market, collected at waste sites and destined for processing, is characterised by a high degree of contamination. Experimental investigations for the article identified the presence of sand, oils, food substances (residues), </w:t>
      </w:r>
      <w:r w:rsidR="00F11225">
        <w:t xml:space="preserve">and </w:t>
      </w:r>
      <w:r w:rsidRPr="00D75ADB">
        <w:t>solvents on the surface of the bottles. In addition, inclusion</w:t>
      </w:r>
      <w:r w:rsidR="00F11225">
        <w:t>-</w:t>
      </w:r>
      <w:r w:rsidRPr="00D75ADB">
        <w:t>type contamination of plastics other than PET w</w:t>
      </w:r>
      <w:r w:rsidR="00F11225">
        <w:t>as</w:t>
      </w:r>
      <w:r w:rsidRPr="00D75ADB">
        <w:t xml:space="preserve"> identified. Including metals (ferrous and non-ferrous), PVC plastics, G-PET, polyolefins, multilayer plastics, paper, wood and rubber – Fig</w:t>
      </w:r>
      <w:r w:rsidR="00915355" w:rsidRPr="00D75ADB">
        <w:t>.</w:t>
      </w:r>
      <w:r w:rsidRPr="00D75ADB">
        <w:t xml:space="preserve"> 2A. The contamination intensity was determined by DSC, FTIR, </w:t>
      </w:r>
      <w:r w:rsidR="00F11225">
        <w:t xml:space="preserve">and </w:t>
      </w:r>
      <w:r w:rsidRPr="00D75ADB">
        <w:t>TGA methods.</w:t>
      </w:r>
    </w:p>
    <w:p w14:paraId="50F54DC9" w14:textId="09084DC2" w:rsidR="000024CE" w:rsidRPr="00D75ADB" w:rsidRDefault="004F4A32" w:rsidP="00832E90">
      <w:pPr>
        <w:ind w:firstLine="357"/>
      </w:pPr>
      <w:r w:rsidRPr="00D75ADB">
        <w:t xml:space="preserve">The </w:t>
      </w:r>
      <w:r w:rsidR="00D75ADB" w:rsidRPr="00D75ADB">
        <w:t>“</w:t>
      </w:r>
      <w:r w:rsidRPr="00D75ADB">
        <w:t>plastics and metals</w:t>
      </w:r>
      <w:r w:rsidR="00D75ADB" w:rsidRPr="00D75ADB">
        <w:t>”</w:t>
      </w:r>
      <w:r w:rsidRPr="00D75ADB">
        <w:t xml:space="preserve"> fraction, discussed in more detail in section 4 of the paper, includes items made of steel, copper, </w:t>
      </w:r>
      <w:r w:rsidR="00F11225">
        <w:t xml:space="preserve">and </w:t>
      </w:r>
      <w:r w:rsidRPr="00D75ADB">
        <w:t>aluminium; plastics: polyethylene, polypropylene and others. Mixing multiple plastics within a single fraction at the input of the material recovery system (Fig</w:t>
      </w:r>
      <w:r w:rsidR="00915355" w:rsidRPr="00D75ADB">
        <w:t>.</w:t>
      </w:r>
      <w:r w:rsidRPr="00D75ADB">
        <w:t xml:space="preserve"> 2B) complicates the implementation of recycling by automat</w:t>
      </w:r>
      <w:r w:rsidR="00F11225">
        <w:t>ed</w:t>
      </w:r>
      <w:r w:rsidRPr="00D75ADB">
        <w:t xml:space="preserve"> sorting technology, as discussed later in this article. When PET bottles end up in one container with metals, they are often permanently contaminated with them</w:t>
      </w:r>
      <w:r w:rsidR="00F11225">
        <w:t>,</w:t>
      </w:r>
      <w:r w:rsidRPr="00D75ADB">
        <w:t xml:space="preserve"> and in this form</w:t>
      </w:r>
      <w:r w:rsidR="00F11225">
        <w:t>,</w:t>
      </w:r>
      <w:r w:rsidRPr="00D75ADB">
        <w:t xml:space="preserve"> they end up in recyclers. The same is true for rubber, ash and other plastics, which, as mentioned earlier, often cannot be processed together.</w:t>
      </w:r>
    </w:p>
    <w:p w14:paraId="74A59587" w14:textId="77777777" w:rsidR="006C2EB2" w:rsidRPr="00D75ADB" w:rsidRDefault="006C2EB2" w:rsidP="00832E90">
      <w:pPr>
        <w:ind w:firstLine="357"/>
      </w:pPr>
    </w:p>
    <w:p w14:paraId="6DB5E797" w14:textId="33DDD729" w:rsidR="000024CE" w:rsidRPr="00D75ADB" w:rsidRDefault="008F2F64" w:rsidP="00087E8E">
      <w:pPr>
        <w:pStyle w:val="obrazek"/>
      </w:pPr>
      <w:r w:rsidRPr="00D75ADB">
        <w:drawing>
          <wp:inline distT="0" distB="0" distL="0" distR="0" wp14:anchorId="33ACC8A7" wp14:editId="24BC461E">
            <wp:extent cx="4176101" cy="1020726"/>
            <wp:effectExtent l="0" t="0" r="0"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99096" cy="1026347"/>
                    </a:xfrm>
                    <a:prstGeom prst="rect">
                      <a:avLst/>
                    </a:prstGeom>
                  </pic:spPr>
                </pic:pic>
              </a:graphicData>
            </a:graphic>
          </wp:inline>
        </w:drawing>
      </w:r>
    </w:p>
    <w:p w14:paraId="7682884F" w14:textId="48E5BBAB" w:rsidR="000024CE" w:rsidRPr="00D75ADB" w:rsidRDefault="00540416" w:rsidP="00832E90">
      <w:pPr>
        <w:pStyle w:val="Rrys"/>
        <w:rPr>
          <w:lang w:val="en-GB"/>
        </w:rPr>
      </w:pPr>
      <w:r w:rsidRPr="00D75ADB">
        <w:rPr>
          <w:b/>
          <w:bCs/>
          <w:lang w:val="en-GB"/>
        </w:rPr>
        <w:t xml:space="preserve">Fig. </w:t>
      </w:r>
      <w:r w:rsidRPr="00D75ADB">
        <w:rPr>
          <w:b/>
          <w:bCs/>
          <w:noProof/>
          <w:lang w:val="en-GB"/>
        </w:rPr>
        <w:fldChar w:fldCharType="begin"/>
      </w:r>
      <w:r w:rsidRPr="00D75ADB">
        <w:rPr>
          <w:b/>
          <w:bCs/>
          <w:noProof/>
          <w:lang w:val="en-GB"/>
        </w:rPr>
        <w:instrText xml:space="preserve"> SEQ obrazek \* ARABIC </w:instrText>
      </w:r>
      <w:r w:rsidRPr="00D75ADB">
        <w:rPr>
          <w:b/>
          <w:bCs/>
          <w:noProof/>
          <w:lang w:val="en-GB"/>
        </w:rPr>
        <w:fldChar w:fldCharType="separate"/>
      </w:r>
      <w:r w:rsidR="003F448B">
        <w:rPr>
          <w:b/>
          <w:bCs/>
          <w:noProof/>
          <w:lang w:val="en-GB"/>
        </w:rPr>
        <w:t>2</w:t>
      </w:r>
      <w:r w:rsidRPr="00D75ADB">
        <w:rPr>
          <w:b/>
          <w:bCs/>
          <w:noProof/>
          <w:lang w:val="en-GB"/>
        </w:rPr>
        <w:fldChar w:fldCharType="end"/>
      </w:r>
      <w:r w:rsidRPr="00D75ADB">
        <w:rPr>
          <w:b/>
          <w:bCs/>
          <w:lang w:val="en-GB"/>
        </w:rPr>
        <w:t>.</w:t>
      </w:r>
      <w:r w:rsidR="000C3E7F" w:rsidRPr="00D75ADB">
        <w:rPr>
          <w:lang w:val="en-GB"/>
        </w:rPr>
        <w:t xml:space="preserve"> PET bottle contamination</w:t>
      </w:r>
    </w:p>
    <w:p w14:paraId="6004DE14" w14:textId="77777777" w:rsidR="00832E90" w:rsidRPr="00D75ADB" w:rsidRDefault="00832E90" w:rsidP="00832E90">
      <w:pPr>
        <w:ind w:firstLine="357"/>
      </w:pPr>
    </w:p>
    <w:p w14:paraId="08B433AA" w14:textId="7A58099B" w:rsidR="000024CE" w:rsidRPr="00D75ADB" w:rsidRDefault="000024CE" w:rsidP="00832E90">
      <w:pPr>
        <w:ind w:firstLine="357"/>
      </w:pPr>
      <w:r w:rsidRPr="00D75ADB">
        <w:t xml:space="preserve">Separation of the individual waste fractions </w:t>
      </w:r>
      <w:r w:rsidR="00F11225">
        <w:t>occurs</w:t>
      </w:r>
      <w:r w:rsidRPr="00D75ADB">
        <w:t xml:space="preserve"> at sorting plants, where they are sold as secondary raw materials to other businesses that use them for processing, treatment or disposal. Sorting the bottles is done manually or mechanically, depending on the size and throughput capacity of the processing plant. The bottles are sorted by colour and divided into four groups: green, blue, clear and mixed colours. Subsequently, the bottles are compacted (baled) into bales and, after being strapped together, permanently form the compressed waste into cubes suitable (equally sized) for transport to the </w:t>
      </w:r>
      <w:r w:rsidR="00F11225">
        <w:t>following</w:t>
      </w:r>
      <w:r w:rsidRPr="00D75ADB">
        <w:t xml:space="preserve"> actors in the supp</w:t>
      </w:r>
      <w:r w:rsidR="00DE5DB4" w:rsidRPr="00D75ADB">
        <w:t>ly or storage chain (Fig</w:t>
      </w:r>
      <w:r w:rsidR="00915355" w:rsidRPr="00D75ADB">
        <w:t>.</w:t>
      </w:r>
      <w:r w:rsidR="00DE5DB4" w:rsidRPr="00D75ADB">
        <w:t xml:space="preserve"> 3</w:t>
      </w:r>
      <w:r w:rsidR="00915355" w:rsidRPr="00D75ADB">
        <w:t xml:space="preserve"> and</w:t>
      </w:r>
      <w:r w:rsidR="0046137F" w:rsidRPr="00D75ADB">
        <w:t xml:space="preserve"> </w:t>
      </w:r>
      <w:r w:rsidR="00915355" w:rsidRPr="00D75ADB">
        <w:t xml:space="preserve">Fig. </w:t>
      </w:r>
      <w:r w:rsidR="0046137F" w:rsidRPr="00D75ADB">
        <w:t>4).</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3539"/>
      </w:tblGrid>
      <w:tr w:rsidR="0046137F" w:rsidRPr="00D75ADB" w14:paraId="57B3A076" w14:textId="77777777" w:rsidTr="0046137F">
        <w:tc>
          <w:tcPr>
            <w:tcW w:w="3539" w:type="dxa"/>
          </w:tcPr>
          <w:p w14:paraId="3638F626" w14:textId="04D564EC" w:rsidR="0046137F" w:rsidRPr="00D75ADB" w:rsidRDefault="0046137F" w:rsidP="0046137F">
            <w:pPr>
              <w:spacing w:before="120"/>
              <w:ind w:firstLine="0"/>
            </w:pPr>
            <w:r w:rsidRPr="00D75ADB">
              <w:rPr>
                <w:noProof/>
                <w:lang w:eastAsia="pl-PL"/>
              </w:rPr>
              <w:lastRenderedPageBreak/>
              <w:drawing>
                <wp:inline distT="0" distB="0" distL="0" distR="0" wp14:anchorId="098D6357" wp14:editId="4793EC45">
                  <wp:extent cx="2019339" cy="1385466"/>
                  <wp:effectExtent l="0" t="0" r="0" b="571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127" r="5038"/>
                          <a:stretch/>
                        </pic:blipFill>
                        <pic:spPr bwMode="auto">
                          <a:xfrm>
                            <a:off x="0" y="0"/>
                            <a:ext cx="2020117" cy="138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9" w:type="dxa"/>
          </w:tcPr>
          <w:p w14:paraId="4247CDEC" w14:textId="10DBDF0C" w:rsidR="0046137F" w:rsidRPr="00D75ADB" w:rsidRDefault="0046137F" w:rsidP="0046137F">
            <w:pPr>
              <w:ind w:firstLine="0"/>
            </w:pPr>
            <w:r w:rsidRPr="00D75ADB">
              <w:rPr>
                <w:noProof/>
                <w:lang w:eastAsia="pl-PL"/>
              </w:rPr>
              <w:drawing>
                <wp:inline distT="0" distB="0" distL="0" distR="0" wp14:anchorId="5E0889E0" wp14:editId="77C23DA9">
                  <wp:extent cx="2182219" cy="1493500"/>
                  <wp:effectExtent l="0" t="0" r="889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2888" r="7535"/>
                          <a:stretch/>
                        </pic:blipFill>
                        <pic:spPr bwMode="auto">
                          <a:xfrm>
                            <a:off x="0" y="0"/>
                            <a:ext cx="2182949" cy="149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137F" w:rsidRPr="00D75ADB" w14:paraId="16B42AE1" w14:textId="77777777" w:rsidTr="0046137F">
        <w:tc>
          <w:tcPr>
            <w:tcW w:w="3539" w:type="dxa"/>
          </w:tcPr>
          <w:p w14:paraId="211FC4E2" w14:textId="455E676E" w:rsidR="0046137F" w:rsidRPr="00D75ADB" w:rsidRDefault="0046137F" w:rsidP="005B3348">
            <w:pPr>
              <w:pStyle w:val="APodpisrysunek"/>
              <w:spacing w:after="0"/>
              <w:jc w:val="left"/>
              <w:rPr>
                <w:lang w:val="en-GB"/>
              </w:rPr>
            </w:pPr>
            <w:r w:rsidRPr="00D75ADB">
              <w:rPr>
                <w:b/>
                <w:bCs/>
                <w:lang w:val="en-GB"/>
              </w:rPr>
              <w:t xml:space="preserve">Fig. </w:t>
            </w:r>
            <w:r w:rsidRPr="00D75ADB">
              <w:rPr>
                <w:b/>
                <w:bCs/>
                <w:lang w:val="en-GB"/>
              </w:rPr>
              <w:fldChar w:fldCharType="begin"/>
            </w:r>
            <w:r w:rsidRPr="00D75ADB">
              <w:rPr>
                <w:b/>
                <w:bCs/>
                <w:lang w:val="en-GB"/>
              </w:rPr>
              <w:instrText xml:space="preserve"> SEQ obrazek \* ARABIC </w:instrText>
            </w:r>
            <w:r w:rsidRPr="00D75ADB">
              <w:rPr>
                <w:b/>
                <w:bCs/>
                <w:lang w:val="en-GB"/>
              </w:rPr>
              <w:fldChar w:fldCharType="separate"/>
            </w:r>
            <w:r w:rsidR="003F448B">
              <w:rPr>
                <w:b/>
                <w:bCs/>
                <w:noProof/>
                <w:lang w:val="en-GB"/>
              </w:rPr>
              <w:t>3</w:t>
            </w:r>
            <w:r w:rsidRPr="00D75ADB">
              <w:rPr>
                <w:b/>
                <w:bCs/>
                <w:lang w:val="en-GB"/>
              </w:rPr>
              <w:fldChar w:fldCharType="end"/>
            </w:r>
            <w:r w:rsidRPr="00D75ADB">
              <w:rPr>
                <w:b/>
                <w:bCs/>
                <w:lang w:val="en-GB"/>
              </w:rPr>
              <w:t>.</w:t>
            </w:r>
            <w:r w:rsidRPr="00D75ADB">
              <w:rPr>
                <w:lang w:val="en-GB"/>
              </w:rPr>
              <w:t xml:space="preserve"> Prepared bottles for transport, </w:t>
            </w:r>
            <w:r w:rsidR="005B3348">
              <w:rPr>
                <w:lang w:val="en-GB"/>
              </w:rPr>
              <w:br/>
            </w:r>
            <w:r w:rsidRPr="00D75ADB">
              <w:rPr>
                <w:lang w:val="en-GB"/>
              </w:rPr>
              <w:t xml:space="preserve">the cube-bale </w:t>
            </w:r>
            <w:r w:rsidR="00F11225">
              <w:rPr>
                <w:lang w:val="en-GB"/>
              </w:rPr>
              <w:t>weights</w:t>
            </w:r>
            <w:r w:rsidRPr="00D75ADB">
              <w:rPr>
                <w:lang w:val="en-GB"/>
              </w:rPr>
              <w:t xml:space="preserve"> 60</w:t>
            </w:r>
            <w:r w:rsidR="00F11225">
              <w:rPr>
                <w:lang w:val="en-GB"/>
              </w:rPr>
              <w:t>-</w:t>
            </w:r>
            <w:r w:rsidRPr="00D75ADB">
              <w:rPr>
                <w:lang w:val="en-GB"/>
              </w:rPr>
              <w:t>120 kg</w:t>
            </w:r>
          </w:p>
        </w:tc>
        <w:tc>
          <w:tcPr>
            <w:tcW w:w="3539" w:type="dxa"/>
          </w:tcPr>
          <w:p w14:paraId="5AD0C8CC" w14:textId="625C0CD2" w:rsidR="0046137F" w:rsidRPr="00D75ADB" w:rsidRDefault="0046137F" w:rsidP="005B3348">
            <w:pPr>
              <w:pStyle w:val="APodpisrysunek"/>
              <w:spacing w:after="0"/>
              <w:jc w:val="left"/>
              <w:rPr>
                <w:lang w:val="en-GB"/>
              </w:rPr>
            </w:pPr>
            <w:r w:rsidRPr="00D75ADB">
              <w:rPr>
                <w:b/>
                <w:bCs/>
                <w:lang w:val="en-GB"/>
              </w:rPr>
              <w:t xml:space="preserve">Fig. </w:t>
            </w:r>
            <w:r w:rsidRPr="00D75ADB">
              <w:rPr>
                <w:b/>
                <w:bCs/>
                <w:lang w:val="en-GB"/>
              </w:rPr>
              <w:fldChar w:fldCharType="begin"/>
            </w:r>
            <w:r w:rsidRPr="00D75ADB">
              <w:rPr>
                <w:b/>
                <w:bCs/>
                <w:lang w:val="en-GB"/>
              </w:rPr>
              <w:instrText xml:space="preserve"> SEQ obrazek \* ARABIC </w:instrText>
            </w:r>
            <w:r w:rsidRPr="00D75ADB">
              <w:rPr>
                <w:b/>
                <w:bCs/>
                <w:lang w:val="en-GB"/>
              </w:rPr>
              <w:fldChar w:fldCharType="separate"/>
            </w:r>
            <w:r w:rsidR="003F448B">
              <w:rPr>
                <w:b/>
                <w:bCs/>
                <w:noProof/>
                <w:lang w:val="en-GB"/>
              </w:rPr>
              <w:t>4</w:t>
            </w:r>
            <w:r w:rsidRPr="00D75ADB">
              <w:rPr>
                <w:b/>
                <w:bCs/>
                <w:lang w:val="en-GB"/>
              </w:rPr>
              <w:fldChar w:fldCharType="end"/>
            </w:r>
            <w:r w:rsidRPr="00D75ADB">
              <w:rPr>
                <w:b/>
                <w:bCs/>
                <w:lang w:val="en-GB"/>
              </w:rPr>
              <w:t>.</w:t>
            </w:r>
            <w:r w:rsidRPr="00D75ADB">
              <w:rPr>
                <w:lang w:val="en-GB"/>
              </w:rPr>
              <w:t xml:space="preserve"> Prepared bottles for transport. Photo by CS Recycling</w:t>
            </w:r>
          </w:p>
        </w:tc>
      </w:tr>
    </w:tbl>
    <w:p w14:paraId="56B47436" w14:textId="77777777" w:rsidR="00832E90" w:rsidRPr="00D75ADB" w:rsidRDefault="00832E90" w:rsidP="00832E90">
      <w:pPr>
        <w:ind w:firstLine="357"/>
      </w:pPr>
    </w:p>
    <w:p w14:paraId="64CF4848" w14:textId="4669BB0A" w:rsidR="004360AE" w:rsidRPr="00D75ADB" w:rsidRDefault="00DA45D7" w:rsidP="00832E90">
      <w:pPr>
        <w:ind w:firstLine="357"/>
      </w:pPr>
      <w:r w:rsidRPr="00D75ADB">
        <w:t xml:space="preserve">Analysing PET collection and recycling </w:t>
      </w:r>
      <w:r w:rsidR="00F11225">
        <w:t>systematically over the last 5 years, PET is the most recycled plastic,</w:t>
      </w:r>
      <w:r w:rsidRPr="00D75ADB">
        <w:t xml:space="preserve"> and the volume calculated year-on-year has increased by 6.8%. At the same time, the estimated market demand for bottles/containers made of PET was 57%, based on data from companies that make up the beverage packaging logistics chain. </w:t>
      </w:r>
      <w:r w:rsidRPr="005B3348">
        <w:rPr>
          <w:spacing w:val="-2"/>
        </w:rPr>
        <w:t>This state of affairs proves that there is a shortage of PET packaging on the market.</w:t>
      </w:r>
    </w:p>
    <w:p w14:paraId="7F14E0D2" w14:textId="6BE7069A" w:rsidR="000507D8" w:rsidRPr="00D75ADB" w:rsidRDefault="000507D8" w:rsidP="00832E90">
      <w:pPr>
        <w:ind w:firstLine="357"/>
      </w:pPr>
      <w:r w:rsidRPr="00D75ADB">
        <w:t>At the same time, it is worth emphasising that companies interested in packaging food products (and beverages are among these) in PET bottles are obliged to comply with the applicable rules</w:t>
      </w:r>
      <w:r w:rsidR="00107A19" w:rsidRPr="00D75ADB">
        <w:t>.</w:t>
      </w:r>
      <w:r w:rsidRPr="00D75ADB">
        <w:t xml:space="preserve"> </w:t>
      </w:r>
      <w:r w:rsidR="00F11225">
        <w:t>Therefore, i</w:t>
      </w:r>
      <w:r w:rsidRPr="00D75ADB">
        <w:t xml:space="preserve">mplementing the guidelines </w:t>
      </w:r>
      <w:r w:rsidR="00655F81" w:rsidRPr="00D75ADB">
        <w:t xml:space="preserve">(Hazard Analysis and Critical Control Points) </w:t>
      </w:r>
      <w:r w:rsidRPr="00D75ADB">
        <w:t>in the typical recycling line presented in diagram 4 and Fig. 5 to X, is not feasible. Currently, PET bottle producers in Poland use the so-called virgin PET as raw material for producing PET bottles.</w:t>
      </w:r>
    </w:p>
    <w:p w14:paraId="5F01E35B" w14:textId="47C9E788" w:rsidR="00FC5BDC" w:rsidRPr="00D75ADB" w:rsidRDefault="00FC5BDC" w:rsidP="00832E90">
      <w:pPr>
        <w:ind w:firstLine="357"/>
        <w:rPr>
          <w:rFonts w:cs="Times New Roman"/>
        </w:rPr>
      </w:pPr>
      <w:r w:rsidRPr="00D75ADB">
        <w:t xml:space="preserve">The bottles are transported from the waste collection site (level 1) to local (level 2) and regional (level 3) waste collection stations. The lower level stations in the recovery system </w:t>
      </w:r>
      <w:r w:rsidR="00F11225">
        <w:t xml:space="preserve">sort </w:t>
      </w:r>
      <w:r w:rsidRPr="00D75ADB">
        <w:t>plastic waste by separating the PET bottle fraction. Pre-selection facilitates work at level 3. They are made manually or automatically, yielding material of 90</w:t>
      </w:r>
      <w:r w:rsidR="00F11225">
        <w:t>-</w:t>
      </w:r>
      <w:r w:rsidRPr="00D75ADB">
        <w:t>99% purity, most commonly 95</w:t>
      </w:r>
      <w:r w:rsidR="00F11225">
        <w:t>-</w:t>
      </w:r>
      <w:r w:rsidRPr="00D75ADB">
        <w:t xml:space="preserve">98%. </w:t>
      </w:r>
    </w:p>
    <w:p w14:paraId="667BF8B1" w14:textId="27C42CC4" w:rsidR="005F36BA" w:rsidRPr="00D75ADB" w:rsidRDefault="007B5C9A" w:rsidP="00832E90">
      <w:pPr>
        <w:ind w:firstLine="357"/>
      </w:pPr>
      <w:r w:rsidRPr="00D75ADB">
        <w:t xml:space="preserve">The study shows that recyclers are not interested in completely segregating PET waste because the decision parameter, at this level of recycling, is to obtain a waste density that ensures the profitability of transferring PET waste in the recycling system to a higher level 3. At level 3, PET waste is separated more thoroughly than at level 2. </w:t>
      </w:r>
    </w:p>
    <w:p w14:paraId="3D0087F3" w14:textId="537C14B4" w:rsidR="005F36BA" w:rsidRPr="00D75ADB" w:rsidRDefault="005F36BA" w:rsidP="00832E90">
      <w:pPr>
        <w:ind w:firstLine="357"/>
      </w:pPr>
      <w:r w:rsidRPr="00D75ADB">
        <w:t>The waste is prepared for transport (Fig</w:t>
      </w:r>
      <w:r w:rsidR="00AE69D4" w:rsidRPr="00D75ADB">
        <w:t>.</w:t>
      </w:r>
      <w:r w:rsidRPr="00D75ADB">
        <w:t xml:space="preserve"> 3</w:t>
      </w:r>
      <w:r w:rsidR="00AE69D4" w:rsidRPr="00D75ADB">
        <w:t xml:space="preserve"> and Fig.</w:t>
      </w:r>
      <w:r w:rsidRPr="00D75ADB">
        <w:t xml:space="preserve"> 4) by crushing and baling in special crushers to reduce the volume. Then, as shown in Fig</w:t>
      </w:r>
      <w:r w:rsidR="00AE69D4" w:rsidRPr="00D75ADB">
        <w:t>.</w:t>
      </w:r>
      <w:r w:rsidRPr="00D75ADB">
        <w:t xml:space="preserve"> 2, the waste is compacted, as described by the parameters: 600</w:t>
      </w:r>
      <w:r w:rsidR="00F11225">
        <w:t>-</w:t>
      </w:r>
      <w:r w:rsidRPr="00D75ADB">
        <w:t>800 kg/</w:t>
      </w:r>
      <w:r w:rsidR="00F11225">
        <w:t>m</w:t>
      </w:r>
      <w:r w:rsidR="00F11225">
        <w:rPr>
          <w:vertAlign w:val="superscript"/>
        </w:rPr>
        <w:t>3</w:t>
      </w:r>
      <w:r w:rsidR="00F11225">
        <w:t xml:space="preserve"> </w:t>
      </w:r>
      <w:r w:rsidRPr="00D75ADB">
        <w:t>– which makes tran</w:t>
      </w:r>
      <w:r w:rsidR="00AE69D4" w:rsidRPr="00D75ADB">
        <w:t>sport cost-effective at max. 50</w:t>
      </w:r>
      <w:r w:rsidR="00F11225">
        <w:t>-</w:t>
      </w:r>
      <w:r w:rsidRPr="00D75ADB">
        <w:t>80 km, accordingly. Crushing may precede the separation of bottles by colour. Some processing plants accept compressed PET packages, including paper and plastic closures and labels.</w:t>
      </w:r>
    </w:p>
    <w:p w14:paraId="586C5376" w14:textId="5A330E3D" w:rsidR="00320195" w:rsidRPr="00D75ADB" w:rsidRDefault="003401C9" w:rsidP="00832E90">
      <w:pPr>
        <w:ind w:firstLine="357"/>
      </w:pPr>
      <w:r w:rsidRPr="00D75ADB">
        <w:lastRenderedPageBreak/>
        <w:t>To summarise: to level 3, PET waste is (mostly) transported by truck</w:t>
      </w:r>
      <w:r w:rsidR="00F11225">
        <w:t>,</w:t>
      </w:r>
      <w:r w:rsidRPr="00D75ADB">
        <w:t xml:space="preserve"> as in Figure 3, in the form of compressed cubes Fig</w:t>
      </w:r>
      <w:r w:rsidR="00AE69D4" w:rsidRPr="00D75ADB">
        <w:t>.</w:t>
      </w:r>
      <w:r w:rsidRPr="00D75ADB">
        <w:t xml:space="preserve"> 2. The cost component of the recycling company</w:t>
      </w:r>
      <w:r w:rsidR="00D75ADB" w:rsidRPr="00D75ADB">
        <w:t>’</w:t>
      </w:r>
      <w:r w:rsidRPr="00D75ADB">
        <w:t xml:space="preserve">s budget is the </w:t>
      </w:r>
      <w:proofErr w:type="spellStart"/>
      <w:r w:rsidRPr="00D75ADB">
        <w:t>Tkm</w:t>
      </w:r>
      <w:proofErr w:type="spellEnd"/>
      <w:r w:rsidRPr="00D75ADB">
        <w:t xml:space="preserve"> cost of the waste</w:t>
      </w:r>
      <w:r w:rsidR="008B565B" w:rsidRPr="00D75ADB">
        <w:t xml:space="preserve"> </w:t>
      </w:r>
      <w:r w:rsidR="00AE69D4" w:rsidRPr="00D75ADB">
        <w:t>(</w:t>
      </w:r>
      <w:proofErr w:type="spellStart"/>
      <w:r w:rsidR="00AE69D4" w:rsidRPr="00D75ADB">
        <w:t>Woźniak</w:t>
      </w:r>
      <w:proofErr w:type="spellEnd"/>
      <w:r w:rsidR="008B565B" w:rsidRPr="00D75ADB">
        <w:t xml:space="preserve"> et al. 2016)</w:t>
      </w:r>
      <w:r w:rsidRPr="00D75ADB">
        <w:t xml:space="preserve">. Level 3 of PET bottle separating is described and illustrated with photos from an actual recycling line. </w:t>
      </w:r>
    </w:p>
    <w:p w14:paraId="4ECABC12" w14:textId="5923B3B2" w:rsidR="00946B73" w:rsidRPr="00D75ADB" w:rsidRDefault="00946B73" w:rsidP="00832E90">
      <w:pPr>
        <w:pStyle w:val="Rn1"/>
        <w:rPr>
          <w:lang w:val="en-GB"/>
        </w:rPr>
      </w:pPr>
      <w:r w:rsidRPr="00D75ADB">
        <w:rPr>
          <w:lang w:val="en-GB"/>
        </w:rPr>
        <w:t xml:space="preserve">3. Identification of an </w:t>
      </w:r>
      <w:r w:rsidR="00F11225">
        <w:rPr>
          <w:lang w:val="en-GB"/>
        </w:rPr>
        <w:t>A</w:t>
      </w:r>
      <w:r w:rsidRPr="00D75ADB">
        <w:rPr>
          <w:lang w:val="en-GB"/>
        </w:rPr>
        <w:t xml:space="preserve">utomatic PET </w:t>
      </w:r>
      <w:r w:rsidR="00F11225">
        <w:rPr>
          <w:lang w:val="en-GB"/>
        </w:rPr>
        <w:t>B</w:t>
      </w:r>
      <w:r w:rsidRPr="00D75ADB">
        <w:rPr>
          <w:lang w:val="en-GB"/>
        </w:rPr>
        <w:t xml:space="preserve">ottle </w:t>
      </w:r>
      <w:r w:rsidR="00F11225">
        <w:rPr>
          <w:lang w:val="en-GB"/>
        </w:rPr>
        <w:t>R</w:t>
      </w:r>
      <w:r w:rsidRPr="00D75ADB">
        <w:rPr>
          <w:lang w:val="en-GB"/>
        </w:rPr>
        <w:t xml:space="preserve">ecycling </w:t>
      </w:r>
      <w:r w:rsidR="00F11225">
        <w:rPr>
          <w:lang w:val="en-GB"/>
        </w:rPr>
        <w:t>L</w:t>
      </w:r>
      <w:r w:rsidRPr="00D75ADB">
        <w:rPr>
          <w:lang w:val="en-GB"/>
        </w:rPr>
        <w:t>ine</w:t>
      </w:r>
    </w:p>
    <w:p w14:paraId="529DCF16" w14:textId="3DAAC739" w:rsidR="005F36BA" w:rsidRPr="00D75ADB" w:rsidRDefault="005F36BA" w:rsidP="00832E90">
      <w:pPr>
        <w:ind w:firstLine="0"/>
        <w:rPr>
          <w:rFonts w:cs="Times New Roman"/>
          <w:szCs w:val="22"/>
        </w:rPr>
      </w:pPr>
      <w:r w:rsidRPr="00D75ADB">
        <w:t xml:space="preserve">Pre-separation, </w:t>
      </w:r>
      <w:r w:rsidR="00F11225">
        <w:t>when</w:t>
      </w:r>
      <w:r w:rsidRPr="00D75ADB">
        <w:t xml:space="preserve"> bottles made of other plastics are rejected using X-ray, infrared and visible methods, washing (soluble contaminants are removed), fine separation, i.e. labels, caps, glass and metal impurities are separated.</w:t>
      </w:r>
    </w:p>
    <w:p w14:paraId="0B1E62F3" w14:textId="1ABB549C" w:rsidR="00495C3E" w:rsidRPr="00D75ADB" w:rsidRDefault="00874CF3" w:rsidP="00832E90">
      <w:pPr>
        <w:ind w:firstLine="357"/>
      </w:pPr>
      <w:r w:rsidRPr="00D75ADB">
        <w:t xml:space="preserve">The amount, form and level of contamination (dirtiness of the </w:t>
      </w:r>
      <w:proofErr w:type="spellStart"/>
      <w:r w:rsidRPr="00D75ADB">
        <w:t>regranulate</w:t>
      </w:r>
      <w:proofErr w:type="spellEnd"/>
      <w:r w:rsidRPr="00D75ADB">
        <w:t xml:space="preserve">) are the main factors (besides price) to consider when considering PET reprocessing. Chemical recovery processes such as </w:t>
      </w:r>
      <w:proofErr w:type="spellStart"/>
      <w:r w:rsidRPr="00D75ADB">
        <w:t>methanolysis</w:t>
      </w:r>
      <w:proofErr w:type="spellEnd"/>
      <w:r w:rsidRPr="00D75ADB">
        <w:t xml:space="preserve"> and glycolysis were used in parallel with mechanical processes. Improvements in methods and efficiencies meant that the amount of production waste declined significantly</w:t>
      </w:r>
      <w:r w:rsidR="00F11225">
        <w:t>,</w:t>
      </w:r>
      <w:r w:rsidRPr="00D75ADB">
        <w:t xml:space="preserve"> and </w:t>
      </w:r>
      <w:r w:rsidR="00F11225">
        <w:t>simultaneously</w:t>
      </w:r>
      <w:r w:rsidRPr="00D75ADB">
        <w:t xml:space="preserve">, the price of virgin PET fell sharply. </w:t>
      </w:r>
      <w:r w:rsidR="00F11225">
        <w:t>It</w:t>
      </w:r>
      <w:r w:rsidRPr="00D75ADB">
        <w:t xml:space="preserve"> has resulted in a reduced interest in more expensive PET recovery technologies. Instead, </w:t>
      </w:r>
      <w:r w:rsidR="00F11225">
        <w:t>several</w:t>
      </w:r>
      <w:r w:rsidRPr="00D75ADB">
        <w:t xml:space="preserve"> companies (called </w:t>
      </w:r>
      <w:r w:rsidRPr="00D75ADB">
        <w:rPr>
          <w:b/>
          <w:bCs/>
        </w:rPr>
        <w:t>Recyclers</w:t>
      </w:r>
      <w:r w:rsidRPr="00D75ADB">
        <w:t>) have emerged to deal with mechanical recovery methods. They started to supply secondary PET granules or flakes with improved purity and lower impurity content, which earned them some trust with PET converters in Europe.</w:t>
      </w:r>
    </w:p>
    <w:p w14:paraId="60E9312F" w14:textId="77777777" w:rsidR="00832E90" w:rsidRPr="00D75ADB" w:rsidRDefault="00832E90" w:rsidP="00832E90">
      <w:pPr>
        <w:ind w:firstLine="357"/>
      </w:pPr>
    </w:p>
    <w:p w14:paraId="27C6C398" w14:textId="77777777" w:rsidR="00495C3E" w:rsidRPr="00D75ADB" w:rsidRDefault="00495C3E" w:rsidP="00087E8E">
      <w:pPr>
        <w:pStyle w:val="obrazek"/>
      </w:pPr>
      <w:r w:rsidRPr="00D75ADB">
        <w:drawing>
          <wp:inline distT="0" distB="0" distL="0" distR="0" wp14:anchorId="38FAABF9" wp14:editId="7CBA9113">
            <wp:extent cx="3762227" cy="2668772"/>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8498" cy="2687408"/>
                    </a:xfrm>
                    <a:prstGeom prst="rect">
                      <a:avLst/>
                    </a:prstGeom>
                  </pic:spPr>
                </pic:pic>
              </a:graphicData>
            </a:graphic>
          </wp:inline>
        </w:drawing>
      </w:r>
    </w:p>
    <w:p w14:paraId="0F4A645B" w14:textId="2A05B17E" w:rsidR="00495C3E" w:rsidRPr="00D75ADB" w:rsidRDefault="00261BAF" w:rsidP="00832E90">
      <w:pPr>
        <w:pStyle w:val="Rrys"/>
        <w:rPr>
          <w:lang w:val="en-GB"/>
        </w:rPr>
      </w:pPr>
      <w:r w:rsidRPr="00D75ADB">
        <w:rPr>
          <w:b/>
          <w:bCs/>
          <w:lang w:val="en-GB"/>
        </w:rPr>
        <w:t xml:space="preserve">Fig. </w:t>
      </w:r>
      <w:r w:rsidR="0046137F" w:rsidRPr="00D75ADB">
        <w:rPr>
          <w:b/>
          <w:bCs/>
          <w:lang w:val="en-GB"/>
        </w:rPr>
        <w:t>5</w:t>
      </w:r>
      <w:r w:rsidRPr="00D75ADB">
        <w:rPr>
          <w:b/>
          <w:bCs/>
          <w:lang w:val="en-GB"/>
        </w:rPr>
        <w:t>.</w:t>
      </w:r>
      <w:r w:rsidRPr="00D75ADB">
        <w:rPr>
          <w:lang w:val="en-GB"/>
        </w:rPr>
        <w:t xml:space="preserve"> Structural diagram of the PET bottle recycling system</w:t>
      </w:r>
    </w:p>
    <w:p w14:paraId="33F8AB23" w14:textId="54B15731" w:rsidR="000024CE" w:rsidRPr="00D75ADB" w:rsidRDefault="000024CE" w:rsidP="00832E90">
      <w:pPr>
        <w:ind w:firstLine="357"/>
      </w:pPr>
      <w:r w:rsidRPr="00D75ADB">
        <w:lastRenderedPageBreak/>
        <w:t>PET can be recovered by a wide variety of methods, which we can divide into three main categories:</w:t>
      </w:r>
    </w:p>
    <w:p w14:paraId="65CA1A68" w14:textId="221C4711" w:rsidR="000024CE" w:rsidRPr="00D75ADB" w:rsidRDefault="000024CE" w:rsidP="00832E90">
      <w:pPr>
        <w:pStyle w:val="Akapitzlist"/>
        <w:numPr>
          <w:ilvl w:val="0"/>
          <w:numId w:val="24"/>
        </w:numPr>
        <w:ind w:left="364"/>
      </w:pPr>
      <w:r w:rsidRPr="00D75ADB">
        <w:t>mechanical technologies (cleaning, cutting, grinding, melting and regranulation),</w:t>
      </w:r>
    </w:p>
    <w:p w14:paraId="1563E692" w14:textId="34F7C484" w:rsidR="000024CE" w:rsidRPr="00D75ADB" w:rsidRDefault="000024CE" w:rsidP="00832E90">
      <w:pPr>
        <w:pStyle w:val="Akapitzlist"/>
        <w:numPr>
          <w:ilvl w:val="0"/>
          <w:numId w:val="24"/>
        </w:numPr>
        <w:ind w:left="364"/>
      </w:pPr>
      <w:r w:rsidRPr="00D75ADB">
        <w:t>chemical technologies (</w:t>
      </w:r>
      <w:proofErr w:type="spellStart"/>
      <w:r w:rsidRPr="00D75ADB">
        <w:t>methanolysis</w:t>
      </w:r>
      <w:proofErr w:type="spellEnd"/>
      <w:r w:rsidRPr="00D75ADB">
        <w:t>, glycolysis and hydrolysis),</w:t>
      </w:r>
    </w:p>
    <w:p w14:paraId="349119E6" w14:textId="4CBF8813" w:rsidR="000024CE" w:rsidRPr="00D75ADB" w:rsidRDefault="000024CE" w:rsidP="00832E90">
      <w:pPr>
        <w:pStyle w:val="Akapitzlist"/>
        <w:numPr>
          <w:ilvl w:val="0"/>
          <w:numId w:val="24"/>
        </w:numPr>
        <w:ind w:left="364"/>
      </w:pPr>
      <w:r w:rsidRPr="00D75ADB">
        <w:t>energy technologies (combustion).</w:t>
      </w:r>
    </w:p>
    <w:p w14:paraId="524B8DF5" w14:textId="77777777" w:rsidR="00832E90" w:rsidRPr="00D75ADB" w:rsidRDefault="00832E90" w:rsidP="00832E90">
      <w:pPr>
        <w:ind w:firstLine="357"/>
      </w:pPr>
    </w:p>
    <w:p w14:paraId="3D9B627F" w14:textId="5904DB46" w:rsidR="000024CE" w:rsidRPr="00D75ADB" w:rsidRDefault="000024CE" w:rsidP="00832E90">
      <w:pPr>
        <w:ind w:firstLine="357"/>
      </w:pPr>
      <w:r w:rsidRPr="00D75ADB">
        <w:t>This article describes the mechanical rec</w:t>
      </w:r>
      <w:r w:rsidR="0046137F" w:rsidRPr="00D75ADB">
        <w:t>ycling process for PET (Fig</w:t>
      </w:r>
      <w:r w:rsidR="00AE69D4" w:rsidRPr="00D75ADB">
        <w:t>.</w:t>
      </w:r>
      <w:r w:rsidR="0046137F" w:rsidRPr="00D75ADB">
        <w:t xml:space="preserve"> 5</w:t>
      </w:r>
      <w:r w:rsidRPr="00D75ADB">
        <w:t>). The recycling line produces PET flake/</w:t>
      </w:r>
      <w:proofErr w:type="spellStart"/>
      <w:r w:rsidRPr="00D75ADB">
        <w:t>regranulate</w:t>
      </w:r>
      <w:proofErr w:type="spellEnd"/>
      <w:r w:rsidR="00F553FB" w:rsidRPr="00D75ADB">
        <w:t xml:space="preserve"> </w:t>
      </w:r>
      <w:r w:rsidR="00F553FB" w:rsidRPr="00D75ADB">
        <w:rPr>
          <w:noProof/>
        </w:rPr>
        <w:t>(</w:t>
      </w:r>
      <w:r w:rsidR="00F11225">
        <w:rPr>
          <w:noProof/>
        </w:rPr>
        <w:t>based on</w:t>
      </w:r>
      <w:r w:rsidR="00F553FB" w:rsidRPr="00D75ADB">
        <w:rPr>
          <w:noProof/>
        </w:rPr>
        <w:t xml:space="preserve"> the regranulation process at Polipak Ltd.)</w:t>
      </w:r>
      <w:r w:rsidRPr="00D75ADB">
        <w:t xml:space="preserve">. This type of recycling line is used for PET fractions with </w:t>
      </w:r>
      <w:r w:rsidR="00F11225">
        <w:t>low</w:t>
      </w:r>
      <w:r w:rsidRPr="00D75ADB">
        <w:t xml:space="preserve"> contamination. Mechanical recovery methods are technologically the simplest and</w:t>
      </w:r>
      <w:r w:rsidR="00F11225">
        <w:t>,</w:t>
      </w:r>
      <w:r w:rsidRPr="00D75ADB">
        <w:t xml:space="preserve"> </w:t>
      </w:r>
      <w:r w:rsidR="00F11225">
        <w:t>simultaneously,</w:t>
      </w:r>
      <w:r w:rsidRPr="00D75ADB">
        <w:t xml:space="preserve"> the most efficient methods of recovering PET. The purified material is either </w:t>
      </w:r>
      <w:r w:rsidR="00F11225">
        <w:t>entirely used</w:t>
      </w:r>
      <w:r w:rsidRPr="00D75ADB">
        <w:t xml:space="preserve"> on its own or mixed with virgin PET to obtain the desired properties and then processed in the same way as the original material. In some cases – depending on the degree of contamination, the </w:t>
      </w:r>
      <w:proofErr w:type="spellStart"/>
      <w:r w:rsidRPr="00D75ADB">
        <w:t>regranulate</w:t>
      </w:r>
      <w:proofErr w:type="spellEnd"/>
      <w:r w:rsidRPr="00D75ADB">
        <w:t xml:space="preserve"> will not meet the criteria </w:t>
      </w:r>
      <w:r w:rsidR="00655F81" w:rsidRPr="00D75ADB">
        <w:t>(Hazard Analysis and Critical Control Points)</w:t>
      </w:r>
      <w:r w:rsidRPr="00D75ADB">
        <w:t xml:space="preserve">, </w:t>
      </w:r>
      <w:r w:rsidR="00F11225">
        <w:t>which</w:t>
      </w:r>
      <w:r w:rsidRPr="00D75ADB">
        <w:t xml:space="preserve"> may be applicable to PET packaging outside of food packaging. The quality of the input secondary raw material determines the final application a</w:t>
      </w:r>
      <w:r w:rsidR="00F11225">
        <w:t>nd</w:t>
      </w:r>
      <w:r w:rsidRPr="00D75ADB">
        <w:t xml:space="preserve"> the need for percentage mixing with the primary PET. The </w:t>
      </w:r>
      <w:r w:rsidR="00F11225">
        <w:t>essential</w:t>
      </w:r>
      <w:r w:rsidRPr="00D75ADB">
        <w:t xml:space="preserve"> requirements are molecular weight, colour and level of physical impurities. The plastic resulting from the PET recycling process can be used in the production of</w:t>
      </w:r>
      <w:r w:rsidR="00F11225">
        <w:t xml:space="preserve"> the following</w:t>
      </w:r>
      <w:r w:rsidRPr="00D75ADB">
        <w:t>:</w:t>
      </w:r>
    </w:p>
    <w:p w14:paraId="0D1E8917" w14:textId="2A5CE2D3" w:rsidR="000024CE" w:rsidRPr="00D75ADB" w:rsidRDefault="000024CE" w:rsidP="00832E90">
      <w:pPr>
        <w:pStyle w:val="Akapitzlist"/>
        <w:numPr>
          <w:ilvl w:val="0"/>
          <w:numId w:val="25"/>
        </w:numPr>
        <w:ind w:left="364"/>
      </w:pPr>
      <w:r w:rsidRPr="00D75ADB">
        <w:t xml:space="preserve">fibres – in the form of staple fibres for stuffing, e.g. mattresses, cushions, furniture padding, </w:t>
      </w:r>
      <w:r w:rsidR="00F11225">
        <w:t xml:space="preserve">and </w:t>
      </w:r>
      <w:r w:rsidRPr="00D75ADB">
        <w:t>rain jackets, in the production of technical fibres for webbing, belts, abrasive fabrics, cleaning cloths and filters, in the production of carpets, upholstery, workwear, fleece</w:t>
      </w:r>
      <w:r w:rsidR="00832E90" w:rsidRPr="00D75ADB">
        <w:t>;</w:t>
      </w:r>
    </w:p>
    <w:p w14:paraId="677E00DC" w14:textId="44DEBB23" w:rsidR="000024CE" w:rsidRPr="00D75ADB" w:rsidRDefault="000024CE" w:rsidP="00832E90">
      <w:pPr>
        <w:pStyle w:val="Akapitzlist"/>
        <w:numPr>
          <w:ilvl w:val="0"/>
          <w:numId w:val="25"/>
        </w:numPr>
        <w:ind w:left="364"/>
      </w:pPr>
      <w:r w:rsidRPr="00D75ADB">
        <w:t>thermoforming films</w:t>
      </w:r>
      <w:r w:rsidR="00832E90" w:rsidRPr="00D75ADB">
        <w:t>;</w:t>
      </w:r>
    </w:p>
    <w:p w14:paraId="67F3D907" w14:textId="2FBDF4F9" w:rsidR="000024CE" w:rsidRPr="00D75ADB" w:rsidRDefault="000024CE" w:rsidP="00832E90">
      <w:pPr>
        <w:pStyle w:val="Akapitzlist"/>
        <w:numPr>
          <w:ilvl w:val="0"/>
          <w:numId w:val="25"/>
        </w:numPr>
        <w:ind w:left="364"/>
      </w:pPr>
      <w:r w:rsidRPr="00D75ADB">
        <w:t>injection moulded products (automotive parts, furniture, packaging, sports equipment)</w:t>
      </w:r>
      <w:r w:rsidR="00832E90" w:rsidRPr="00D75ADB">
        <w:t>;</w:t>
      </w:r>
    </w:p>
    <w:p w14:paraId="10D9CAF8" w14:textId="256BC455" w:rsidR="000024CE" w:rsidRPr="00D75ADB" w:rsidRDefault="000024CE" w:rsidP="00832E90">
      <w:pPr>
        <w:pStyle w:val="Akapitzlist"/>
        <w:numPr>
          <w:ilvl w:val="0"/>
          <w:numId w:val="25"/>
        </w:numPr>
        <w:ind w:left="364"/>
      </w:pPr>
      <w:r w:rsidRPr="00D75ADB">
        <w:t>non-food bottles (for packaging of detergents)</w:t>
      </w:r>
      <w:r w:rsidR="00832E90" w:rsidRPr="00D75ADB">
        <w:t>;</w:t>
      </w:r>
    </w:p>
    <w:p w14:paraId="0E4C5561" w14:textId="48767CB0" w:rsidR="000024CE" w:rsidRPr="00D75ADB" w:rsidRDefault="000024CE" w:rsidP="00832E90">
      <w:pPr>
        <w:pStyle w:val="Akapitzlist"/>
        <w:numPr>
          <w:ilvl w:val="0"/>
          <w:numId w:val="25"/>
        </w:numPr>
        <w:ind w:left="364"/>
      </w:pPr>
      <w:r w:rsidRPr="00D75ADB">
        <w:t>production of strapping tapes for packaging</w:t>
      </w:r>
      <w:r w:rsidR="00832E90" w:rsidRPr="00D75ADB">
        <w:t>;</w:t>
      </w:r>
    </w:p>
    <w:p w14:paraId="21741014" w14:textId="4A1BFBA0" w:rsidR="000024CE" w:rsidRPr="00D75ADB" w:rsidRDefault="000024CE" w:rsidP="00832E90">
      <w:pPr>
        <w:pStyle w:val="Akapitzlist"/>
        <w:numPr>
          <w:ilvl w:val="0"/>
          <w:numId w:val="25"/>
        </w:numPr>
        <w:ind w:left="364"/>
      </w:pPr>
      <w:r w:rsidRPr="00D75ADB">
        <w:t xml:space="preserve">polyester resin loads </w:t>
      </w:r>
      <w:r w:rsidR="00655F81" w:rsidRPr="00D75ADB">
        <w:t xml:space="preserve">(COBRO </w:t>
      </w:r>
      <w:r w:rsidR="0046137F" w:rsidRPr="00D75ADB">
        <w:t>http://www.cobro.org.pl/english</w:t>
      </w:r>
      <w:r w:rsidR="00655F81" w:rsidRPr="00D75ADB">
        <w:t>).</w:t>
      </w:r>
    </w:p>
    <w:p w14:paraId="2A1CD99E" w14:textId="77777777" w:rsidR="00832E90" w:rsidRPr="00D75ADB" w:rsidRDefault="00832E90" w:rsidP="00832E90">
      <w:pPr>
        <w:ind w:firstLine="357"/>
      </w:pPr>
    </w:p>
    <w:p w14:paraId="2C69B475" w14:textId="314D499B" w:rsidR="003B6397" w:rsidRPr="00D75ADB" w:rsidRDefault="000024CE" w:rsidP="00832E90">
      <w:pPr>
        <w:ind w:firstLine="357"/>
      </w:pPr>
      <w:r w:rsidRPr="00D75ADB">
        <w:t>The bottles</w:t>
      </w:r>
      <w:r w:rsidR="00F11225">
        <w:t>,</w:t>
      </w:r>
      <w:r w:rsidRPr="00D75ADB">
        <w:t xml:space="preserve"> after delivery to the recycling line (Fig</w:t>
      </w:r>
      <w:r w:rsidR="001C6C5B" w:rsidRPr="00D75ADB">
        <w:t>.</w:t>
      </w:r>
      <w:r w:rsidRPr="00D75ADB">
        <w:t xml:space="preserve"> 4) from mostly proven recyclers</w:t>
      </w:r>
      <w:r w:rsidR="00F11225">
        <w:t>,</w:t>
      </w:r>
      <w:r w:rsidRPr="00D75ADB">
        <w:t xml:space="preserve"> are stored in the yard (usually under a shed, on a concrete slab – although bales have been found stored on the ground, in the mud)</w:t>
      </w:r>
      <w:r w:rsidR="00F11225">
        <w:t>,</w:t>
      </w:r>
      <w:r w:rsidRPr="00D75ADB">
        <w:t xml:space="preserve"> the storage areas are separate for each colour of </w:t>
      </w:r>
      <w:r w:rsidR="00F11225">
        <w:t xml:space="preserve">the </w:t>
      </w:r>
      <w:r w:rsidRPr="00D75ADB">
        <w:t xml:space="preserve">bottle. In the first stage, the bales go to a conveyor, where the bottles are unpacked, </w:t>
      </w:r>
      <w:r w:rsidR="00F11225">
        <w:t xml:space="preserve">and </w:t>
      </w:r>
      <w:r w:rsidRPr="00D75ADB">
        <w:t>the straps fastened in the baling process are cut.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3172"/>
      </w:tblGrid>
      <w:tr w:rsidR="00DE5DB4" w:rsidRPr="00D75ADB" w14:paraId="5A2DD0D9" w14:textId="77777777" w:rsidTr="00DE5DB4">
        <w:tc>
          <w:tcPr>
            <w:tcW w:w="3906" w:type="dxa"/>
          </w:tcPr>
          <w:p w14:paraId="3995651D" w14:textId="323DAF51" w:rsidR="00DE5DB4" w:rsidRPr="00D75ADB" w:rsidRDefault="00DE5DB4" w:rsidP="001B1A9A">
            <w:pPr>
              <w:spacing w:before="120"/>
              <w:ind w:firstLine="0"/>
            </w:pPr>
            <w:r w:rsidRPr="00D75ADB">
              <w:rPr>
                <w:noProof/>
                <w:lang w:eastAsia="pl-PL"/>
              </w:rPr>
              <w:lastRenderedPageBreak/>
              <w:drawing>
                <wp:inline distT="0" distB="0" distL="0" distR="0" wp14:anchorId="037B83D5" wp14:editId="0C9BD79B">
                  <wp:extent cx="1724400" cy="116640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4400" cy="1166400"/>
                          </a:xfrm>
                          <a:prstGeom prst="rect">
                            <a:avLst/>
                          </a:prstGeom>
                          <a:noFill/>
                        </pic:spPr>
                      </pic:pic>
                    </a:graphicData>
                  </a:graphic>
                </wp:inline>
              </w:drawing>
            </w:r>
          </w:p>
        </w:tc>
        <w:tc>
          <w:tcPr>
            <w:tcW w:w="3172" w:type="dxa"/>
          </w:tcPr>
          <w:p w14:paraId="3354E04E" w14:textId="372C419B" w:rsidR="00DE5DB4" w:rsidRPr="00D75ADB" w:rsidRDefault="00DE5DB4" w:rsidP="001B1A9A">
            <w:pPr>
              <w:spacing w:before="120"/>
              <w:ind w:firstLine="0"/>
            </w:pPr>
            <w:r w:rsidRPr="00D75ADB">
              <w:rPr>
                <w:noProof/>
                <w:lang w:eastAsia="pl-PL"/>
              </w:rPr>
              <w:drawing>
                <wp:inline distT="0" distB="0" distL="0" distR="0" wp14:anchorId="37DDA815" wp14:editId="51AB1AFE">
                  <wp:extent cx="1490400" cy="11664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0400" cy="1166400"/>
                          </a:xfrm>
                          <a:prstGeom prst="rect">
                            <a:avLst/>
                          </a:prstGeom>
                          <a:noFill/>
                        </pic:spPr>
                      </pic:pic>
                    </a:graphicData>
                  </a:graphic>
                </wp:inline>
              </w:drawing>
            </w:r>
          </w:p>
        </w:tc>
      </w:tr>
      <w:tr w:rsidR="00DE5DB4" w:rsidRPr="00D75ADB" w14:paraId="3C5B11F2" w14:textId="77777777" w:rsidTr="00DE5DB4">
        <w:tc>
          <w:tcPr>
            <w:tcW w:w="3906" w:type="dxa"/>
          </w:tcPr>
          <w:p w14:paraId="2AB1FDBC" w14:textId="0D34AE92" w:rsidR="00DE5DB4" w:rsidRPr="00D75ADB" w:rsidRDefault="00DE5DB4" w:rsidP="00832E90">
            <w:pPr>
              <w:pStyle w:val="Rrys"/>
              <w:rPr>
                <w:lang w:val="en-GB"/>
              </w:rPr>
            </w:pPr>
            <w:r w:rsidRPr="00D75ADB">
              <w:rPr>
                <w:b/>
                <w:bCs/>
                <w:lang w:val="en-GB"/>
              </w:rPr>
              <w:t xml:space="preserve">Fig. </w:t>
            </w:r>
            <w:r w:rsidR="0046137F" w:rsidRPr="00D75ADB">
              <w:rPr>
                <w:b/>
                <w:bCs/>
                <w:noProof/>
                <w:lang w:val="en-GB"/>
              </w:rPr>
              <w:t>6</w:t>
            </w:r>
            <w:r w:rsidRPr="00D75ADB">
              <w:rPr>
                <w:b/>
                <w:bCs/>
                <w:lang w:val="en-GB"/>
              </w:rPr>
              <w:t xml:space="preserve">. </w:t>
            </w:r>
            <w:r w:rsidRPr="00D75ADB">
              <w:rPr>
                <w:lang w:val="en-GB"/>
              </w:rPr>
              <w:t xml:space="preserve">Bale opening station </w:t>
            </w:r>
            <w:r w:rsidR="00832E90" w:rsidRPr="00D75ADB">
              <w:rPr>
                <w:lang w:val="en-GB"/>
              </w:rPr>
              <w:br/>
            </w:r>
            <w:r w:rsidRPr="00D75ADB">
              <w:rPr>
                <w:lang w:val="en-GB"/>
              </w:rPr>
              <w:t>for waste PET bottles</w:t>
            </w:r>
          </w:p>
        </w:tc>
        <w:tc>
          <w:tcPr>
            <w:tcW w:w="3172" w:type="dxa"/>
          </w:tcPr>
          <w:p w14:paraId="095FD42A" w14:textId="3919E185" w:rsidR="00DE5DB4" w:rsidRPr="00D75ADB" w:rsidRDefault="00DE5DB4" w:rsidP="00832E90">
            <w:pPr>
              <w:pStyle w:val="Rrys"/>
              <w:rPr>
                <w:lang w:val="en-GB"/>
              </w:rPr>
            </w:pPr>
            <w:r w:rsidRPr="00D75ADB">
              <w:rPr>
                <w:b/>
                <w:bCs/>
                <w:lang w:val="en-GB"/>
              </w:rPr>
              <w:t xml:space="preserve">Fig. </w:t>
            </w:r>
            <w:r w:rsidR="0046137F" w:rsidRPr="00D75ADB">
              <w:rPr>
                <w:b/>
                <w:bCs/>
                <w:noProof/>
                <w:lang w:val="en-GB"/>
              </w:rPr>
              <w:t>7</w:t>
            </w:r>
            <w:r w:rsidRPr="00D75ADB">
              <w:rPr>
                <w:b/>
                <w:bCs/>
                <w:lang w:val="en-GB"/>
              </w:rPr>
              <w:t xml:space="preserve">. </w:t>
            </w:r>
            <w:r w:rsidRPr="00D75ADB">
              <w:rPr>
                <w:lang w:val="en-GB"/>
              </w:rPr>
              <w:t xml:space="preserve">Bale opening station </w:t>
            </w:r>
            <w:r w:rsidR="00832E90" w:rsidRPr="00D75ADB">
              <w:rPr>
                <w:lang w:val="en-GB"/>
              </w:rPr>
              <w:br/>
            </w:r>
            <w:r w:rsidRPr="00D75ADB">
              <w:rPr>
                <w:lang w:val="en-GB"/>
              </w:rPr>
              <w:t>for waste PET bottles</w:t>
            </w:r>
          </w:p>
        </w:tc>
      </w:tr>
    </w:tbl>
    <w:p w14:paraId="0C6CBBA9" w14:textId="77777777" w:rsidR="00DE5DB4" w:rsidRPr="00D75ADB" w:rsidRDefault="00DE5DB4" w:rsidP="00832E90">
      <w:pPr>
        <w:ind w:firstLine="357"/>
      </w:pPr>
    </w:p>
    <w:p w14:paraId="407B1B97" w14:textId="30ED73EC" w:rsidR="000024CE" w:rsidRPr="00D75ADB" w:rsidRDefault="000A50CD" w:rsidP="00832E90">
      <w:pPr>
        <w:ind w:firstLine="357"/>
      </w:pPr>
      <w:r w:rsidRPr="00D75ADB">
        <w:t>The waste is then transported by conveyor belt to a rotary sifter, ensuring that the bottles are pre-cleaned of an</w:t>
      </w:r>
      <w:r w:rsidR="00DE5DB4" w:rsidRPr="00D75ADB">
        <w:t xml:space="preserve">y </w:t>
      </w:r>
      <w:r w:rsidR="0046137F" w:rsidRPr="00D75ADB">
        <w:t>loose solids such as (Fig</w:t>
      </w:r>
      <w:r w:rsidR="001C6C5B" w:rsidRPr="00D75ADB">
        <w:t>.</w:t>
      </w:r>
      <w:r w:rsidR="0046137F" w:rsidRPr="00D75ADB">
        <w:t xml:space="preserve"> 6</w:t>
      </w:r>
      <w:r w:rsidR="001C6C5B" w:rsidRPr="00D75ADB">
        <w:t xml:space="preserve"> and Fig.</w:t>
      </w:r>
      <w:r w:rsidR="0046137F" w:rsidRPr="00D75ADB">
        <w:t xml:space="preserve"> 7</w:t>
      </w:r>
      <w:r w:rsidRPr="00D75ADB">
        <w:t xml:space="preserve">): sand, </w:t>
      </w:r>
      <w:r w:rsidR="0046137F" w:rsidRPr="00D75ADB">
        <w:t>caps, foil, etc. Fig</w:t>
      </w:r>
      <w:r w:rsidR="001C6C5B" w:rsidRPr="00D75ADB">
        <w:t>. 8 and Fig.</w:t>
      </w:r>
      <w:r w:rsidR="0046137F" w:rsidRPr="00D75ADB">
        <w:t xml:space="preserve"> 9</w:t>
      </w:r>
      <w:r w:rsidRPr="00D75ADB">
        <w:t>.</w:t>
      </w:r>
    </w:p>
    <w:p w14:paraId="2084FEF3" w14:textId="77777777" w:rsidR="00832E90" w:rsidRPr="00D75ADB" w:rsidRDefault="00832E90" w:rsidP="00832E90">
      <w:pPr>
        <w:ind w:firstLine="357"/>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539"/>
      </w:tblGrid>
      <w:tr w:rsidR="001B1A9A" w:rsidRPr="00D75ADB" w14:paraId="30C7FE19" w14:textId="77777777" w:rsidTr="001B1A9A">
        <w:tc>
          <w:tcPr>
            <w:tcW w:w="3539" w:type="dxa"/>
          </w:tcPr>
          <w:p w14:paraId="619F1894" w14:textId="6AC431D4" w:rsidR="001B1A9A" w:rsidRPr="00D75ADB" w:rsidRDefault="001B1A9A" w:rsidP="001B1A9A">
            <w:pPr>
              <w:spacing w:before="120"/>
              <w:ind w:firstLine="0"/>
            </w:pPr>
            <w:r w:rsidRPr="00D75ADB">
              <w:rPr>
                <w:noProof/>
                <w:lang w:eastAsia="pl-PL"/>
              </w:rPr>
              <w:drawing>
                <wp:inline distT="0" distB="0" distL="0" distR="0" wp14:anchorId="03B884BC" wp14:editId="2C375944">
                  <wp:extent cx="1706400" cy="1051200"/>
                  <wp:effectExtent l="0" t="0" r="825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6400" cy="1051200"/>
                          </a:xfrm>
                          <a:prstGeom prst="rect">
                            <a:avLst/>
                          </a:prstGeom>
                          <a:noFill/>
                        </pic:spPr>
                      </pic:pic>
                    </a:graphicData>
                  </a:graphic>
                </wp:inline>
              </w:drawing>
            </w:r>
          </w:p>
        </w:tc>
        <w:tc>
          <w:tcPr>
            <w:tcW w:w="3539" w:type="dxa"/>
          </w:tcPr>
          <w:p w14:paraId="2F7EDBEE" w14:textId="2C13CF69" w:rsidR="001B1A9A" w:rsidRPr="00D75ADB" w:rsidRDefault="001B1A9A" w:rsidP="001B1A9A">
            <w:pPr>
              <w:spacing w:before="120"/>
              <w:ind w:firstLine="0"/>
            </w:pPr>
            <w:r w:rsidRPr="00D75ADB">
              <w:rPr>
                <w:noProof/>
                <w:lang w:eastAsia="pl-PL"/>
              </w:rPr>
              <w:drawing>
                <wp:inline distT="0" distB="0" distL="0" distR="0" wp14:anchorId="0F08C83D" wp14:editId="62685B1F">
                  <wp:extent cx="1666800" cy="1000800"/>
                  <wp:effectExtent l="0" t="0" r="0" b="889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t="7531" r="18985" b="9593"/>
                          <a:stretch/>
                        </pic:blipFill>
                        <pic:spPr bwMode="auto">
                          <a:xfrm>
                            <a:off x="0" y="0"/>
                            <a:ext cx="1666800" cy="1000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1A9A" w:rsidRPr="00D75ADB" w14:paraId="78441AB8" w14:textId="77777777" w:rsidTr="001B1A9A">
        <w:tc>
          <w:tcPr>
            <w:tcW w:w="3539" w:type="dxa"/>
          </w:tcPr>
          <w:p w14:paraId="036BC73F" w14:textId="1F77148C" w:rsidR="001B1A9A" w:rsidRPr="00D75ADB" w:rsidRDefault="001B1A9A" w:rsidP="00832E90">
            <w:pPr>
              <w:pStyle w:val="Rrys"/>
              <w:rPr>
                <w:lang w:val="en-GB"/>
              </w:rPr>
            </w:pPr>
            <w:r w:rsidRPr="00D75ADB">
              <w:rPr>
                <w:b/>
                <w:bCs/>
                <w:lang w:val="en-GB"/>
              </w:rPr>
              <w:t xml:space="preserve">Fig. </w:t>
            </w:r>
            <w:r w:rsidR="0046137F" w:rsidRPr="00D75ADB">
              <w:rPr>
                <w:b/>
                <w:bCs/>
                <w:noProof/>
                <w:lang w:val="en-GB"/>
              </w:rPr>
              <w:t>8</w:t>
            </w:r>
            <w:r w:rsidRPr="00D75ADB">
              <w:rPr>
                <w:b/>
                <w:bCs/>
                <w:lang w:val="en-GB"/>
              </w:rPr>
              <w:t xml:space="preserve">. </w:t>
            </w:r>
            <w:r w:rsidRPr="00D75ADB">
              <w:rPr>
                <w:rStyle w:val="APodpisrysunekZnak"/>
                <w:lang w:val="en-GB"/>
              </w:rPr>
              <w:t xml:space="preserve">Bale opening station </w:t>
            </w:r>
            <w:r w:rsidR="00832E90" w:rsidRPr="00D75ADB">
              <w:rPr>
                <w:rStyle w:val="APodpisrysunekZnak"/>
                <w:lang w:val="en-GB"/>
              </w:rPr>
              <w:br/>
            </w:r>
            <w:r w:rsidRPr="00D75ADB">
              <w:rPr>
                <w:rStyle w:val="APodpisrysunekZnak"/>
                <w:lang w:val="en-GB"/>
              </w:rPr>
              <w:t>for waste PET bottles</w:t>
            </w:r>
          </w:p>
        </w:tc>
        <w:tc>
          <w:tcPr>
            <w:tcW w:w="3539" w:type="dxa"/>
          </w:tcPr>
          <w:p w14:paraId="58C77E46" w14:textId="365C1328" w:rsidR="001B1A9A" w:rsidRPr="00D75ADB" w:rsidRDefault="001B1A9A" w:rsidP="00832E90">
            <w:pPr>
              <w:pStyle w:val="Rrys"/>
              <w:rPr>
                <w:i/>
                <w:noProof/>
                <w:sz w:val="24"/>
                <w:lang w:val="en-GB"/>
              </w:rPr>
            </w:pPr>
            <w:r w:rsidRPr="00D75ADB">
              <w:rPr>
                <w:rStyle w:val="APodpisrysunekZnak"/>
                <w:b/>
                <w:bCs/>
                <w:lang w:val="en-GB"/>
              </w:rPr>
              <w:t>Fig.</w:t>
            </w:r>
            <w:r w:rsidRPr="00D75ADB">
              <w:rPr>
                <w:rStyle w:val="APodpisrysunekZnak"/>
                <w:lang w:val="en-GB"/>
              </w:rPr>
              <w:t xml:space="preserve"> </w:t>
            </w:r>
            <w:r w:rsidR="0046137F" w:rsidRPr="00D75ADB">
              <w:rPr>
                <w:rStyle w:val="APodpisrysunekZnak"/>
                <w:b/>
                <w:lang w:val="en-GB"/>
              </w:rPr>
              <w:t>9</w:t>
            </w:r>
            <w:r w:rsidRPr="00D75ADB">
              <w:rPr>
                <w:rStyle w:val="APodpisrysunekZnak"/>
                <w:b/>
                <w:bCs/>
                <w:lang w:val="en-GB"/>
              </w:rPr>
              <w:t>.</w:t>
            </w:r>
            <w:r w:rsidRPr="00D75ADB">
              <w:rPr>
                <w:rStyle w:val="APodpisrysunekZnak"/>
                <w:lang w:val="en-GB"/>
              </w:rPr>
              <w:t xml:space="preserve"> Conveyor belt, rotary sifter. </w:t>
            </w:r>
            <w:r w:rsidR="00832E90" w:rsidRPr="00D75ADB">
              <w:rPr>
                <w:rStyle w:val="APodpisrysunekZnak"/>
                <w:lang w:val="en-GB"/>
              </w:rPr>
              <w:br/>
            </w:r>
            <w:r w:rsidRPr="00D75ADB">
              <w:rPr>
                <w:rStyle w:val="APodpisrysunekZnak"/>
                <w:lang w:val="en-GB"/>
              </w:rPr>
              <w:t>Preliminary separation of loose solids</w:t>
            </w:r>
          </w:p>
        </w:tc>
      </w:tr>
    </w:tbl>
    <w:p w14:paraId="306BD976" w14:textId="77777777" w:rsidR="00832E90" w:rsidRPr="00D75ADB" w:rsidRDefault="00832E90" w:rsidP="00832E90">
      <w:pPr>
        <w:ind w:firstLine="357"/>
        <w:rPr>
          <w:noProof/>
        </w:rPr>
      </w:pPr>
    </w:p>
    <w:p w14:paraId="07F1FA6D" w14:textId="7D0D831E" w:rsidR="000024CE" w:rsidRPr="00D75ADB" w:rsidRDefault="000024CE" w:rsidP="00832E90">
      <w:pPr>
        <w:ind w:firstLine="357"/>
        <w:rPr>
          <w:noProof/>
        </w:rPr>
      </w:pPr>
      <w:r w:rsidRPr="00D75ADB">
        <w:rPr>
          <w:noProof/>
        </w:rPr>
        <w:t>The bottles arrive on a horizontal c</w:t>
      </w:r>
      <w:r w:rsidR="0046137F" w:rsidRPr="00D75ADB">
        <w:rPr>
          <w:noProof/>
        </w:rPr>
        <w:t>onveyor belt (Fig</w:t>
      </w:r>
      <w:r w:rsidR="001C6C5B" w:rsidRPr="00D75ADB">
        <w:rPr>
          <w:noProof/>
        </w:rPr>
        <w:t>.</w:t>
      </w:r>
      <w:r w:rsidR="0046137F" w:rsidRPr="00D75ADB">
        <w:rPr>
          <w:noProof/>
        </w:rPr>
        <w:t xml:space="preserve"> 10</w:t>
      </w:r>
      <w:r w:rsidRPr="00D75ADB">
        <w:rPr>
          <w:noProof/>
        </w:rPr>
        <w:t>) that allows manual separation of the PET bottles</w:t>
      </w:r>
      <w:r w:rsidR="00F11225">
        <w:rPr>
          <w:noProof/>
        </w:rPr>
        <w:t>,</w:t>
      </w:r>
      <w:r w:rsidRPr="00D75ADB">
        <w:rPr>
          <w:noProof/>
        </w:rPr>
        <w:t xml:space="preserve"> during which any impurities and undesired elements are separated and selected. After manual separation, the first metal detector </w:t>
      </w:r>
      <w:r w:rsidR="0046137F" w:rsidRPr="00D75ADB">
        <w:rPr>
          <w:noProof/>
        </w:rPr>
        <w:t>is placed on the line (Fig</w:t>
      </w:r>
      <w:r w:rsidR="001C6C5B" w:rsidRPr="00D75ADB">
        <w:rPr>
          <w:noProof/>
        </w:rPr>
        <w:t>.</w:t>
      </w:r>
      <w:r w:rsidR="0046137F" w:rsidRPr="00D75ADB">
        <w:rPr>
          <w:noProof/>
        </w:rPr>
        <w:t xml:space="preserve"> 11</w:t>
      </w:r>
      <w:r w:rsidRPr="00D75ADB">
        <w:rPr>
          <w:noProof/>
        </w:rPr>
        <w:t>).</w:t>
      </w:r>
    </w:p>
    <w:p w14:paraId="087438E1" w14:textId="77777777" w:rsidR="00832E90" w:rsidRPr="00D75ADB" w:rsidRDefault="00832E90" w:rsidP="00832E90">
      <w:pPr>
        <w:ind w:firstLine="357"/>
        <w:rPr>
          <w:noProof/>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539"/>
      </w:tblGrid>
      <w:tr w:rsidR="001B1A9A" w:rsidRPr="00D75ADB" w14:paraId="36061831" w14:textId="77777777" w:rsidTr="001B1A9A">
        <w:tc>
          <w:tcPr>
            <w:tcW w:w="3539" w:type="dxa"/>
          </w:tcPr>
          <w:p w14:paraId="4C305E79" w14:textId="248361A6" w:rsidR="001B1A9A" w:rsidRPr="00D75ADB" w:rsidRDefault="001B1A9A" w:rsidP="001B1A9A">
            <w:pPr>
              <w:spacing w:before="120"/>
              <w:ind w:firstLine="0"/>
              <w:rPr>
                <w:noProof/>
              </w:rPr>
            </w:pPr>
            <w:r w:rsidRPr="00D75ADB">
              <w:rPr>
                <w:noProof/>
                <w:lang w:eastAsia="pl-PL"/>
              </w:rPr>
              <w:drawing>
                <wp:inline distT="0" distB="0" distL="0" distR="0" wp14:anchorId="5F45D9B2" wp14:editId="26606380">
                  <wp:extent cx="2070000" cy="1238400"/>
                  <wp:effectExtent l="0" t="0" r="6985"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0000" cy="1238400"/>
                          </a:xfrm>
                          <a:prstGeom prst="rect">
                            <a:avLst/>
                          </a:prstGeom>
                          <a:noFill/>
                        </pic:spPr>
                      </pic:pic>
                    </a:graphicData>
                  </a:graphic>
                </wp:inline>
              </w:drawing>
            </w:r>
          </w:p>
        </w:tc>
        <w:tc>
          <w:tcPr>
            <w:tcW w:w="3539" w:type="dxa"/>
          </w:tcPr>
          <w:p w14:paraId="76A5143B" w14:textId="703FA66A" w:rsidR="001B1A9A" w:rsidRPr="00D75ADB" w:rsidRDefault="001B1A9A" w:rsidP="001B1A9A">
            <w:pPr>
              <w:spacing w:before="120"/>
              <w:ind w:firstLine="0"/>
              <w:rPr>
                <w:noProof/>
              </w:rPr>
            </w:pPr>
            <w:r w:rsidRPr="00D75ADB">
              <w:rPr>
                <w:noProof/>
                <w:lang w:eastAsia="pl-PL"/>
              </w:rPr>
              <w:drawing>
                <wp:inline distT="0" distB="0" distL="0" distR="0" wp14:anchorId="54E033A2" wp14:editId="5B44C5B8">
                  <wp:extent cx="2098800" cy="1249200"/>
                  <wp:effectExtent l="0" t="0" r="0" b="825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8800" cy="1249200"/>
                          </a:xfrm>
                          <a:prstGeom prst="rect">
                            <a:avLst/>
                          </a:prstGeom>
                          <a:noFill/>
                        </pic:spPr>
                      </pic:pic>
                    </a:graphicData>
                  </a:graphic>
                </wp:inline>
              </w:drawing>
            </w:r>
          </w:p>
        </w:tc>
      </w:tr>
      <w:tr w:rsidR="001B1A9A" w:rsidRPr="00D75ADB" w14:paraId="6BCC1E58" w14:textId="77777777" w:rsidTr="001B1A9A">
        <w:tc>
          <w:tcPr>
            <w:tcW w:w="3539" w:type="dxa"/>
          </w:tcPr>
          <w:p w14:paraId="22DAD3EA" w14:textId="0557A646" w:rsidR="001B1A9A" w:rsidRPr="00D75ADB" w:rsidRDefault="001B1A9A" w:rsidP="00832E90">
            <w:pPr>
              <w:pStyle w:val="Rrys"/>
              <w:rPr>
                <w:noProof/>
                <w:lang w:val="en-GB"/>
              </w:rPr>
            </w:pPr>
            <w:r w:rsidRPr="00D75ADB">
              <w:rPr>
                <w:b/>
                <w:bCs/>
                <w:lang w:val="en-GB"/>
              </w:rPr>
              <w:t xml:space="preserve">Fig. </w:t>
            </w:r>
            <w:r w:rsidR="0046137F" w:rsidRPr="00D75ADB">
              <w:rPr>
                <w:b/>
                <w:bCs/>
                <w:noProof/>
                <w:lang w:val="en-GB"/>
              </w:rPr>
              <w:t>10</w:t>
            </w:r>
            <w:r w:rsidRPr="00D75ADB">
              <w:rPr>
                <w:b/>
                <w:bCs/>
                <w:lang w:val="en-GB"/>
              </w:rPr>
              <w:t xml:space="preserve">. </w:t>
            </w:r>
            <w:r w:rsidRPr="00D75ADB">
              <w:rPr>
                <w:noProof/>
                <w:lang w:val="en-GB"/>
              </w:rPr>
              <w:t xml:space="preserve">Manual separation, </w:t>
            </w:r>
            <w:r w:rsidR="00832E90" w:rsidRPr="00D75ADB">
              <w:rPr>
                <w:noProof/>
                <w:lang w:val="en-GB"/>
              </w:rPr>
              <w:br/>
            </w:r>
            <w:r w:rsidRPr="00D75ADB">
              <w:rPr>
                <w:noProof/>
                <w:lang w:val="en-GB"/>
              </w:rPr>
              <w:t>metal separator</w:t>
            </w:r>
          </w:p>
        </w:tc>
        <w:tc>
          <w:tcPr>
            <w:tcW w:w="3539" w:type="dxa"/>
          </w:tcPr>
          <w:p w14:paraId="40006FC1" w14:textId="21DCEFA5" w:rsidR="001B1A9A" w:rsidRPr="00D75ADB" w:rsidRDefault="001B1A9A" w:rsidP="00832E90">
            <w:pPr>
              <w:pStyle w:val="Rrys"/>
              <w:rPr>
                <w:noProof/>
                <w:lang w:val="en-GB"/>
              </w:rPr>
            </w:pPr>
            <w:r w:rsidRPr="00D75ADB">
              <w:rPr>
                <w:b/>
                <w:bCs/>
                <w:lang w:val="en-GB"/>
              </w:rPr>
              <w:t>Fig.</w:t>
            </w:r>
            <w:r w:rsidRPr="00D75ADB">
              <w:rPr>
                <w:lang w:val="en-GB"/>
              </w:rPr>
              <w:t xml:space="preserve"> </w:t>
            </w:r>
            <w:r w:rsidR="0046137F" w:rsidRPr="00D75ADB">
              <w:rPr>
                <w:b/>
                <w:noProof/>
                <w:lang w:val="en-GB"/>
              </w:rPr>
              <w:t>11</w:t>
            </w:r>
            <w:r w:rsidRPr="00D75ADB">
              <w:rPr>
                <w:b/>
                <w:bCs/>
                <w:lang w:val="en-GB"/>
              </w:rPr>
              <w:t xml:space="preserve">. </w:t>
            </w:r>
            <w:r w:rsidRPr="00D75ADB">
              <w:rPr>
                <w:noProof/>
                <w:lang w:val="en-GB"/>
              </w:rPr>
              <w:t>Manual separation</w:t>
            </w:r>
            <w:r w:rsidR="00832E90" w:rsidRPr="00D75ADB">
              <w:rPr>
                <w:noProof/>
                <w:lang w:val="en-GB"/>
              </w:rPr>
              <w:t>,</w:t>
            </w:r>
            <w:r w:rsidRPr="00D75ADB">
              <w:rPr>
                <w:noProof/>
                <w:lang w:val="en-GB"/>
              </w:rPr>
              <w:t xml:space="preserve"> </w:t>
            </w:r>
            <w:r w:rsidR="00832E90" w:rsidRPr="00D75ADB">
              <w:rPr>
                <w:noProof/>
                <w:lang w:val="en-GB"/>
              </w:rPr>
              <w:br/>
            </w:r>
            <w:r w:rsidRPr="00D75ADB">
              <w:rPr>
                <w:noProof/>
                <w:lang w:val="en-GB"/>
              </w:rPr>
              <w:t>metal separator</w:t>
            </w:r>
          </w:p>
        </w:tc>
      </w:tr>
    </w:tbl>
    <w:p w14:paraId="4EF604AD" w14:textId="37D38E6F" w:rsidR="000024CE" w:rsidRPr="00D75ADB" w:rsidRDefault="000024CE" w:rsidP="00832E90">
      <w:pPr>
        <w:ind w:firstLine="357"/>
      </w:pPr>
      <w:r w:rsidRPr="00D75ADB">
        <w:lastRenderedPageBreak/>
        <w:t>The material in the next stage goes by conveyor to the mill, where the bottle is cut</w:t>
      </w:r>
      <w:r w:rsidR="00F11225">
        <w:t>,</w:t>
      </w:r>
      <w:r w:rsidRPr="00D75ADB">
        <w:t xml:space="preserve"> and the first rinsing takes place, during which sand, grit and minor impurities are removed</w:t>
      </w:r>
      <w:r w:rsidR="00F11225">
        <w:t>,</w:t>
      </w:r>
      <w:r w:rsidRPr="00D75ADB">
        <w:t xml:space="preserve"> and labels are separated from the bottles. The water-filtered material then ent</w:t>
      </w:r>
      <w:r w:rsidR="0046137F" w:rsidRPr="00D75ADB">
        <w:t>ers a label separator (Fig</w:t>
      </w:r>
      <w:r w:rsidR="001C6C5B" w:rsidRPr="00D75ADB">
        <w:t>.</w:t>
      </w:r>
      <w:r w:rsidR="0046137F" w:rsidRPr="00D75ADB">
        <w:t xml:space="preserve"> 12</w:t>
      </w:r>
      <w:r w:rsidRPr="00D75ADB">
        <w:t>) called a zig</w:t>
      </w:r>
      <w:r w:rsidR="00F11225">
        <w:t>-</w:t>
      </w:r>
      <w:r w:rsidRPr="00D75ADB">
        <w:t>zag, which pre-dries the shredded flakes and removes most of the paper and plastic labels through an air jet cyclone. Magnets are placed at the end of the separator to separate</w:t>
      </w:r>
      <w:r w:rsidR="0046137F" w:rsidRPr="00D75ADB">
        <w:t xml:space="preserve"> ferromagnetic metals (Fig</w:t>
      </w:r>
      <w:r w:rsidR="001C6C5B" w:rsidRPr="00D75ADB">
        <w:t>.</w:t>
      </w:r>
      <w:r w:rsidR="0046137F" w:rsidRPr="00D75ADB">
        <w:t xml:space="preserve"> 13</w:t>
      </w:r>
      <w:r w:rsidR="001B1A9A" w:rsidRPr="00D75ADB">
        <w:t>).</w:t>
      </w:r>
    </w:p>
    <w:p w14:paraId="0D1574C9" w14:textId="77777777" w:rsidR="00832E90" w:rsidRPr="00D75ADB" w:rsidRDefault="00832E90" w:rsidP="00832E90">
      <w:pPr>
        <w:ind w:firstLine="357"/>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539"/>
      </w:tblGrid>
      <w:tr w:rsidR="001B1A9A" w:rsidRPr="00D75ADB" w14:paraId="4F58BDB9" w14:textId="77777777" w:rsidTr="001B1A9A">
        <w:tc>
          <w:tcPr>
            <w:tcW w:w="3539" w:type="dxa"/>
          </w:tcPr>
          <w:p w14:paraId="1F1A46AF" w14:textId="444B9C87" w:rsidR="001B1A9A" w:rsidRPr="00D75ADB" w:rsidRDefault="001B1A9A" w:rsidP="001B1A9A">
            <w:pPr>
              <w:spacing w:before="120"/>
              <w:ind w:firstLine="0"/>
            </w:pPr>
            <w:r w:rsidRPr="00D75ADB">
              <w:rPr>
                <w:noProof/>
                <w:lang w:eastAsia="pl-PL"/>
              </w:rPr>
              <w:drawing>
                <wp:inline distT="0" distB="0" distL="0" distR="0" wp14:anchorId="23C0AD67" wp14:editId="102112A6">
                  <wp:extent cx="2098800" cy="14508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8800" cy="1450800"/>
                          </a:xfrm>
                          <a:prstGeom prst="rect">
                            <a:avLst/>
                          </a:prstGeom>
                          <a:noFill/>
                        </pic:spPr>
                      </pic:pic>
                    </a:graphicData>
                  </a:graphic>
                </wp:inline>
              </w:drawing>
            </w:r>
          </w:p>
        </w:tc>
        <w:tc>
          <w:tcPr>
            <w:tcW w:w="3539" w:type="dxa"/>
          </w:tcPr>
          <w:p w14:paraId="4E167A25" w14:textId="05E23896" w:rsidR="001B1A9A" w:rsidRPr="00D75ADB" w:rsidRDefault="001B1A9A" w:rsidP="001B1A9A">
            <w:pPr>
              <w:spacing w:before="120"/>
              <w:ind w:firstLine="0"/>
            </w:pPr>
            <w:r w:rsidRPr="00D75ADB">
              <w:rPr>
                <w:noProof/>
                <w:lang w:eastAsia="pl-PL"/>
              </w:rPr>
              <w:drawing>
                <wp:inline distT="0" distB="0" distL="0" distR="0" wp14:anchorId="52A196D3" wp14:editId="5FD53575">
                  <wp:extent cx="1796400" cy="1612800"/>
                  <wp:effectExtent l="0" t="0" r="0" b="6985"/>
                  <wp:docPr id="14" name="Obraz 14" descr="JPE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raz 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l="12606" r="12635"/>
                          <a:stretch/>
                        </pic:blipFill>
                        <pic:spPr bwMode="auto">
                          <a:xfrm>
                            <a:off x="0" y="0"/>
                            <a:ext cx="1796400" cy="1612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1A9A" w:rsidRPr="00D75ADB" w14:paraId="3E140172" w14:textId="77777777" w:rsidTr="001B1A9A">
        <w:tc>
          <w:tcPr>
            <w:tcW w:w="3539" w:type="dxa"/>
          </w:tcPr>
          <w:p w14:paraId="1A734BB5" w14:textId="631BA904" w:rsidR="001B1A9A" w:rsidRPr="00D75ADB" w:rsidRDefault="001B1A9A" w:rsidP="00832E90">
            <w:pPr>
              <w:pStyle w:val="Rrys"/>
              <w:rPr>
                <w:lang w:val="en-GB"/>
              </w:rPr>
            </w:pPr>
            <w:r w:rsidRPr="00D75ADB">
              <w:rPr>
                <w:b/>
                <w:lang w:val="en-GB"/>
              </w:rPr>
              <w:t xml:space="preserve">Fig. </w:t>
            </w:r>
            <w:r w:rsidR="0046137F" w:rsidRPr="00D75ADB">
              <w:rPr>
                <w:b/>
                <w:noProof/>
                <w:lang w:val="en-GB"/>
              </w:rPr>
              <w:t>12</w:t>
            </w:r>
            <w:r w:rsidRPr="00D75ADB">
              <w:rPr>
                <w:b/>
                <w:lang w:val="en-GB"/>
              </w:rPr>
              <w:t>.</w:t>
            </w:r>
            <w:r w:rsidRPr="00D75ADB">
              <w:rPr>
                <w:lang w:val="en-GB"/>
              </w:rPr>
              <w:t xml:space="preserve"> </w:t>
            </w:r>
            <w:r w:rsidRPr="00D75ADB">
              <w:rPr>
                <w:noProof/>
                <w:lang w:val="en-GB"/>
              </w:rPr>
              <w:t>Label separation station</w:t>
            </w:r>
          </w:p>
        </w:tc>
        <w:tc>
          <w:tcPr>
            <w:tcW w:w="3539" w:type="dxa"/>
          </w:tcPr>
          <w:p w14:paraId="542C2F00" w14:textId="24B0C5BC" w:rsidR="001B1A9A" w:rsidRPr="00D75ADB" w:rsidRDefault="001B1A9A" w:rsidP="00832E90">
            <w:pPr>
              <w:pStyle w:val="Rrys"/>
              <w:rPr>
                <w:noProof/>
                <w:lang w:val="en-GB"/>
              </w:rPr>
            </w:pPr>
            <w:r w:rsidRPr="00D75ADB">
              <w:rPr>
                <w:b/>
                <w:bCs/>
                <w:lang w:val="en-GB"/>
              </w:rPr>
              <w:t xml:space="preserve">Fig. </w:t>
            </w:r>
            <w:r w:rsidR="0046137F" w:rsidRPr="00D75ADB">
              <w:rPr>
                <w:b/>
                <w:bCs/>
                <w:noProof/>
                <w:lang w:val="en-GB"/>
              </w:rPr>
              <w:t>13</w:t>
            </w:r>
            <w:r w:rsidRPr="00D75ADB">
              <w:rPr>
                <w:b/>
                <w:bCs/>
                <w:lang w:val="en-GB"/>
              </w:rPr>
              <w:t xml:space="preserve">. </w:t>
            </w:r>
            <w:r w:rsidRPr="00D75ADB">
              <w:rPr>
                <w:lang w:val="en-GB"/>
              </w:rPr>
              <w:t xml:space="preserve">Ferromagnetic </w:t>
            </w:r>
            <w:r w:rsidRPr="00D75ADB">
              <w:rPr>
                <w:noProof/>
                <w:lang w:val="en-GB"/>
              </w:rPr>
              <w:t>metal separation station</w:t>
            </w:r>
          </w:p>
        </w:tc>
      </w:tr>
    </w:tbl>
    <w:p w14:paraId="71BB1868" w14:textId="77777777" w:rsidR="00832E90" w:rsidRPr="00D75ADB" w:rsidRDefault="00832E90" w:rsidP="00832E90">
      <w:pPr>
        <w:ind w:firstLine="357"/>
        <w:rPr>
          <w:noProof/>
        </w:rPr>
      </w:pPr>
    </w:p>
    <w:p w14:paraId="41D6F4D1" w14:textId="31A444B2" w:rsidR="000024CE" w:rsidRPr="00D75ADB" w:rsidRDefault="000024CE" w:rsidP="00832E90">
      <w:pPr>
        <w:ind w:firstLine="357"/>
        <w:rPr>
          <w:noProof/>
        </w:rPr>
      </w:pPr>
      <w:r w:rsidRPr="005B3348">
        <w:rPr>
          <w:noProof/>
          <w:spacing w:val="-2"/>
        </w:rPr>
        <w:t xml:space="preserve">From the separator </w:t>
      </w:r>
      <w:r w:rsidR="001B1A9A" w:rsidRPr="005B3348">
        <w:rPr>
          <w:spacing w:val="-2"/>
        </w:rPr>
        <w:t>(Fig</w:t>
      </w:r>
      <w:r w:rsidR="001C6C5B" w:rsidRPr="005B3348">
        <w:rPr>
          <w:spacing w:val="-2"/>
        </w:rPr>
        <w:t>.</w:t>
      </w:r>
      <w:r w:rsidR="001B1A9A" w:rsidRPr="005B3348">
        <w:rPr>
          <w:spacing w:val="-2"/>
        </w:rPr>
        <w:t xml:space="preserve"> 13</w:t>
      </w:r>
      <w:r w:rsidRPr="005B3348">
        <w:rPr>
          <w:spacing w:val="-2"/>
        </w:rPr>
        <w:t xml:space="preserve">), the </w:t>
      </w:r>
      <w:r w:rsidRPr="005B3348">
        <w:rPr>
          <w:noProof/>
          <w:spacing w:val="-2"/>
        </w:rPr>
        <w:t xml:space="preserve">material in the production line goes to a buffer silo and then to a rotary washer </w:t>
      </w:r>
      <w:r w:rsidR="001B1A9A" w:rsidRPr="005B3348">
        <w:rPr>
          <w:spacing w:val="-2"/>
        </w:rPr>
        <w:t>(Fig</w:t>
      </w:r>
      <w:r w:rsidR="001C6C5B" w:rsidRPr="005B3348">
        <w:rPr>
          <w:spacing w:val="-2"/>
        </w:rPr>
        <w:t>.</w:t>
      </w:r>
      <w:r w:rsidR="001B1A9A" w:rsidRPr="005B3348">
        <w:rPr>
          <w:spacing w:val="-2"/>
        </w:rPr>
        <w:t xml:space="preserve"> 14</w:t>
      </w:r>
      <w:r w:rsidRPr="005B3348">
        <w:rPr>
          <w:spacing w:val="-2"/>
        </w:rPr>
        <w:t>),</w:t>
      </w:r>
      <w:r w:rsidRPr="00D75ADB">
        <w:t xml:space="preserve"> </w:t>
      </w:r>
      <w:r w:rsidRPr="00D75ADB">
        <w:rPr>
          <w:noProof/>
        </w:rPr>
        <w:t>where the hot flake washing process takes place. The flake is washed with sodium lye with added surfactants. During this process, mainly the glue is removed.</w:t>
      </w:r>
    </w:p>
    <w:p w14:paraId="05EC1E55" w14:textId="77777777" w:rsidR="00832E90" w:rsidRPr="00D75ADB" w:rsidRDefault="00832E90" w:rsidP="00832E90">
      <w:pPr>
        <w:ind w:firstLine="357"/>
        <w:rPr>
          <w:noProof/>
        </w:rPr>
      </w:pPr>
    </w:p>
    <w:p w14:paraId="6E7AD36F" w14:textId="77777777" w:rsidR="000024CE" w:rsidRPr="00D75ADB" w:rsidRDefault="000024CE" w:rsidP="00087E8E">
      <w:pPr>
        <w:pStyle w:val="obrazek"/>
      </w:pPr>
      <w:r w:rsidRPr="00D75ADB">
        <w:drawing>
          <wp:inline distT="0" distB="0" distL="0" distR="0" wp14:anchorId="4F71F4CC" wp14:editId="3DC8118A">
            <wp:extent cx="3392324" cy="1701210"/>
            <wp:effectExtent l="0" t="0" r="0" b="0"/>
            <wp:docPr id="12" name="Obraz 12" descr="JPE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az 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6000" cy="1713083"/>
                    </a:xfrm>
                    <a:prstGeom prst="rect">
                      <a:avLst/>
                    </a:prstGeom>
                    <a:noFill/>
                    <a:ln>
                      <a:noFill/>
                    </a:ln>
                  </pic:spPr>
                </pic:pic>
              </a:graphicData>
            </a:graphic>
          </wp:inline>
        </w:drawing>
      </w:r>
    </w:p>
    <w:p w14:paraId="790E3D89" w14:textId="5BEEE713" w:rsidR="000024CE" w:rsidRPr="00D75ADB" w:rsidRDefault="00CF698C" w:rsidP="00832E90">
      <w:pPr>
        <w:pStyle w:val="Rrys"/>
        <w:rPr>
          <w:lang w:val="en-GB"/>
        </w:rPr>
      </w:pPr>
      <w:r w:rsidRPr="00D75ADB">
        <w:rPr>
          <w:b/>
          <w:lang w:val="en-GB"/>
        </w:rPr>
        <w:t xml:space="preserve">Fig. </w:t>
      </w:r>
      <w:r w:rsidR="0046137F" w:rsidRPr="00D75ADB">
        <w:rPr>
          <w:b/>
          <w:lang w:val="en-GB"/>
        </w:rPr>
        <w:t>14</w:t>
      </w:r>
      <w:r w:rsidRPr="00D75ADB">
        <w:rPr>
          <w:lang w:val="en-GB"/>
        </w:rPr>
        <w:t>. Rotary washer</w:t>
      </w:r>
    </w:p>
    <w:p w14:paraId="1152AE2B" w14:textId="77777777" w:rsidR="00832E90" w:rsidRPr="00D75ADB" w:rsidRDefault="00832E90" w:rsidP="00832E90">
      <w:pPr>
        <w:ind w:firstLine="357"/>
        <w:rPr>
          <w:noProof/>
        </w:rPr>
      </w:pPr>
    </w:p>
    <w:p w14:paraId="325BA67C" w14:textId="4B599E27" w:rsidR="000024CE" w:rsidRPr="00D75ADB" w:rsidRDefault="000024CE" w:rsidP="00832E90">
      <w:pPr>
        <w:ind w:firstLine="357"/>
        <w:rPr>
          <w:noProof/>
        </w:rPr>
      </w:pPr>
      <w:r w:rsidRPr="00D75ADB">
        <w:rPr>
          <w:noProof/>
        </w:rPr>
        <w:lastRenderedPageBreak/>
        <w:t xml:space="preserve">The material is then transferred to a system of baths </w:t>
      </w:r>
      <w:r w:rsidR="0046137F" w:rsidRPr="00D75ADB">
        <w:t>(Fig</w:t>
      </w:r>
      <w:r w:rsidR="001C6C5B" w:rsidRPr="00D75ADB">
        <w:t>.</w:t>
      </w:r>
      <w:r w:rsidR="0046137F" w:rsidRPr="00D75ADB">
        <w:t xml:space="preserve"> 15</w:t>
      </w:r>
      <w:r w:rsidRPr="00D75ADB">
        <w:t xml:space="preserve">) </w:t>
      </w:r>
      <w:r w:rsidRPr="00D75ADB">
        <w:rPr>
          <w:noProof/>
        </w:rPr>
        <w:t xml:space="preserve">connected in series. In the first bath, the polyolefin fraction </w:t>
      </w:r>
      <w:r w:rsidRPr="00D75ADB">
        <w:t>(Fig</w:t>
      </w:r>
      <w:r w:rsidR="001C6C5B" w:rsidRPr="00D75ADB">
        <w:t>.</w:t>
      </w:r>
      <w:r w:rsidRPr="00D75ADB">
        <w:t xml:space="preserve"> 15A) </w:t>
      </w:r>
      <w:r w:rsidRPr="00D75ADB">
        <w:rPr>
          <w:noProof/>
        </w:rPr>
        <w:t>is separated from the PET fraction</w:t>
      </w:r>
      <w:r w:rsidR="00F11225">
        <w:rPr>
          <w:noProof/>
        </w:rPr>
        <w:t>,</w:t>
      </w:r>
      <w:r w:rsidRPr="00D75ADB">
        <w:rPr>
          <w:noProof/>
        </w:rPr>
        <w:t xml:space="preserve"> and </w:t>
      </w:r>
      <w:r w:rsidR="00F11225">
        <w:rPr>
          <w:noProof/>
        </w:rPr>
        <w:t>the material is washed from detergents</w:t>
      </w:r>
      <w:r w:rsidRPr="00D75ADB">
        <w:rPr>
          <w:noProof/>
        </w:rPr>
        <w:t xml:space="preserve">. Separation is based on differences in the specific weight of the different plastic fractions (polyolefins float, PET sinks). In the second bath, the final rinsing and separation of the fraction </w:t>
      </w:r>
      <w:r w:rsidRPr="00D75ADB">
        <w:t>(Fig</w:t>
      </w:r>
      <w:r w:rsidR="001C6C5B" w:rsidRPr="00D75ADB">
        <w:t>.</w:t>
      </w:r>
      <w:r w:rsidRPr="00D75ADB">
        <w:t xml:space="preserve"> 15B) take place</w:t>
      </w:r>
      <w:r w:rsidRPr="00D75ADB">
        <w:rPr>
          <w:noProof/>
        </w:rPr>
        <w:t>.</w:t>
      </w:r>
    </w:p>
    <w:p w14:paraId="3E7C2469" w14:textId="77777777" w:rsidR="00832E90" w:rsidRPr="00D75ADB" w:rsidRDefault="00832E90" w:rsidP="00832E90">
      <w:pPr>
        <w:ind w:firstLine="357"/>
        <w:rPr>
          <w:noProof/>
        </w:rPr>
      </w:pPr>
    </w:p>
    <w:p w14:paraId="010EA450" w14:textId="77777777" w:rsidR="002A136F" w:rsidRPr="00D75ADB" w:rsidRDefault="000024CE" w:rsidP="00087E8E">
      <w:pPr>
        <w:pStyle w:val="obrazek"/>
      </w:pPr>
      <w:r w:rsidRPr="00D75ADB">
        <w:t xml:space="preserve"> </w:t>
      </w:r>
      <w:r w:rsidRPr="00D75ADB">
        <w:drawing>
          <wp:inline distT="0" distB="0" distL="0" distR="0" wp14:anchorId="7B614FD6" wp14:editId="08DA8792">
            <wp:extent cx="3909523" cy="1116418"/>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21520" cy="1119844"/>
                    </a:xfrm>
                    <a:prstGeom prst="rect">
                      <a:avLst/>
                    </a:prstGeom>
                  </pic:spPr>
                </pic:pic>
              </a:graphicData>
            </a:graphic>
          </wp:inline>
        </w:drawing>
      </w:r>
    </w:p>
    <w:p w14:paraId="29C24C8F" w14:textId="5B4ADFB0" w:rsidR="009B15AF" w:rsidRPr="00D75ADB" w:rsidRDefault="00CF698C" w:rsidP="00832E90">
      <w:pPr>
        <w:pStyle w:val="Rrys"/>
        <w:rPr>
          <w:lang w:val="en-GB"/>
        </w:rPr>
      </w:pPr>
      <w:r w:rsidRPr="00D75ADB">
        <w:rPr>
          <w:b/>
          <w:bCs/>
          <w:lang w:val="en-GB"/>
        </w:rPr>
        <w:t xml:space="preserve">Fig. </w:t>
      </w:r>
      <w:r w:rsidR="0046137F" w:rsidRPr="00D75ADB">
        <w:rPr>
          <w:b/>
          <w:bCs/>
          <w:noProof/>
          <w:lang w:val="en-GB"/>
        </w:rPr>
        <w:t>15</w:t>
      </w:r>
      <w:r w:rsidRPr="00D75ADB">
        <w:rPr>
          <w:b/>
          <w:bCs/>
          <w:lang w:val="en-GB"/>
        </w:rPr>
        <w:t xml:space="preserve">. </w:t>
      </w:r>
      <w:r w:rsidRPr="00D75ADB">
        <w:rPr>
          <w:noProof/>
          <w:lang w:val="en-GB"/>
        </w:rPr>
        <w:t>System of baths</w:t>
      </w:r>
      <w:r w:rsidR="009B4756">
        <w:rPr>
          <w:noProof/>
          <w:lang w:val="en-GB"/>
        </w:rPr>
        <w:t>:</w:t>
      </w:r>
      <w:r w:rsidRPr="00D75ADB">
        <w:rPr>
          <w:noProof/>
          <w:lang w:val="en-GB"/>
        </w:rPr>
        <w:t xml:space="preserve"> A</w:t>
      </w:r>
      <w:r w:rsidR="00F11225">
        <w:rPr>
          <w:noProof/>
          <w:lang w:val="en-GB"/>
        </w:rPr>
        <w:t xml:space="preserve"> – </w:t>
      </w:r>
      <w:r w:rsidR="009B4756" w:rsidRPr="00D75ADB">
        <w:rPr>
          <w:noProof/>
          <w:lang w:val="en-GB"/>
        </w:rPr>
        <w:t xml:space="preserve">separated </w:t>
      </w:r>
      <w:r w:rsidRPr="00D75ADB">
        <w:rPr>
          <w:noProof/>
          <w:lang w:val="en-GB"/>
        </w:rPr>
        <w:t>polyolefins from PET flake</w:t>
      </w:r>
      <w:r w:rsidR="009B4756">
        <w:rPr>
          <w:noProof/>
          <w:lang w:val="en-GB"/>
        </w:rPr>
        <w:t>,</w:t>
      </w:r>
      <w:r w:rsidRPr="00D75ADB">
        <w:rPr>
          <w:noProof/>
          <w:lang w:val="en-GB"/>
        </w:rPr>
        <w:t xml:space="preserve"> B</w:t>
      </w:r>
      <w:r w:rsidR="00B26DF7">
        <w:rPr>
          <w:noProof/>
          <w:lang w:val="en-GB"/>
        </w:rPr>
        <w:t xml:space="preserve"> –</w:t>
      </w:r>
      <w:r w:rsidRPr="00B26DF7">
        <w:rPr>
          <w:lang w:val="en-GB"/>
        </w:rPr>
        <w:t xml:space="preserve"> </w:t>
      </w:r>
      <w:r w:rsidR="009B4756" w:rsidRPr="009B4756">
        <w:rPr>
          <w:noProof/>
          <w:lang w:val="en-GB"/>
        </w:rPr>
        <w:t>the final rinsing and separation of the fraction</w:t>
      </w:r>
    </w:p>
    <w:p w14:paraId="02CE0210" w14:textId="77777777" w:rsidR="00832E90" w:rsidRPr="00D75ADB" w:rsidRDefault="00832E90" w:rsidP="00832E90">
      <w:pPr>
        <w:pStyle w:val="obrazek"/>
        <w:spacing w:before="0"/>
        <w:jc w:val="left"/>
      </w:pPr>
    </w:p>
    <w:p w14:paraId="1DFFC5F8" w14:textId="41F22DA6" w:rsidR="000024CE" w:rsidRPr="00D75ADB" w:rsidRDefault="008F2F64" w:rsidP="00087E8E">
      <w:pPr>
        <w:pStyle w:val="obrazek"/>
      </w:pPr>
      <w:r w:rsidRPr="00D75ADB">
        <w:t xml:space="preserve"> </w:t>
      </w:r>
      <w:r w:rsidRPr="00D75ADB">
        <w:drawing>
          <wp:inline distT="0" distB="0" distL="0" distR="0" wp14:anchorId="4F43F287" wp14:editId="48F17F6D">
            <wp:extent cx="3800380" cy="1477926"/>
            <wp:effectExtent l="0" t="0" r="0" b="825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42127" cy="1494161"/>
                    </a:xfrm>
                    <a:prstGeom prst="rect">
                      <a:avLst/>
                    </a:prstGeom>
                  </pic:spPr>
                </pic:pic>
              </a:graphicData>
            </a:graphic>
          </wp:inline>
        </w:drawing>
      </w:r>
    </w:p>
    <w:p w14:paraId="785A8D06" w14:textId="35F1EC07" w:rsidR="000024CE" w:rsidRPr="00D75ADB" w:rsidRDefault="0050373E" w:rsidP="00832E90">
      <w:pPr>
        <w:pStyle w:val="Rrys"/>
        <w:rPr>
          <w:noProof/>
          <w:lang w:val="en-GB"/>
        </w:rPr>
      </w:pPr>
      <w:r w:rsidRPr="00D75ADB">
        <w:rPr>
          <w:b/>
          <w:bCs/>
          <w:lang w:val="en-GB"/>
        </w:rPr>
        <w:t xml:space="preserve">Fig. </w:t>
      </w:r>
      <w:r w:rsidR="0046137F" w:rsidRPr="00D75ADB">
        <w:rPr>
          <w:b/>
          <w:bCs/>
          <w:noProof/>
          <w:lang w:val="en-GB"/>
        </w:rPr>
        <w:t>16</w:t>
      </w:r>
      <w:r w:rsidRPr="00D75ADB">
        <w:rPr>
          <w:b/>
          <w:bCs/>
          <w:lang w:val="en-GB"/>
        </w:rPr>
        <w:t xml:space="preserve">. </w:t>
      </w:r>
      <w:r w:rsidR="00B26DF7" w:rsidRPr="00B26DF7">
        <w:rPr>
          <w:noProof/>
          <w:lang w:val="en-GB"/>
        </w:rPr>
        <w:t>System of baths, separated polyolefins from PET flake. Loading stations, flake prepared in the process: A – pre-flakes PET, B – final PET flakes (on the basis of the regranulation process at Polipak Ltd.)</w:t>
      </w:r>
    </w:p>
    <w:p w14:paraId="60A248D0" w14:textId="77777777" w:rsidR="00832E90" w:rsidRPr="00D75ADB" w:rsidRDefault="00832E90" w:rsidP="00832E90">
      <w:pPr>
        <w:ind w:firstLine="357"/>
        <w:rPr>
          <w:noProof/>
        </w:rPr>
      </w:pPr>
    </w:p>
    <w:p w14:paraId="44E12424" w14:textId="1FC28A9F" w:rsidR="000024CE" w:rsidRPr="00D75ADB" w:rsidRDefault="000024CE" w:rsidP="00832E90">
      <w:pPr>
        <w:ind w:firstLine="357"/>
        <w:rPr>
          <w:noProof/>
        </w:rPr>
      </w:pPr>
      <w:r w:rsidRPr="00D75ADB">
        <w:rPr>
          <w:noProof/>
        </w:rPr>
        <w:t xml:space="preserve">Polyolefins are taken from the process and resold. The flake from the bath re-enters the centrifugation system and then enters a system of two air separators, where the final separation of the labels takes place. The final step in the process is to pass the material through a system of three metal detectors, ferrous and non-ferrous. The material then goes </w:t>
      </w:r>
      <w:r w:rsidR="0046137F" w:rsidRPr="00D75ADB">
        <w:t>(Fig</w:t>
      </w:r>
      <w:r w:rsidR="001C6C5B" w:rsidRPr="00D75ADB">
        <w:t>.</w:t>
      </w:r>
      <w:r w:rsidR="0046137F" w:rsidRPr="00D75ADB">
        <w:t xml:space="preserve"> 16</w:t>
      </w:r>
      <w:r w:rsidRPr="00D75ADB">
        <w:t xml:space="preserve">) </w:t>
      </w:r>
      <w:r w:rsidRPr="00D75ADB">
        <w:rPr>
          <w:noProof/>
        </w:rPr>
        <w:t>to the loading stations</w:t>
      </w:r>
      <w:r w:rsidR="00F11225">
        <w:rPr>
          <w:noProof/>
        </w:rPr>
        <w:t>,</w:t>
      </w:r>
      <w:r w:rsidRPr="00D75ADB">
        <w:rPr>
          <w:noProof/>
        </w:rPr>
        <w:t xml:space="preserve"> where it is filled into big bags and prepared for transport </w:t>
      </w:r>
      <w:r w:rsidR="0046137F" w:rsidRPr="00D75ADB">
        <w:t>(Fig</w:t>
      </w:r>
      <w:r w:rsidR="001C6C5B" w:rsidRPr="00D75ADB">
        <w:t>.</w:t>
      </w:r>
      <w:r w:rsidR="0046137F" w:rsidRPr="00D75ADB">
        <w:t xml:space="preserve"> 17</w:t>
      </w:r>
      <w:r w:rsidRPr="00D75ADB">
        <w:t>)</w:t>
      </w:r>
      <w:r w:rsidRPr="00D75ADB">
        <w:rPr>
          <w:noProof/>
        </w:rPr>
        <w:t>.</w:t>
      </w:r>
    </w:p>
    <w:p w14:paraId="62CE1627" w14:textId="1CCC7B58" w:rsidR="00832E90" w:rsidRPr="00D75ADB" w:rsidRDefault="00832E90" w:rsidP="00832E90">
      <w:pPr>
        <w:ind w:firstLine="357"/>
        <w:rPr>
          <w:noProof/>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4672"/>
      </w:tblGrid>
      <w:tr w:rsidR="00360D94" w:rsidRPr="00D75ADB" w14:paraId="0A90C7C8" w14:textId="77777777" w:rsidTr="00CF7636">
        <w:tc>
          <w:tcPr>
            <w:tcW w:w="2405" w:type="dxa"/>
          </w:tcPr>
          <w:p w14:paraId="130FBC27" w14:textId="23300D1A" w:rsidR="00360D94" w:rsidRPr="00D75ADB" w:rsidRDefault="00360D94" w:rsidP="00CF7636">
            <w:pPr>
              <w:ind w:firstLine="0"/>
              <w:jc w:val="right"/>
              <w:rPr>
                <w:noProof/>
              </w:rPr>
            </w:pPr>
            <w:r w:rsidRPr="00D75ADB">
              <w:rPr>
                <w:noProof/>
              </w:rPr>
              <w:lastRenderedPageBreak/>
              <w:drawing>
                <wp:inline distT="0" distB="0" distL="0" distR="0" wp14:anchorId="0573628F" wp14:editId="6516698B">
                  <wp:extent cx="1073889" cy="1487207"/>
                  <wp:effectExtent l="0" t="0" r="0" b="0"/>
                  <wp:docPr id="10" name="Obraz 10" descr="JPE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 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4157" cy="1501427"/>
                          </a:xfrm>
                          <a:prstGeom prst="rect">
                            <a:avLst/>
                          </a:prstGeom>
                          <a:noFill/>
                          <a:ln>
                            <a:noFill/>
                          </a:ln>
                        </pic:spPr>
                      </pic:pic>
                    </a:graphicData>
                  </a:graphic>
                </wp:inline>
              </w:drawing>
            </w:r>
          </w:p>
        </w:tc>
        <w:tc>
          <w:tcPr>
            <w:tcW w:w="4672" w:type="dxa"/>
            <w:vAlign w:val="center"/>
          </w:tcPr>
          <w:p w14:paraId="5DB1D6F8" w14:textId="4A090575" w:rsidR="00360D94" w:rsidRPr="00D75ADB" w:rsidRDefault="00360D94" w:rsidP="00360D94">
            <w:pPr>
              <w:pStyle w:val="Rrys"/>
              <w:rPr>
                <w:noProof/>
                <w:lang w:val="en-GB"/>
              </w:rPr>
            </w:pPr>
            <w:r w:rsidRPr="00D75ADB">
              <w:rPr>
                <w:b/>
                <w:bCs/>
                <w:lang w:val="en-GB"/>
              </w:rPr>
              <w:t xml:space="preserve">Fig. </w:t>
            </w:r>
            <w:r w:rsidRPr="00D75ADB">
              <w:rPr>
                <w:b/>
                <w:bCs/>
                <w:noProof/>
                <w:lang w:val="en-GB"/>
              </w:rPr>
              <w:t>17</w:t>
            </w:r>
            <w:r w:rsidRPr="00D75ADB">
              <w:rPr>
                <w:b/>
                <w:bCs/>
                <w:lang w:val="en-GB"/>
              </w:rPr>
              <w:t xml:space="preserve">. </w:t>
            </w:r>
            <w:r w:rsidRPr="00D75ADB">
              <w:rPr>
                <w:noProof/>
                <w:lang w:val="en-GB"/>
              </w:rPr>
              <w:t xml:space="preserve">Flake loading stations for transport </w:t>
            </w:r>
            <w:r w:rsidR="00F11225">
              <w:rPr>
                <w:noProof/>
                <w:lang w:val="en-GB"/>
              </w:rPr>
              <w:t>from</w:t>
            </w:r>
            <w:r w:rsidRPr="00D75ADB">
              <w:rPr>
                <w:noProof/>
                <w:lang w:val="en-GB"/>
              </w:rPr>
              <w:t xml:space="preserve"> the recycling line, e.g. for storage, production, etc. (</w:t>
            </w:r>
            <w:r w:rsidR="00F11225">
              <w:rPr>
                <w:noProof/>
                <w:lang w:val="en-GB"/>
              </w:rPr>
              <w:t>based on</w:t>
            </w:r>
            <w:r w:rsidRPr="00D75ADB">
              <w:rPr>
                <w:noProof/>
                <w:lang w:val="en-GB"/>
              </w:rPr>
              <w:t xml:space="preserve"> the regranulation process at Polipak Ltd.)</w:t>
            </w:r>
          </w:p>
        </w:tc>
      </w:tr>
    </w:tbl>
    <w:p w14:paraId="6BA494EA" w14:textId="77777777" w:rsidR="00360D94" w:rsidRPr="00D75ADB" w:rsidRDefault="00360D94" w:rsidP="00360D94">
      <w:pPr>
        <w:ind w:firstLine="0"/>
        <w:rPr>
          <w:noProof/>
        </w:rPr>
      </w:pPr>
    </w:p>
    <w:p w14:paraId="3BB4EC3A" w14:textId="42774935" w:rsidR="00B956D1" w:rsidRPr="00D75ADB" w:rsidRDefault="000024CE" w:rsidP="00832E90">
      <w:pPr>
        <w:ind w:firstLine="357"/>
      </w:pPr>
      <w:r w:rsidRPr="00D75ADB">
        <w:rPr>
          <w:noProof/>
        </w:rPr>
        <w:t>The production process results in flakes, green, blue, transparent and a mix of colours. CS Recycling is the main supplier of raw material</w:t>
      </w:r>
      <w:r w:rsidR="00F11225">
        <w:rPr>
          <w:noProof/>
        </w:rPr>
        <w:t>s</w:t>
      </w:r>
      <w:r w:rsidRPr="00D75ADB">
        <w:rPr>
          <w:noProof/>
        </w:rPr>
        <w:t xml:space="preserve"> to the Oława plant. Here, the flake is used </w:t>
      </w:r>
      <w:r w:rsidR="00F11225">
        <w:rPr>
          <w:noProof/>
        </w:rPr>
        <w:t>to produce</w:t>
      </w:r>
      <w:r w:rsidRPr="00D75ADB">
        <w:rPr>
          <w:noProof/>
        </w:rPr>
        <w:t xml:space="preserve"> strapping tapes, which are used to secure loads during transport. As a result of the production processes involved in processing the flake, it can be seen how the </w:t>
      </w:r>
      <w:r w:rsidR="00F11225">
        <w:rPr>
          <w:noProof/>
        </w:rPr>
        <w:t>bottle’s purity significantly impacts</w:t>
      </w:r>
      <w:r w:rsidRPr="00D75ADB">
        <w:rPr>
          <w:noProof/>
        </w:rPr>
        <w:t xml:space="preserve"> the quality of the secondary raw material. </w:t>
      </w:r>
      <w:r w:rsidR="00F11225">
        <w:rPr>
          <w:noProof/>
        </w:rPr>
        <w:t>Currently</w:t>
      </w:r>
      <w:r w:rsidRPr="00D75ADB">
        <w:rPr>
          <w:noProof/>
        </w:rPr>
        <w:t>, the biggest problem with contamination is the amount of metal entering. Despite a tight separator system on the production line, metal is currently a fraction, occurring in large numbers in the flake, which ha</w:t>
      </w:r>
      <w:r w:rsidR="00F11225">
        <w:rPr>
          <w:noProof/>
        </w:rPr>
        <w:t>rms</w:t>
      </w:r>
      <w:r w:rsidRPr="00D75ADB">
        <w:rPr>
          <w:noProof/>
        </w:rPr>
        <w:t xml:space="preserve"> the conduct of the production process. The metal in the bottles comes from </w:t>
      </w:r>
      <w:r w:rsidR="00F11225">
        <w:rPr>
          <w:noProof/>
        </w:rPr>
        <w:t>waste contamination</w:t>
      </w:r>
      <w:r w:rsidRPr="00D75ADB">
        <w:rPr>
          <w:noProof/>
        </w:rPr>
        <w:t xml:space="preserve"> with cans, wires, </w:t>
      </w:r>
      <w:r w:rsidR="00F11225">
        <w:rPr>
          <w:noProof/>
        </w:rPr>
        <w:t xml:space="preserve">and </w:t>
      </w:r>
      <w:r w:rsidRPr="00D75ADB">
        <w:rPr>
          <w:noProof/>
        </w:rPr>
        <w:t xml:space="preserve">metallised packaging. Mixing waste at the input to the whole process increases flake contamination at the end of the process. </w:t>
      </w:r>
      <w:r w:rsidRPr="00D75ADB">
        <w:t xml:space="preserve">Knowledge of packaging and what happens to it after the product has been used – also known as monitoring – is increasingly important for recyclers and packaging manufacturers. Pro-environmental behaviour – defined as careful separation at every level is becoming fashionable and necessary. </w:t>
      </w:r>
      <w:r w:rsidR="00F11225">
        <w:t>During research work in the PET packaging sorting process, it was observed</w:t>
      </w:r>
      <w:r w:rsidRPr="00D75ADB">
        <w:t xml:space="preserve"> that packaging manufacturers optimise the amount of PET so that a sufficient and necessary amount of </w:t>
      </w:r>
      <w:proofErr w:type="spellStart"/>
      <w:r w:rsidRPr="00D75ADB">
        <w:t>regranulate</w:t>
      </w:r>
      <w:proofErr w:type="spellEnd"/>
      <w:r w:rsidRPr="00D75ADB">
        <w:t xml:space="preserve"> is used for production while still meeting the qualification requirement.</w:t>
      </w:r>
    </w:p>
    <w:p w14:paraId="26D73FF1" w14:textId="2BC467F5" w:rsidR="004E6ADB" w:rsidRPr="00D75ADB" w:rsidRDefault="004302F3" w:rsidP="00832E90">
      <w:pPr>
        <w:ind w:firstLine="357"/>
        <w:rPr>
          <w:noProof/>
        </w:rPr>
      </w:pPr>
      <w:r w:rsidRPr="00D75ADB">
        <w:t xml:space="preserve">PET flakes contain contaminants from paper or other plastic labels, acrylic label glue, caps, seals and random contamination. Separating collected packaging and other waste into different types of plastics is very important for PET recycling due to the </w:t>
      </w:r>
      <w:r w:rsidR="00F11225">
        <w:t>significant</w:t>
      </w:r>
      <w:r w:rsidRPr="00D75ADB">
        <w:t xml:space="preserve"> difference in processing parameters between this polymer and most other thermoplastics. The separation of polyolefins and PVC is </w:t>
      </w:r>
      <w:r w:rsidR="00F11225">
        <w:t>signific</w:t>
      </w:r>
      <w:r w:rsidRPr="00D75ADB">
        <w:t>ant. Polyolefins reduce the strength of PET and its crush resistance, while PVC decomposes at elevated temperatures with the release of HCl, which causes hydrolysis of the ester bonds, as well as other undesirable chemical reactions, resulting in the colouring of the plastic.</w:t>
      </w:r>
    </w:p>
    <w:p w14:paraId="2ABCD658" w14:textId="4550E0DB" w:rsidR="000024CE" w:rsidRPr="00D75ADB" w:rsidRDefault="0001016E" w:rsidP="00832E90">
      <w:pPr>
        <w:ind w:firstLine="357"/>
        <w:rPr>
          <w:rStyle w:val="AwcityZnak"/>
        </w:rPr>
      </w:pPr>
      <w:r w:rsidRPr="00D75ADB">
        <w:rPr>
          <w:noProof/>
        </w:rPr>
        <w:t xml:space="preserve">The construction of hybrid packaging does not </w:t>
      </w:r>
      <w:r w:rsidR="00F11225">
        <w:rPr>
          <w:noProof/>
        </w:rPr>
        <w:t>consider</w:t>
      </w:r>
      <w:r w:rsidRPr="00D75ADB">
        <w:rPr>
          <w:noProof/>
        </w:rPr>
        <w:t xml:space="preserve"> the recycling implemented according to the diagram shown in Fig</w:t>
      </w:r>
      <w:r w:rsidR="001C6C5B" w:rsidRPr="00D75ADB">
        <w:rPr>
          <w:noProof/>
        </w:rPr>
        <w:t>.</w:t>
      </w:r>
      <w:r w:rsidRPr="00D75ADB">
        <w:rPr>
          <w:noProof/>
        </w:rPr>
        <w:t xml:space="preserve"> 5. Barrier packaging </w:t>
      </w:r>
      <w:r w:rsidRPr="00D75ADB">
        <w:t>for some juices, dairy products, beer, and even some carbonated beverages require</w:t>
      </w:r>
      <w:r w:rsidR="00F11225">
        <w:t>s</w:t>
      </w:r>
      <w:r w:rsidRPr="00D75ADB">
        <w:t xml:space="preserve"> </w:t>
      </w:r>
      <w:r w:rsidRPr="00D75ADB">
        <w:lastRenderedPageBreak/>
        <w:t xml:space="preserve">increased barrier properties associated with, for example, UV-stopping barriers. </w:t>
      </w:r>
      <w:r w:rsidRPr="00D75ADB">
        <w:rPr>
          <w:rStyle w:val="AwcityZnak"/>
        </w:rPr>
        <w:t xml:space="preserve">There is no legal restriction on the guidelines related to the overall packaging that is bottle. </w:t>
      </w:r>
      <w:r w:rsidR="00F11225">
        <w:rPr>
          <w:rStyle w:val="AwcityZnak"/>
        </w:rPr>
        <w:t>It</w:t>
      </w:r>
      <w:r w:rsidRPr="00D75ADB">
        <w:rPr>
          <w:rStyle w:val="AwcityZnak"/>
        </w:rPr>
        <w:t xml:space="preserve"> applies to caps, labels, </w:t>
      </w:r>
      <w:r w:rsidR="00F11225">
        <w:rPr>
          <w:rStyle w:val="AwcityZnak"/>
        </w:rPr>
        <w:t xml:space="preserve">and </w:t>
      </w:r>
      <w:r w:rsidRPr="00D75ADB">
        <w:rPr>
          <w:rStyle w:val="AwcityZnak"/>
        </w:rPr>
        <w:t>substances connecting the labels to the bottles. Another interesting example is the PET bottle, which contains a heat-shrinkable PVC label that fits tightly over the entire height of the bottle and makes the preparation and industrial recycling of PET bottles virtually impossible (according to the diagram in Fig</w:t>
      </w:r>
      <w:r w:rsidR="001C6C5B" w:rsidRPr="00D75ADB">
        <w:rPr>
          <w:rStyle w:val="AwcityZnak"/>
        </w:rPr>
        <w:t>.</w:t>
      </w:r>
      <w:r w:rsidRPr="00D75ADB">
        <w:rPr>
          <w:rStyle w:val="AwcityZnak"/>
        </w:rPr>
        <w:t xml:space="preserve"> 5). Currently, this type of packaging is undesirable and rather sent for further processing to China</w:t>
      </w:r>
      <w:r w:rsidR="00F11225">
        <w:rPr>
          <w:rStyle w:val="AwcityZnak"/>
        </w:rPr>
        <w:t>. Still,</w:t>
      </w:r>
      <w:r w:rsidRPr="00D75ADB">
        <w:rPr>
          <w:rStyle w:val="AwcityZnak"/>
        </w:rPr>
        <w:t xml:space="preserve"> </w:t>
      </w:r>
      <w:r w:rsidR="00F11225">
        <w:rPr>
          <w:rStyle w:val="AwcityZnak"/>
        </w:rPr>
        <w:t>companies already</w:t>
      </w:r>
      <w:r w:rsidRPr="00D75ADB">
        <w:rPr>
          <w:rStyle w:val="AwcityZnak"/>
        </w:rPr>
        <w:t xml:space="preserve"> have the tooling to </w:t>
      </w:r>
      <w:r w:rsidR="00F11225">
        <w:rPr>
          <w:rStyle w:val="AwcityZnak"/>
        </w:rPr>
        <w:t>remove such labels mechanically</w:t>
      </w:r>
      <w:r w:rsidRPr="00D75ADB">
        <w:rPr>
          <w:rStyle w:val="AwcityZnak"/>
        </w:rPr>
        <w:t xml:space="preserve">. In most cases, such labels were removed by hand, making the </w:t>
      </w:r>
      <w:r w:rsidR="00F11225">
        <w:rPr>
          <w:rStyle w:val="AwcityZnak"/>
        </w:rPr>
        <w:t>removal method time-consuming and</w:t>
      </w:r>
      <w:r w:rsidRPr="00D75ADB">
        <w:rPr>
          <w:rStyle w:val="AwcityZnak"/>
        </w:rPr>
        <w:t xml:space="preserve"> expensive. Companies using this type of packaging have introduced promotional campaigns to encourage users to remove the labels once the product has been used</w:t>
      </w:r>
      <w:r w:rsidR="00F11225">
        <w:rPr>
          <w:rStyle w:val="AwcityZnak"/>
        </w:rPr>
        <w:t>. Still,</w:t>
      </w:r>
      <w:r w:rsidRPr="00D75ADB">
        <w:rPr>
          <w:rStyle w:val="AwcityZnak"/>
        </w:rPr>
        <w:t xml:space="preserve"> reality shows that this type of packaging ends up in the waste bin along with the labels. </w:t>
      </w:r>
      <w:r w:rsidR="00F11225">
        <w:rPr>
          <w:rStyle w:val="AwcityZnak"/>
        </w:rPr>
        <w:t>Metal or metallised caps impede automatic PET processing on the recycling line</w:t>
      </w:r>
      <w:r w:rsidRPr="00D75ADB">
        <w:rPr>
          <w:rStyle w:val="AwcityZnak"/>
        </w:rPr>
        <w:t>.</w:t>
      </w:r>
    </w:p>
    <w:p w14:paraId="0F5371E9" w14:textId="77777777" w:rsidR="00832E90" w:rsidRPr="00D75ADB" w:rsidRDefault="00832E90" w:rsidP="00832E90">
      <w:pPr>
        <w:ind w:firstLine="357"/>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539"/>
      </w:tblGrid>
      <w:tr w:rsidR="00B15E8F" w:rsidRPr="00D75ADB" w14:paraId="1C7389F1" w14:textId="77777777" w:rsidTr="00B15E8F">
        <w:tc>
          <w:tcPr>
            <w:tcW w:w="3539" w:type="dxa"/>
          </w:tcPr>
          <w:p w14:paraId="201D1A08" w14:textId="07419485" w:rsidR="00B15E8F" w:rsidRPr="00D75ADB" w:rsidRDefault="00B15E8F" w:rsidP="00B15E8F">
            <w:pPr>
              <w:spacing w:before="120"/>
              <w:ind w:firstLine="0"/>
            </w:pPr>
            <w:r w:rsidRPr="00D75ADB">
              <w:rPr>
                <w:noProof/>
                <w:lang w:eastAsia="pl-PL"/>
              </w:rPr>
              <w:drawing>
                <wp:inline distT="0" distB="0" distL="0" distR="0" wp14:anchorId="79EB68C9" wp14:editId="4CF0A8D0">
                  <wp:extent cx="1972800" cy="1314000"/>
                  <wp:effectExtent l="0" t="0" r="8890" b="635"/>
                  <wp:docPr id="44" name="Obraz 44" descr="JPE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braz 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2800" cy="1314000"/>
                          </a:xfrm>
                          <a:prstGeom prst="rect">
                            <a:avLst/>
                          </a:prstGeom>
                          <a:noFill/>
                          <a:ln>
                            <a:noFill/>
                          </a:ln>
                        </pic:spPr>
                      </pic:pic>
                    </a:graphicData>
                  </a:graphic>
                </wp:inline>
              </w:drawing>
            </w:r>
          </w:p>
        </w:tc>
        <w:tc>
          <w:tcPr>
            <w:tcW w:w="3539" w:type="dxa"/>
          </w:tcPr>
          <w:p w14:paraId="177C73CF" w14:textId="2A472D09" w:rsidR="00B15E8F" w:rsidRPr="00D75ADB" w:rsidRDefault="00B15E8F" w:rsidP="00B15E8F">
            <w:pPr>
              <w:spacing w:before="120"/>
              <w:ind w:firstLine="0"/>
            </w:pPr>
            <w:r w:rsidRPr="00D75ADB">
              <w:rPr>
                <w:noProof/>
                <w:lang w:eastAsia="pl-PL"/>
              </w:rPr>
              <w:drawing>
                <wp:inline distT="0" distB="0" distL="0" distR="0" wp14:anchorId="079785AB" wp14:editId="7A8EA22E">
                  <wp:extent cx="2041200" cy="1310400"/>
                  <wp:effectExtent l="0" t="0" r="0" b="4445"/>
                  <wp:docPr id="45" name="Obraz 45" descr="JPE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braz 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1200" cy="1310400"/>
                          </a:xfrm>
                          <a:prstGeom prst="rect">
                            <a:avLst/>
                          </a:prstGeom>
                          <a:noFill/>
                          <a:ln>
                            <a:noFill/>
                          </a:ln>
                        </pic:spPr>
                      </pic:pic>
                    </a:graphicData>
                  </a:graphic>
                </wp:inline>
              </w:drawing>
            </w:r>
          </w:p>
        </w:tc>
      </w:tr>
      <w:tr w:rsidR="00B15E8F" w:rsidRPr="00D75ADB" w14:paraId="3B9BCDC2" w14:textId="77777777" w:rsidTr="00B15E8F">
        <w:tc>
          <w:tcPr>
            <w:tcW w:w="3539" w:type="dxa"/>
          </w:tcPr>
          <w:p w14:paraId="177FAFCE" w14:textId="285DFB22" w:rsidR="00B15E8F" w:rsidRPr="00D75ADB" w:rsidRDefault="00B15E8F" w:rsidP="00832E90">
            <w:pPr>
              <w:pStyle w:val="Rrys"/>
              <w:rPr>
                <w:lang w:val="en-GB"/>
              </w:rPr>
            </w:pPr>
            <w:r w:rsidRPr="00D75ADB">
              <w:rPr>
                <w:b/>
                <w:bCs/>
                <w:lang w:val="en-GB"/>
              </w:rPr>
              <w:t xml:space="preserve">Fig. </w:t>
            </w:r>
            <w:r w:rsidRPr="00D75ADB">
              <w:rPr>
                <w:b/>
                <w:bCs/>
                <w:noProof/>
                <w:lang w:val="en-GB"/>
              </w:rPr>
              <w:t>18</w:t>
            </w:r>
            <w:r w:rsidRPr="00D75ADB">
              <w:rPr>
                <w:b/>
                <w:bCs/>
                <w:lang w:val="en-GB"/>
              </w:rPr>
              <w:t xml:space="preserve">. </w:t>
            </w:r>
            <w:r w:rsidRPr="00D75ADB">
              <w:rPr>
                <w:lang w:val="en-GB"/>
              </w:rPr>
              <w:t>Contaminants in collected PET waste</w:t>
            </w:r>
          </w:p>
        </w:tc>
        <w:tc>
          <w:tcPr>
            <w:tcW w:w="3539" w:type="dxa"/>
          </w:tcPr>
          <w:p w14:paraId="18882FBB" w14:textId="169FBFF6" w:rsidR="00B15E8F" w:rsidRPr="00D75ADB" w:rsidRDefault="00B15E8F" w:rsidP="00832E90">
            <w:pPr>
              <w:pStyle w:val="Rrys"/>
              <w:rPr>
                <w:lang w:val="en-GB"/>
              </w:rPr>
            </w:pPr>
            <w:r w:rsidRPr="00D75ADB">
              <w:rPr>
                <w:b/>
                <w:bCs/>
                <w:lang w:val="en-GB"/>
              </w:rPr>
              <w:t xml:space="preserve">Fig. </w:t>
            </w:r>
            <w:r w:rsidRPr="00D75ADB">
              <w:rPr>
                <w:b/>
                <w:bCs/>
                <w:noProof/>
                <w:lang w:val="en-GB"/>
              </w:rPr>
              <w:t>19</w:t>
            </w:r>
            <w:r w:rsidRPr="00D75ADB">
              <w:rPr>
                <w:b/>
                <w:bCs/>
                <w:lang w:val="en-GB"/>
              </w:rPr>
              <w:t xml:space="preserve">. </w:t>
            </w:r>
            <w:r w:rsidRPr="00D75ADB">
              <w:rPr>
                <w:lang w:val="en-GB"/>
              </w:rPr>
              <w:t>Contaminants in collected PET waste</w:t>
            </w:r>
          </w:p>
        </w:tc>
      </w:tr>
    </w:tbl>
    <w:p w14:paraId="614D9C56" w14:textId="77777777" w:rsidR="00832E90" w:rsidRPr="00D75ADB" w:rsidRDefault="00832E90" w:rsidP="00832E90">
      <w:pPr>
        <w:ind w:firstLine="357"/>
      </w:pPr>
    </w:p>
    <w:p w14:paraId="26545C0D" w14:textId="241C02AE" w:rsidR="00D22254" w:rsidRPr="00D75ADB" w:rsidRDefault="00D22254" w:rsidP="00832E90">
      <w:pPr>
        <w:ind w:firstLine="357"/>
      </w:pPr>
      <w:r w:rsidRPr="00D75ADB">
        <w:t xml:space="preserve">As documented in </w:t>
      </w:r>
      <w:r w:rsidR="00D924BE" w:rsidRPr="00D75ADB">
        <w:t>the snapshot studies (Fig</w:t>
      </w:r>
      <w:r w:rsidR="001C6C5B" w:rsidRPr="00D75ADB">
        <w:t>.</w:t>
      </w:r>
      <w:r w:rsidR="00D924BE" w:rsidRPr="00D75ADB">
        <w:t xml:space="preserve"> 18</w:t>
      </w:r>
      <w:r w:rsidR="001C6C5B" w:rsidRPr="00D75ADB">
        <w:t xml:space="preserve"> and Fig.</w:t>
      </w:r>
      <w:r w:rsidRPr="00D75ADB">
        <w:t xml:space="preserve"> </w:t>
      </w:r>
      <w:r w:rsidR="00D924BE" w:rsidRPr="00D75ADB">
        <w:t>19</w:t>
      </w:r>
      <w:r w:rsidRPr="00D75ADB">
        <w:t xml:space="preserve">) of the waste performed by the authors, contamination of the main plastic PET with admixtures of other materials (fractions) is a serious problem. If, in addition, the inclusions are in PET containers/bottles, they are then very difficult to identify and remove automatically on the recycling line. The final product may contain substances not approved for direct food contact, such as printing inks, adhesives, varnishes, </w:t>
      </w:r>
      <w:r w:rsidR="00F11225">
        <w:t xml:space="preserve">and </w:t>
      </w:r>
      <w:r w:rsidRPr="00D75ADB">
        <w:t>coatings. PCR plastics may contain substances commonly considered harmful and undesirable</w:t>
      </w:r>
      <w:r w:rsidR="00F11225">
        <w:t>, such as bisphenols, phthalates, heavy metals, SVHCs, etc</w:t>
      </w:r>
      <w:r w:rsidRPr="00D75ADB">
        <w:t xml:space="preserve">. Hence, production batches can differ significantly from each other. For this reason, the scope and frequency of tests (DSC, FTIR, MFI) on </w:t>
      </w:r>
      <w:proofErr w:type="spellStart"/>
      <w:r w:rsidRPr="00D75ADB">
        <w:t>regranulate</w:t>
      </w:r>
      <w:proofErr w:type="spellEnd"/>
      <w:r w:rsidRPr="00D75ADB">
        <w:t xml:space="preserve"> in the recycling process and the pneumatic feeding of </w:t>
      </w:r>
      <w:proofErr w:type="spellStart"/>
      <w:r w:rsidRPr="00D75ADB">
        <w:t>regranulate</w:t>
      </w:r>
      <w:proofErr w:type="spellEnd"/>
      <w:r w:rsidRPr="00D75ADB">
        <w:t xml:space="preserve"> to production machines must be significantly increased.</w:t>
      </w:r>
    </w:p>
    <w:p w14:paraId="0D5C3292" w14:textId="41B68A7B" w:rsidR="0001735C" w:rsidRPr="00D75ADB" w:rsidRDefault="004302F3" w:rsidP="00832E90">
      <w:pPr>
        <w:pStyle w:val="Rn1"/>
        <w:rPr>
          <w:lang w:val="en-GB"/>
        </w:rPr>
      </w:pPr>
      <w:r w:rsidRPr="00D75ADB">
        <w:rPr>
          <w:lang w:val="en-GB"/>
        </w:rPr>
        <w:lastRenderedPageBreak/>
        <w:t xml:space="preserve">4. Research </w:t>
      </w:r>
      <w:r w:rsidR="00F11225">
        <w:rPr>
          <w:lang w:val="en-GB"/>
        </w:rPr>
        <w:t>E</w:t>
      </w:r>
      <w:r w:rsidRPr="00D75ADB">
        <w:rPr>
          <w:lang w:val="en-GB"/>
        </w:rPr>
        <w:t>xperiment</w:t>
      </w:r>
    </w:p>
    <w:p w14:paraId="766E2EAE" w14:textId="0F4139BE" w:rsidR="000327D1" w:rsidRPr="00D75ADB" w:rsidRDefault="009225F0" w:rsidP="00832E90">
      <w:pPr>
        <w:ind w:firstLine="0"/>
      </w:pPr>
      <w:r w:rsidRPr="00D75ADB">
        <w:t xml:space="preserve">Using the principle that any packaging, including a PET bottle containing a food product (according to </w:t>
      </w:r>
      <w:r w:rsidR="00393ADB" w:rsidRPr="00D75ADB">
        <w:t>(Hazard Analysis and Critical Control Points – HACCP )</w:t>
      </w:r>
      <w:r w:rsidRPr="00D75ADB">
        <w:t>]) must be labelled wit</w:t>
      </w:r>
      <w:r w:rsidR="00D924BE" w:rsidRPr="00D75ADB">
        <w:t>h the barcode GS-1 13, Fig</w:t>
      </w:r>
      <w:r w:rsidR="001C6C5B" w:rsidRPr="00D75ADB">
        <w:t>.</w:t>
      </w:r>
      <w:r w:rsidR="00D924BE" w:rsidRPr="00D75ADB">
        <w:t xml:space="preserve"> 20</w:t>
      </w:r>
      <w:r w:rsidRPr="00D75ADB">
        <w:t>.</w:t>
      </w:r>
    </w:p>
    <w:p w14:paraId="5450E59F" w14:textId="77777777" w:rsidR="00360D94" w:rsidRPr="00D75ADB" w:rsidRDefault="00360D94" w:rsidP="00832E90">
      <w:pPr>
        <w:ind w:firstLine="0"/>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8"/>
        <w:gridCol w:w="3539"/>
      </w:tblGrid>
      <w:tr w:rsidR="00360D94" w:rsidRPr="00D75ADB" w14:paraId="4A06459C" w14:textId="77777777" w:rsidTr="00360D94">
        <w:tc>
          <w:tcPr>
            <w:tcW w:w="3538" w:type="dxa"/>
          </w:tcPr>
          <w:p w14:paraId="02618B54" w14:textId="2782A3B7" w:rsidR="00360D94" w:rsidRPr="00D75ADB" w:rsidRDefault="00360D94" w:rsidP="00832E90">
            <w:pPr>
              <w:ind w:firstLine="0"/>
            </w:pPr>
            <w:r w:rsidRPr="00D75ADB">
              <w:rPr>
                <w:noProof/>
                <w:lang w:eastAsia="pl-PL"/>
              </w:rPr>
              <w:drawing>
                <wp:inline distT="0" distB="0" distL="0" distR="0" wp14:anchorId="59CF7227" wp14:editId="065B37BC">
                  <wp:extent cx="1754372" cy="962498"/>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9761" cy="981914"/>
                          </a:xfrm>
                          <a:prstGeom prst="rect">
                            <a:avLst/>
                          </a:prstGeom>
                          <a:noFill/>
                          <a:ln>
                            <a:noFill/>
                          </a:ln>
                        </pic:spPr>
                      </pic:pic>
                    </a:graphicData>
                  </a:graphic>
                </wp:inline>
              </w:drawing>
            </w:r>
          </w:p>
        </w:tc>
        <w:tc>
          <w:tcPr>
            <w:tcW w:w="3539" w:type="dxa"/>
            <w:vAlign w:val="center"/>
          </w:tcPr>
          <w:p w14:paraId="732ABFA0" w14:textId="12EB5FE3" w:rsidR="00360D94" w:rsidRPr="00D75ADB" w:rsidRDefault="00360D94" w:rsidP="00360D94">
            <w:pPr>
              <w:pStyle w:val="Rtab"/>
              <w:rPr>
                <w:lang w:val="en-GB"/>
              </w:rPr>
            </w:pPr>
            <w:r w:rsidRPr="00D75ADB">
              <w:rPr>
                <w:b/>
                <w:bCs/>
                <w:lang w:val="en-GB"/>
              </w:rPr>
              <w:t xml:space="preserve">Fig. </w:t>
            </w:r>
            <w:r w:rsidRPr="00D75ADB">
              <w:rPr>
                <w:b/>
                <w:bCs/>
                <w:noProof/>
                <w:lang w:val="en-GB"/>
              </w:rPr>
              <w:t>20</w:t>
            </w:r>
            <w:r w:rsidRPr="00D75ADB">
              <w:rPr>
                <w:b/>
                <w:bCs/>
                <w:lang w:val="en-GB"/>
              </w:rPr>
              <w:t>.</w:t>
            </w:r>
            <w:r w:rsidRPr="00D75ADB">
              <w:rPr>
                <w:lang w:val="en-GB"/>
              </w:rPr>
              <w:t xml:space="preserve"> Typical GS1-13 code placed on the label of packaging, including PET bottle</w:t>
            </w:r>
          </w:p>
        </w:tc>
      </w:tr>
    </w:tbl>
    <w:p w14:paraId="18A60ECD" w14:textId="77777777" w:rsidR="00360D94" w:rsidRPr="00D75ADB" w:rsidRDefault="00360D94" w:rsidP="00832E90">
      <w:pPr>
        <w:ind w:firstLine="0"/>
      </w:pPr>
    </w:p>
    <w:p w14:paraId="142061E6" w14:textId="0791D62F" w:rsidR="00252AA3" w:rsidRPr="00D75ADB" w:rsidRDefault="00E33A25" w:rsidP="00832E90">
      <w:pPr>
        <w:ind w:firstLine="357"/>
      </w:pPr>
      <w:r w:rsidRPr="00D75ADB">
        <w:t xml:space="preserve">The GS1-13 code symbology </w:t>
      </w:r>
      <w:r w:rsidR="00F11225">
        <w:t>encodes an information vector according to the generally accepted reference</w:t>
      </w:r>
      <w:r w:rsidRPr="00D75ADB">
        <w:t xml:space="preserve"> vector </w:t>
      </w:r>
      <w:r w:rsidR="00F11225">
        <w:t>–</w:t>
      </w:r>
      <w:r w:rsidRPr="00D75ADB">
        <w:t xml:space="preserve"> Table 1. The code contains three pieces of information (Table 2): </w:t>
      </w:r>
      <w:r w:rsidRPr="005B3348">
        <w:rPr>
          <w:spacing w:val="-2"/>
        </w:rPr>
        <w:t xml:space="preserve">1 </w:t>
      </w:r>
      <w:r w:rsidR="00F11225" w:rsidRPr="005B3348">
        <w:rPr>
          <w:spacing w:val="-2"/>
        </w:rPr>
        <w:t>–</w:t>
      </w:r>
      <w:r w:rsidRPr="005B3348">
        <w:rPr>
          <w:spacing w:val="-2"/>
        </w:rPr>
        <w:t xml:space="preserve"> country prefix, </w:t>
      </w:r>
      <w:r w:rsidR="00F11225" w:rsidRPr="005B3348">
        <w:rPr>
          <w:spacing w:val="-2"/>
        </w:rPr>
        <w:t xml:space="preserve">a </w:t>
      </w:r>
      <w:r w:rsidRPr="005B3348">
        <w:rPr>
          <w:spacing w:val="-2"/>
        </w:rPr>
        <w:t xml:space="preserve">symbol of the country of the producer or packer of the goods (Poland in this system is assigned the prefix 590); 2 </w:t>
      </w:r>
      <w:r w:rsidR="00F11225" w:rsidRPr="005B3348">
        <w:rPr>
          <w:spacing w:val="-2"/>
        </w:rPr>
        <w:t>–</w:t>
      </w:r>
      <w:r w:rsidRPr="005B3348">
        <w:rPr>
          <w:spacing w:val="-2"/>
        </w:rPr>
        <w:t xml:space="preserve"> number/unique manufacturer code; 3 </w:t>
      </w:r>
      <w:r w:rsidR="00F11225" w:rsidRPr="005B3348">
        <w:rPr>
          <w:spacing w:val="-2"/>
        </w:rPr>
        <w:t>–</w:t>
      </w:r>
      <w:r w:rsidRPr="005B3348">
        <w:rPr>
          <w:spacing w:val="-2"/>
        </w:rPr>
        <w:t xml:space="preserve"> number of individual goods – as an assortment of a particular manufacturer.</w:t>
      </w:r>
      <w:r w:rsidRPr="00D75ADB">
        <w:t xml:space="preserve"> </w:t>
      </w:r>
      <w:r w:rsidR="00F11225">
        <w:t>In addition, t</w:t>
      </w:r>
      <w:r w:rsidRPr="00D75ADB">
        <w:t>here is a check digit K at the end of the code, which allows the code reader to check that the code has been read correctly.</w:t>
      </w:r>
    </w:p>
    <w:p w14:paraId="4E825DBB" w14:textId="77777777" w:rsidR="00832E90" w:rsidRPr="00D75ADB" w:rsidRDefault="00832E90" w:rsidP="00832E90">
      <w:pPr>
        <w:ind w:firstLine="357"/>
      </w:pPr>
    </w:p>
    <w:p w14:paraId="39588122" w14:textId="14ADC8D6" w:rsidR="00252AA3" w:rsidRPr="00D75ADB" w:rsidRDefault="00252AA3" w:rsidP="00832E90">
      <w:pPr>
        <w:pStyle w:val="Rtab"/>
        <w:rPr>
          <w:lang w:val="en-GB"/>
        </w:rPr>
      </w:pPr>
      <w:r w:rsidRPr="00D75ADB">
        <w:rPr>
          <w:b/>
          <w:bCs/>
          <w:lang w:val="en-GB"/>
        </w:rPr>
        <w:t xml:space="preserve">Table </w:t>
      </w:r>
      <w:r w:rsidRPr="00D75ADB">
        <w:rPr>
          <w:b/>
          <w:bCs/>
          <w:noProof/>
          <w:lang w:val="en-GB"/>
        </w:rPr>
        <w:fldChar w:fldCharType="begin"/>
      </w:r>
      <w:r w:rsidRPr="00D75ADB">
        <w:rPr>
          <w:b/>
          <w:bCs/>
          <w:noProof/>
          <w:lang w:val="en-GB"/>
        </w:rPr>
        <w:instrText xml:space="preserve"> SEQ tabelka\* ARABIC </w:instrText>
      </w:r>
      <w:r w:rsidRPr="00D75ADB">
        <w:rPr>
          <w:b/>
          <w:bCs/>
          <w:noProof/>
          <w:lang w:val="en-GB"/>
        </w:rPr>
        <w:fldChar w:fldCharType="separate"/>
      </w:r>
      <w:r w:rsidR="003F448B">
        <w:rPr>
          <w:b/>
          <w:bCs/>
          <w:noProof/>
          <w:lang w:val="en-GB"/>
        </w:rPr>
        <w:t>1</w:t>
      </w:r>
      <w:r w:rsidRPr="00D75ADB">
        <w:rPr>
          <w:b/>
          <w:bCs/>
          <w:noProof/>
          <w:lang w:val="en-GB"/>
        </w:rPr>
        <w:fldChar w:fldCharType="end"/>
      </w:r>
      <w:r w:rsidRPr="00D75ADB">
        <w:rPr>
          <w:b/>
          <w:bCs/>
          <w:lang w:val="en-GB"/>
        </w:rPr>
        <w:t xml:space="preserve">. </w:t>
      </w:r>
      <w:r w:rsidRPr="00D75ADB">
        <w:rPr>
          <w:lang w:val="en-GB"/>
        </w:rPr>
        <w:t>Structure of the informati</w:t>
      </w:r>
      <w:r w:rsidR="00B15E8F" w:rsidRPr="00D75ADB">
        <w:rPr>
          <w:lang w:val="en-GB"/>
        </w:rPr>
        <w:t>on contained in the GS-113 code</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446"/>
        <w:gridCol w:w="446"/>
        <w:gridCol w:w="446"/>
        <w:gridCol w:w="446"/>
        <w:gridCol w:w="407"/>
        <w:gridCol w:w="407"/>
        <w:gridCol w:w="407"/>
        <w:gridCol w:w="407"/>
        <w:gridCol w:w="438"/>
        <w:gridCol w:w="438"/>
        <w:gridCol w:w="438"/>
        <w:gridCol w:w="438"/>
        <w:gridCol w:w="841"/>
      </w:tblGrid>
      <w:tr w:rsidR="00252AA3" w:rsidRPr="00D75ADB" w14:paraId="7F2B1C2C" w14:textId="77777777" w:rsidTr="005B3348">
        <w:trPr>
          <w:trHeight w:val="501"/>
        </w:trPr>
        <w:tc>
          <w:tcPr>
            <w:tcW w:w="1063" w:type="dxa"/>
            <w:vAlign w:val="center"/>
          </w:tcPr>
          <w:p w14:paraId="135EC142" w14:textId="77777777" w:rsidR="00252AA3" w:rsidRPr="00D75ADB" w:rsidRDefault="00252AA3"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Place of the digit</w:t>
            </w:r>
          </w:p>
        </w:tc>
        <w:tc>
          <w:tcPr>
            <w:tcW w:w="446" w:type="dxa"/>
            <w:vAlign w:val="center"/>
          </w:tcPr>
          <w:p w14:paraId="3528B487" w14:textId="77777777" w:rsidR="00252AA3" w:rsidRPr="00D75ADB" w:rsidRDefault="00252AA3"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13</w:t>
            </w:r>
          </w:p>
        </w:tc>
        <w:tc>
          <w:tcPr>
            <w:tcW w:w="446" w:type="dxa"/>
            <w:vAlign w:val="center"/>
          </w:tcPr>
          <w:p w14:paraId="75A277AE" w14:textId="77777777" w:rsidR="00252AA3" w:rsidRPr="00D75ADB" w:rsidRDefault="00252AA3"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12</w:t>
            </w:r>
          </w:p>
        </w:tc>
        <w:tc>
          <w:tcPr>
            <w:tcW w:w="446" w:type="dxa"/>
            <w:vAlign w:val="center"/>
          </w:tcPr>
          <w:p w14:paraId="74D649D7" w14:textId="77777777" w:rsidR="00252AA3" w:rsidRPr="00D75ADB" w:rsidRDefault="00252AA3"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11</w:t>
            </w:r>
          </w:p>
        </w:tc>
        <w:tc>
          <w:tcPr>
            <w:tcW w:w="446" w:type="dxa"/>
            <w:vAlign w:val="center"/>
          </w:tcPr>
          <w:p w14:paraId="5BDBB238" w14:textId="77777777" w:rsidR="00252AA3" w:rsidRPr="00D75ADB" w:rsidRDefault="00252AA3"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10</w:t>
            </w:r>
          </w:p>
        </w:tc>
        <w:tc>
          <w:tcPr>
            <w:tcW w:w="407" w:type="dxa"/>
            <w:vAlign w:val="center"/>
          </w:tcPr>
          <w:p w14:paraId="1650E497" w14:textId="77777777" w:rsidR="00252AA3" w:rsidRPr="00D75ADB" w:rsidRDefault="00252AA3"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9</w:t>
            </w:r>
          </w:p>
        </w:tc>
        <w:tc>
          <w:tcPr>
            <w:tcW w:w="407" w:type="dxa"/>
            <w:vAlign w:val="center"/>
          </w:tcPr>
          <w:p w14:paraId="385E2AF4" w14:textId="77777777" w:rsidR="00252AA3" w:rsidRPr="00D75ADB" w:rsidRDefault="00252AA3"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8</w:t>
            </w:r>
          </w:p>
        </w:tc>
        <w:tc>
          <w:tcPr>
            <w:tcW w:w="407" w:type="dxa"/>
            <w:vAlign w:val="center"/>
          </w:tcPr>
          <w:p w14:paraId="0FA2B207" w14:textId="77777777" w:rsidR="00252AA3" w:rsidRPr="00D75ADB" w:rsidRDefault="00252AA3"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7</w:t>
            </w:r>
          </w:p>
        </w:tc>
        <w:tc>
          <w:tcPr>
            <w:tcW w:w="407" w:type="dxa"/>
            <w:vAlign w:val="center"/>
          </w:tcPr>
          <w:p w14:paraId="6F9472C8" w14:textId="77777777" w:rsidR="00252AA3" w:rsidRPr="00D75ADB" w:rsidRDefault="00252AA3"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6</w:t>
            </w:r>
          </w:p>
        </w:tc>
        <w:tc>
          <w:tcPr>
            <w:tcW w:w="438" w:type="dxa"/>
            <w:vAlign w:val="center"/>
          </w:tcPr>
          <w:p w14:paraId="2D04645C" w14:textId="77777777" w:rsidR="00252AA3" w:rsidRPr="00D75ADB" w:rsidRDefault="00252AA3"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5</w:t>
            </w:r>
          </w:p>
        </w:tc>
        <w:tc>
          <w:tcPr>
            <w:tcW w:w="438" w:type="dxa"/>
            <w:vAlign w:val="center"/>
          </w:tcPr>
          <w:p w14:paraId="1C8AE116" w14:textId="77777777" w:rsidR="00252AA3" w:rsidRPr="00D75ADB" w:rsidRDefault="00252AA3"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4</w:t>
            </w:r>
          </w:p>
        </w:tc>
        <w:tc>
          <w:tcPr>
            <w:tcW w:w="438" w:type="dxa"/>
            <w:vAlign w:val="center"/>
          </w:tcPr>
          <w:p w14:paraId="16E9BD4C" w14:textId="77777777" w:rsidR="00252AA3" w:rsidRPr="00D75ADB" w:rsidRDefault="00252AA3"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3</w:t>
            </w:r>
          </w:p>
        </w:tc>
        <w:tc>
          <w:tcPr>
            <w:tcW w:w="438" w:type="dxa"/>
            <w:vAlign w:val="center"/>
          </w:tcPr>
          <w:p w14:paraId="200FB7D8" w14:textId="77777777" w:rsidR="00252AA3" w:rsidRPr="00D75ADB" w:rsidRDefault="00252AA3"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2</w:t>
            </w:r>
          </w:p>
        </w:tc>
        <w:tc>
          <w:tcPr>
            <w:tcW w:w="841" w:type="dxa"/>
            <w:vAlign w:val="center"/>
          </w:tcPr>
          <w:p w14:paraId="160CABE5" w14:textId="77777777" w:rsidR="00252AA3" w:rsidRPr="00D75ADB" w:rsidRDefault="00252AA3"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1</w:t>
            </w:r>
          </w:p>
        </w:tc>
      </w:tr>
      <w:tr w:rsidR="00252AA3" w:rsidRPr="00D75ADB" w14:paraId="5232D14A" w14:textId="77777777" w:rsidTr="005B3348">
        <w:trPr>
          <w:trHeight w:val="700"/>
        </w:trPr>
        <w:tc>
          <w:tcPr>
            <w:tcW w:w="1063" w:type="dxa"/>
            <w:vAlign w:val="center"/>
          </w:tcPr>
          <w:p w14:paraId="33E4B5BA" w14:textId="77777777" w:rsidR="00F32C3D" w:rsidRPr="00D75ADB" w:rsidRDefault="00252AA3"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Number</w:t>
            </w:r>
          </w:p>
          <w:p w14:paraId="681C7038" w14:textId="77777777" w:rsidR="00252AA3" w:rsidRPr="00D75ADB" w:rsidRDefault="00252AA3"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structure</w:t>
            </w:r>
          </w:p>
        </w:tc>
        <w:tc>
          <w:tcPr>
            <w:tcW w:w="1338" w:type="dxa"/>
            <w:gridSpan w:val="3"/>
            <w:vAlign w:val="center"/>
          </w:tcPr>
          <w:p w14:paraId="2609F168" w14:textId="7E93AD13" w:rsidR="00252AA3" w:rsidRPr="00D75ADB" w:rsidRDefault="00F32C3D"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Prefix/</w:t>
            </w:r>
            <w:r w:rsidR="00832E90" w:rsidRPr="00D75ADB">
              <w:rPr>
                <w:rFonts w:eastAsia="Times New Roman" w:cs="Times New Roman"/>
                <w:color w:val="auto"/>
                <w:sz w:val="20"/>
                <w:szCs w:val="20"/>
              </w:rPr>
              <w:br/>
            </w:r>
            <w:r w:rsidRPr="00D75ADB">
              <w:rPr>
                <w:rFonts w:eastAsia="Times New Roman" w:cs="Times New Roman"/>
                <w:color w:val="auto"/>
                <w:sz w:val="20"/>
                <w:szCs w:val="20"/>
              </w:rPr>
              <w:t>Country</w:t>
            </w:r>
          </w:p>
          <w:p w14:paraId="667EED2F" w14:textId="77777777" w:rsidR="00252AA3" w:rsidRPr="00D75ADB" w:rsidRDefault="00252AA3"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number</w:t>
            </w:r>
          </w:p>
        </w:tc>
        <w:tc>
          <w:tcPr>
            <w:tcW w:w="2074" w:type="dxa"/>
            <w:gridSpan w:val="5"/>
            <w:vAlign w:val="center"/>
          </w:tcPr>
          <w:p w14:paraId="2E5E0C13" w14:textId="77777777" w:rsidR="00252AA3" w:rsidRPr="00D75ADB" w:rsidRDefault="00252AA3"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Coding unit,</w:t>
            </w:r>
          </w:p>
          <w:p w14:paraId="6902133C" w14:textId="77777777" w:rsidR="00252AA3" w:rsidRPr="00D75ADB" w:rsidRDefault="00F32C3D"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manufacturer number</w:t>
            </w:r>
          </w:p>
        </w:tc>
        <w:tc>
          <w:tcPr>
            <w:tcW w:w="1752" w:type="dxa"/>
            <w:gridSpan w:val="4"/>
            <w:vAlign w:val="center"/>
          </w:tcPr>
          <w:p w14:paraId="0FA8D8F0" w14:textId="77777777" w:rsidR="00252AA3" w:rsidRPr="00D75ADB" w:rsidRDefault="00252AA3"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Individual</w:t>
            </w:r>
          </w:p>
          <w:p w14:paraId="5B97377E" w14:textId="77777777" w:rsidR="00252AA3" w:rsidRPr="00D75ADB" w:rsidRDefault="00252AA3"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goods number</w:t>
            </w:r>
          </w:p>
        </w:tc>
        <w:tc>
          <w:tcPr>
            <w:tcW w:w="841" w:type="dxa"/>
            <w:vAlign w:val="center"/>
          </w:tcPr>
          <w:p w14:paraId="436343F4" w14:textId="33F45999" w:rsidR="00252AA3" w:rsidRPr="00D75ADB" w:rsidRDefault="00252AA3" w:rsidP="005B3348">
            <w:pPr>
              <w:ind w:left="-93" w:firstLine="0"/>
              <w:jc w:val="center"/>
              <w:rPr>
                <w:rFonts w:eastAsia="Times New Roman" w:cs="Times New Roman"/>
                <w:color w:val="auto"/>
                <w:sz w:val="20"/>
                <w:szCs w:val="20"/>
              </w:rPr>
            </w:pPr>
            <w:r w:rsidRPr="00D75ADB">
              <w:rPr>
                <w:rFonts w:eastAsia="Times New Roman" w:cs="Times New Roman"/>
                <w:color w:val="auto"/>
                <w:sz w:val="20"/>
                <w:szCs w:val="20"/>
              </w:rPr>
              <w:t>Control</w:t>
            </w:r>
            <w:r w:rsidR="005B3348">
              <w:rPr>
                <w:rFonts w:eastAsia="Times New Roman" w:cs="Times New Roman"/>
                <w:color w:val="auto"/>
                <w:sz w:val="20"/>
                <w:szCs w:val="20"/>
              </w:rPr>
              <w:t xml:space="preserve"> </w:t>
            </w:r>
            <w:r w:rsidRPr="00D75ADB">
              <w:rPr>
                <w:rFonts w:eastAsia="Times New Roman" w:cs="Times New Roman"/>
                <w:color w:val="auto"/>
                <w:sz w:val="20"/>
                <w:szCs w:val="20"/>
              </w:rPr>
              <w:t>digit</w:t>
            </w:r>
          </w:p>
        </w:tc>
      </w:tr>
      <w:tr w:rsidR="00252AA3" w:rsidRPr="00D75ADB" w14:paraId="2B544ACA" w14:textId="77777777" w:rsidTr="005B3348">
        <w:trPr>
          <w:trHeight w:val="277"/>
        </w:trPr>
        <w:tc>
          <w:tcPr>
            <w:tcW w:w="1063" w:type="dxa"/>
            <w:vAlign w:val="center"/>
          </w:tcPr>
          <w:p w14:paraId="0293E212" w14:textId="77777777" w:rsidR="00252AA3" w:rsidRPr="00D75ADB" w:rsidRDefault="00252AA3"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EAN 13</w:t>
            </w:r>
          </w:p>
        </w:tc>
        <w:tc>
          <w:tcPr>
            <w:tcW w:w="446" w:type="dxa"/>
            <w:vAlign w:val="center"/>
          </w:tcPr>
          <w:p w14:paraId="7E548C60" w14:textId="77777777" w:rsidR="00252AA3" w:rsidRPr="00D75ADB" w:rsidRDefault="00F32C3D"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0</w:t>
            </w:r>
          </w:p>
        </w:tc>
        <w:tc>
          <w:tcPr>
            <w:tcW w:w="446" w:type="dxa"/>
            <w:vAlign w:val="center"/>
          </w:tcPr>
          <w:p w14:paraId="0C9A35CB" w14:textId="77777777" w:rsidR="00252AA3" w:rsidRPr="00D75ADB" w:rsidRDefault="00F32C3D"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0</w:t>
            </w:r>
          </w:p>
        </w:tc>
        <w:tc>
          <w:tcPr>
            <w:tcW w:w="446" w:type="dxa"/>
            <w:vAlign w:val="center"/>
          </w:tcPr>
          <w:p w14:paraId="130E5AFB" w14:textId="77777777" w:rsidR="00252AA3" w:rsidRPr="00D75ADB" w:rsidRDefault="00252AA3"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0</w:t>
            </w:r>
          </w:p>
        </w:tc>
        <w:tc>
          <w:tcPr>
            <w:tcW w:w="446" w:type="dxa"/>
            <w:vAlign w:val="center"/>
          </w:tcPr>
          <w:p w14:paraId="28C5056F" w14:textId="77777777" w:rsidR="00252AA3" w:rsidRPr="00D75ADB" w:rsidRDefault="00252AA3" w:rsidP="00F32C3D">
            <w:pPr>
              <w:ind w:firstLine="0"/>
              <w:jc w:val="center"/>
              <w:rPr>
                <w:rFonts w:eastAsia="Times New Roman" w:cs="Times New Roman"/>
                <w:color w:val="auto"/>
                <w:sz w:val="20"/>
                <w:szCs w:val="20"/>
                <w:vertAlign w:val="subscript"/>
              </w:rPr>
            </w:pPr>
            <w:r w:rsidRPr="00D75ADB">
              <w:rPr>
                <w:rFonts w:eastAsia="Times New Roman" w:cs="Times New Roman"/>
                <w:color w:val="auto"/>
                <w:sz w:val="20"/>
                <w:szCs w:val="20"/>
              </w:rPr>
              <w:t>J</w:t>
            </w:r>
            <w:r w:rsidRPr="00D75ADB">
              <w:rPr>
                <w:rFonts w:eastAsia="Times New Roman" w:cs="Times New Roman"/>
                <w:color w:val="auto"/>
                <w:sz w:val="20"/>
                <w:szCs w:val="20"/>
                <w:vertAlign w:val="subscript"/>
              </w:rPr>
              <w:t>1</w:t>
            </w:r>
          </w:p>
        </w:tc>
        <w:tc>
          <w:tcPr>
            <w:tcW w:w="407" w:type="dxa"/>
            <w:vAlign w:val="center"/>
          </w:tcPr>
          <w:p w14:paraId="296E3A48" w14:textId="77777777" w:rsidR="00252AA3" w:rsidRPr="00D75ADB" w:rsidRDefault="00252AA3" w:rsidP="00F32C3D">
            <w:pPr>
              <w:ind w:firstLine="0"/>
              <w:jc w:val="center"/>
              <w:rPr>
                <w:rFonts w:eastAsia="Times New Roman" w:cs="Times New Roman"/>
                <w:color w:val="auto"/>
                <w:sz w:val="20"/>
                <w:szCs w:val="20"/>
                <w:vertAlign w:val="subscript"/>
              </w:rPr>
            </w:pPr>
            <w:r w:rsidRPr="00D75ADB">
              <w:rPr>
                <w:rFonts w:eastAsia="Times New Roman" w:cs="Times New Roman"/>
                <w:color w:val="auto"/>
                <w:sz w:val="20"/>
                <w:szCs w:val="20"/>
              </w:rPr>
              <w:t>J</w:t>
            </w:r>
            <w:r w:rsidRPr="00D75ADB">
              <w:rPr>
                <w:rFonts w:eastAsia="Times New Roman" w:cs="Times New Roman"/>
                <w:color w:val="auto"/>
                <w:sz w:val="20"/>
                <w:szCs w:val="20"/>
                <w:vertAlign w:val="subscript"/>
              </w:rPr>
              <w:t>2</w:t>
            </w:r>
          </w:p>
        </w:tc>
        <w:tc>
          <w:tcPr>
            <w:tcW w:w="407" w:type="dxa"/>
            <w:vAlign w:val="center"/>
          </w:tcPr>
          <w:p w14:paraId="04BEB686" w14:textId="77777777" w:rsidR="00252AA3" w:rsidRPr="00D75ADB" w:rsidRDefault="00252AA3" w:rsidP="00F32C3D">
            <w:pPr>
              <w:ind w:firstLine="0"/>
              <w:jc w:val="center"/>
              <w:rPr>
                <w:rFonts w:eastAsia="Times New Roman" w:cs="Times New Roman"/>
                <w:color w:val="auto"/>
                <w:sz w:val="20"/>
                <w:szCs w:val="20"/>
                <w:vertAlign w:val="subscript"/>
              </w:rPr>
            </w:pPr>
            <w:r w:rsidRPr="00D75ADB">
              <w:rPr>
                <w:rFonts w:eastAsia="Times New Roman" w:cs="Times New Roman"/>
                <w:color w:val="auto"/>
                <w:sz w:val="20"/>
                <w:szCs w:val="20"/>
              </w:rPr>
              <w:t>J</w:t>
            </w:r>
            <w:r w:rsidRPr="00D75ADB">
              <w:rPr>
                <w:rFonts w:eastAsia="Times New Roman" w:cs="Times New Roman"/>
                <w:color w:val="auto"/>
                <w:sz w:val="20"/>
                <w:szCs w:val="20"/>
                <w:vertAlign w:val="subscript"/>
              </w:rPr>
              <w:t>3</w:t>
            </w:r>
          </w:p>
        </w:tc>
        <w:tc>
          <w:tcPr>
            <w:tcW w:w="407" w:type="dxa"/>
            <w:vAlign w:val="center"/>
          </w:tcPr>
          <w:p w14:paraId="236CE868" w14:textId="77777777" w:rsidR="00252AA3" w:rsidRPr="00D75ADB" w:rsidRDefault="00252AA3" w:rsidP="00F32C3D">
            <w:pPr>
              <w:ind w:firstLine="0"/>
              <w:jc w:val="center"/>
              <w:rPr>
                <w:rFonts w:eastAsia="Times New Roman" w:cs="Times New Roman"/>
                <w:color w:val="auto"/>
                <w:sz w:val="20"/>
                <w:szCs w:val="20"/>
                <w:vertAlign w:val="subscript"/>
              </w:rPr>
            </w:pPr>
            <w:r w:rsidRPr="00D75ADB">
              <w:rPr>
                <w:rFonts w:eastAsia="Times New Roman" w:cs="Times New Roman"/>
                <w:color w:val="auto"/>
                <w:sz w:val="20"/>
                <w:szCs w:val="20"/>
              </w:rPr>
              <w:t>J</w:t>
            </w:r>
            <w:r w:rsidRPr="00D75ADB">
              <w:rPr>
                <w:rFonts w:eastAsia="Times New Roman" w:cs="Times New Roman"/>
                <w:color w:val="auto"/>
                <w:sz w:val="20"/>
                <w:szCs w:val="20"/>
                <w:vertAlign w:val="subscript"/>
              </w:rPr>
              <w:t>4</w:t>
            </w:r>
          </w:p>
        </w:tc>
        <w:tc>
          <w:tcPr>
            <w:tcW w:w="407" w:type="dxa"/>
            <w:vAlign w:val="center"/>
          </w:tcPr>
          <w:p w14:paraId="241C9A53" w14:textId="77777777" w:rsidR="00252AA3" w:rsidRPr="00D75ADB" w:rsidRDefault="00252AA3" w:rsidP="00F32C3D">
            <w:pPr>
              <w:ind w:firstLine="0"/>
              <w:jc w:val="center"/>
              <w:rPr>
                <w:rFonts w:eastAsia="Times New Roman" w:cs="Times New Roman"/>
                <w:color w:val="auto"/>
                <w:sz w:val="20"/>
                <w:szCs w:val="20"/>
                <w:vertAlign w:val="subscript"/>
              </w:rPr>
            </w:pPr>
            <w:r w:rsidRPr="00D75ADB">
              <w:rPr>
                <w:rFonts w:eastAsia="Times New Roman" w:cs="Times New Roman"/>
                <w:color w:val="auto"/>
                <w:sz w:val="20"/>
                <w:szCs w:val="20"/>
              </w:rPr>
              <w:t>J</w:t>
            </w:r>
            <w:r w:rsidRPr="00D75ADB">
              <w:rPr>
                <w:rFonts w:eastAsia="Times New Roman" w:cs="Times New Roman"/>
                <w:color w:val="auto"/>
                <w:sz w:val="20"/>
                <w:szCs w:val="20"/>
                <w:vertAlign w:val="subscript"/>
              </w:rPr>
              <w:t>5</w:t>
            </w:r>
          </w:p>
        </w:tc>
        <w:tc>
          <w:tcPr>
            <w:tcW w:w="438" w:type="dxa"/>
            <w:vAlign w:val="center"/>
          </w:tcPr>
          <w:p w14:paraId="785932FF" w14:textId="77777777" w:rsidR="00252AA3" w:rsidRPr="00D75ADB" w:rsidRDefault="00252AA3" w:rsidP="00F32C3D">
            <w:pPr>
              <w:ind w:firstLine="0"/>
              <w:jc w:val="center"/>
              <w:rPr>
                <w:rFonts w:eastAsia="Times New Roman" w:cs="Times New Roman"/>
                <w:color w:val="auto"/>
                <w:sz w:val="20"/>
                <w:szCs w:val="20"/>
                <w:vertAlign w:val="subscript"/>
              </w:rPr>
            </w:pPr>
            <w:r w:rsidRPr="00D75ADB">
              <w:rPr>
                <w:rFonts w:eastAsia="Times New Roman" w:cs="Times New Roman"/>
                <w:color w:val="auto"/>
                <w:sz w:val="20"/>
                <w:szCs w:val="20"/>
              </w:rPr>
              <w:t>T</w:t>
            </w:r>
            <w:r w:rsidRPr="00D75ADB">
              <w:rPr>
                <w:rFonts w:eastAsia="Times New Roman" w:cs="Times New Roman"/>
                <w:color w:val="auto"/>
                <w:sz w:val="20"/>
                <w:szCs w:val="20"/>
                <w:vertAlign w:val="subscript"/>
              </w:rPr>
              <w:t>1</w:t>
            </w:r>
          </w:p>
        </w:tc>
        <w:tc>
          <w:tcPr>
            <w:tcW w:w="438" w:type="dxa"/>
            <w:vAlign w:val="center"/>
          </w:tcPr>
          <w:p w14:paraId="11066078" w14:textId="77777777" w:rsidR="00252AA3" w:rsidRPr="00D75ADB" w:rsidRDefault="00252AA3" w:rsidP="00F32C3D">
            <w:pPr>
              <w:ind w:firstLine="0"/>
              <w:jc w:val="center"/>
              <w:rPr>
                <w:rFonts w:eastAsia="Times New Roman" w:cs="Times New Roman"/>
                <w:color w:val="auto"/>
                <w:sz w:val="20"/>
                <w:szCs w:val="20"/>
                <w:vertAlign w:val="subscript"/>
              </w:rPr>
            </w:pPr>
            <w:r w:rsidRPr="00D75ADB">
              <w:rPr>
                <w:rFonts w:eastAsia="Times New Roman" w:cs="Times New Roman"/>
                <w:color w:val="auto"/>
                <w:sz w:val="20"/>
                <w:szCs w:val="20"/>
              </w:rPr>
              <w:t>T</w:t>
            </w:r>
            <w:r w:rsidRPr="00D75ADB">
              <w:rPr>
                <w:rFonts w:eastAsia="Times New Roman" w:cs="Times New Roman"/>
                <w:color w:val="auto"/>
                <w:sz w:val="20"/>
                <w:szCs w:val="20"/>
                <w:vertAlign w:val="subscript"/>
              </w:rPr>
              <w:t>2</w:t>
            </w:r>
          </w:p>
        </w:tc>
        <w:tc>
          <w:tcPr>
            <w:tcW w:w="438" w:type="dxa"/>
            <w:vAlign w:val="center"/>
          </w:tcPr>
          <w:p w14:paraId="3CAF8A93" w14:textId="77777777" w:rsidR="00252AA3" w:rsidRPr="00D75ADB" w:rsidRDefault="00252AA3" w:rsidP="00F32C3D">
            <w:pPr>
              <w:ind w:firstLine="0"/>
              <w:jc w:val="center"/>
              <w:rPr>
                <w:rFonts w:eastAsia="Times New Roman" w:cs="Times New Roman"/>
                <w:color w:val="auto"/>
                <w:sz w:val="20"/>
                <w:szCs w:val="20"/>
                <w:vertAlign w:val="subscript"/>
              </w:rPr>
            </w:pPr>
            <w:r w:rsidRPr="00D75ADB">
              <w:rPr>
                <w:rFonts w:eastAsia="Times New Roman" w:cs="Times New Roman"/>
                <w:color w:val="auto"/>
                <w:sz w:val="20"/>
                <w:szCs w:val="20"/>
              </w:rPr>
              <w:t>T</w:t>
            </w:r>
            <w:r w:rsidRPr="00D75ADB">
              <w:rPr>
                <w:rFonts w:eastAsia="Times New Roman" w:cs="Times New Roman"/>
                <w:color w:val="auto"/>
                <w:sz w:val="20"/>
                <w:szCs w:val="20"/>
                <w:vertAlign w:val="subscript"/>
              </w:rPr>
              <w:t>3</w:t>
            </w:r>
          </w:p>
        </w:tc>
        <w:tc>
          <w:tcPr>
            <w:tcW w:w="438" w:type="dxa"/>
            <w:vAlign w:val="center"/>
          </w:tcPr>
          <w:p w14:paraId="3563FEF9" w14:textId="77777777" w:rsidR="00252AA3" w:rsidRPr="00D75ADB" w:rsidRDefault="00252AA3" w:rsidP="00F32C3D">
            <w:pPr>
              <w:ind w:firstLine="0"/>
              <w:jc w:val="center"/>
              <w:rPr>
                <w:rFonts w:eastAsia="Times New Roman" w:cs="Times New Roman"/>
                <w:color w:val="auto"/>
                <w:sz w:val="20"/>
                <w:szCs w:val="20"/>
                <w:vertAlign w:val="subscript"/>
              </w:rPr>
            </w:pPr>
            <w:r w:rsidRPr="00D75ADB">
              <w:rPr>
                <w:rFonts w:eastAsia="Times New Roman" w:cs="Times New Roman"/>
                <w:color w:val="auto"/>
                <w:sz w:val="20"/>
                <w:szCs w:val="20"/>
              </w:rPr>
              <w:t>T</w:t>
            </w:r>
            <w:r w:rsidRPr="00D75ADB">
              <w:rPr>
                <w:rFonts w:eastAsia="Times New Roman" w:cs="Times New Roman"/>
                <w:color w:val="auto"/>
                <w:sz w:val="20"/>
                <w:szCs w:val="20"/>
                <w:vertAlign w:val="subscript"/>
              </w:rPr>
              <w:t>4</w:t>
            </w:r>
          </w:p>
        </w:tc>
        <w:tc>
          <w:tcPr>
            <w:tcW w:w="841" w:type="dxa"/>
            <w:vAlign w:val="center"/>
          </w:tcPr>
          <w:p w14:paraId="58395A91" w14:textId="77777777" w:rsidR="00252AA3" w:rsidRPr="00D75ADB" w:rsidRDefault="00252AA3" w:rsidP="00F32C3D">
            <w:pPr>
              <w:ind w:firstLine="0"/>
              <w:jc w:val="center"/>
              <w:rPr>
                <w:rFonts w:eastAsia="Times New Roman" w:cs="Times New Roman"/>
                <w:color w:val="auto"/>
                <w:sz w:val="20"/>
                <w:szCs w:val="20"/>
              </w:rPr>
            </w:pPr>
            <w:r w:rsidRPr="00D75ADB">
              <w:rPr>
                <w:rFonts w:eastAsia="Times New Roman" w:cs="Times New Roman"/>
                <w:color w:val="auto"/>
                <w:sz w:val="20"/>
                <w:szCs w:val="20"/>
              </w:rPr>
              <w:t>K</w:t>
            </w:r>
          </w:p>
        </w:tc>
      </w:tr>
    </w:tbl>
    <w:p w14:paraId="5BC5E041" w14:textId="77777777" w:rsidR="00252AA3" w:rsidRPr="00D75ADB" w:rsidRDefault="00252AA3" w:rsidP="00832E90">
      <w:pPr>
        <w:ind w:firstLine="357"/>
      </w:pPr>
    </w:p>
    <w:p w14:paraId="10B397BD" w14:textId="5C1BA517" w:rsidR="00DB6170" w:rsidRPr="00D75ADB" w:rsidRDefault="00E33A25" w:rsidP="00832E90">
      <w:pPr>
        <w:ind w:firstLine="357"/>
      </w:pPr>
      <w:r w:rsidRPr="00D75ADB">
        <w:t xml:space="preserve">As part of the research experiment, an additional tagging of PET packaging was carried out with an RFID-enabled </w:t>
      </w:r>
      <w:r w:rsidRPr="005B3348">
        <w:rPr>
          <w:spacing w:val="-2"/>
        </w:rPr>
        <w:t xml:space="preserve">information vector. </w:t>
      </w:r>
      <w:r w:rsidR="00CE021B" w:rsidRPr="005B3348">
        <w:rPr>
          <w:spacing w:val="-2"/>
        </w:rPr>
        <w:t xml:space="preserve">For this purpose, a hybrid label </w:t>
      </w:r>
      <w:r w:rsidR="00CE021B" w:rsidRPr="00D75ADB">
        <w:t>with a chip was used, made in the EPC standard (Table 2)</w:t>
      </w:r>
      <w:r w:rsidR="00F11225">
        <w:t>,</w:t>
      </w:r>
      <w:r w:rsidR="00CE021B" w:rsidRPr="00D75ADB">
        <w:t xml:space="preserve"> wh</w:t>
      </w:r>
      <w:r w:rsidR="00F11225">
        <w:t>ich</w:t>
      </w:r>
      <w:r w:rsidR="00CE021B" w:rsidRPr="00D75ADB">
        <w:t xml:space="preserve"> the GS-1 recommends. The information vector has been encoded in the EPC structure </w:t>
      </w:r>
      <w:r w:rsidR="005B3348">
        <w:t>–</w:t>
      </w:r>
      <w:r w:rsidR="00CE021B" w:rsidRPr="00D75ADB">
        <w:t xml:space="preserve"> on the obverse of the labe</w:t>
      </w:r>
      <w:r w:rsidR="00D924BE" w:rsidRPr="00D75ADB">
        <w:t>l; and on the reverse (Fig</w:t>
      </w:r>
      <w:r w:rsidR="001C6C5B" w:rsidRPr="00D75ADB">
        <w:t>.</w:t>
      </w:r>
      <w:r w:rsidR="00D924BE" w:rsidRPr="00D75ADB">
        <w:t xml:space="preserve"> 21</w:t>
      </w:r>
      <w:r w:rsidR="00CE021B" w:rsidRPr="00D75ADB">
        <w:t>A, B)</w:t>
      </w:r>
      <w:r w:rsidR="00F11225">
        <w:t>,</w:t>
      </w:r>
      <w:r w:rsidR="00CE021B" w:rsidRPr="00D75ADB">
        <w:t xml:space="preserve"> there is an inscription with the GS-1 13 bar code designed by the manufacturer.</w:t>
      </w:r>
    </w:p>
    <w:p w14:paraId="0A8F3DE1" w14:textId="4EB4BFDE" w:rsidR="00360D94" w:rsidRPr="00D75ADB" w:rsidRDefault="00F11225" w:rsidP="00360D94">
      <w:pPr>
        <w:ind w:firstLine="357"/>
      </w:pPr>
      <w:r>
        <w:t>Before forming the plastic waste fraction into a cube, the PET bottles in place were labelled by making a unique, individual information vector based on the GS-1 13 code,</w:t>
      </w:r>
      <w:r w:rsidR="00360D94" w:rsidRPr="00D75ADB">
        <w:t xml:space="preserve"> encoded for each bottle on a hybrid logistics label. The PET bottles labelled in this way</w:t>
      </w:r>
      <w:r>
        <w:t xml:space="preserve"> and other waste</w:t>
      </w:r>
      <w:r w:rsidR="00360D94" w:rsidRPr="00D75ADB">
        <w:t xml:space="preserve"> were mixed and subjected to compaction (baling, on a press) and strapping. Labelling was carried out for 5 randomly selected cubes of waste. Once the baled waste cubes have been transported to the </w:t>
      </w:r>
      <w:r w:rsidR="00360D94" w:rsidRPr="00D75ADB">
        <w:lastRenderedPageBreak/>
        <w:t>recycler, workers equipped with RFID scanners (at stations: Fig. 10 and Fig. 11) passed it through the recycling sorting line as standard.</w:t>
      </w:r>
    </w:p>
    <w:p w14:paraId="085039C2" w14:textId="77777777" w:rsidR="00360D94" w:rsidRPr="00D75ADB" w:rsidRDefault="00360D94" w:rsidP="00832E90">
      <w:pPr>
        <w:ind w:firstLine="357"/>
      </w:pPr>
    </w:p>
    <w:p w14:paraId="6EA712DF" w14:textId="146C2917" w:rsidR="00ED1F07" w:rsidRPr="00D75ADB" w:rsidRDefault="00DB6170" w:rsidP="00832E90">
      <w:pPr>
        <w:pStyle w:val="Rtab"/>
        <w:rPr>
          <w:lang w:val="en-GB"/>
        </w:rPr>
      </w:pPr>
      <w:r w:rsidRPr="00D75ADB">
        <w:rPr>
          <w:b/>
          <w:bCs/>
          <w:lang w:val="en-GB"/>
        </w:rPr>
        <w:t xml:space="preserve">Table </w:t>
      </w:r>
      <w:r w:rsidRPr="00D75ADB">
        <w:rPr>
          <w:b/>
          <w:bCs/>
          <w:noProof/>
          <w:lang w:val="en-GB"/>
        </w:rPr>
        <w:fldChar w:fldCharType="begin"/>
      </w:r>
      <w:r w:rsidRPr="00D75ADB">
        <w:rPr>
          <w:b/>
          <w:bCs/>
          <w:noProof/>
          <w:lang w:val="en-GB"/>
        </w:rPr>
        <w:instrText xml:space="preserve"> SEQ tabelka\* ARABIC </w:instrText>
      </w:r>
      <w:r w:rsidRPr="00D75ADB">
        <w:rPr>
          <w:b/>
          <w:bCs/>
          <w:noProof/>
          <w:lang w:val="en-GB"/>
        </w:rPr>
        <w:fldChar w:fldCharType="separate"/>
      </w:r>
      <w:r w:rsidR="003F448B">
        <w:rPr>
          <w:b/>
          <w:bCs/>
          <w:noProof/>
          <w:lang w:val="en-GB"/>
        </w:rPr>
        <w:t>2</w:t>
      </w:r>
      <w:r w:rsidRPr="00D75ADB">
        <w:rPr>
          <w:b/>
          <w:bCs/>
          <w:noProof/>
          <w:lang w:val="en-GB"/>
        </w:rPr>
        <w:fldChar w:fldCharType="end"/>
      </w:r>
      <w:r w:rsidRPr="00D75ADB">
        <w:rPr>
          <w:b/>
          <w:bCs/>
          <w:lang w:val="en-GB"/>
        </w:rPr>
        <w:t xml:space="preserve">. </w:t>
      </w:r>
      <w:r w:rsidRPr="00D75ADB">
        <w:rPr>
          <w:lang w:val="en-GB"/>
        </w:rPr>
        <w:t>Structur</w:t>
      </w:r>
      <w:r w:rsidR="00B15E8F" w:rsidRPr="00D75ADB">
        <w:rPr>
          <w:lang w:val="en-GB"/>
        </w:rPr>
        <w:t>e of the EPC information vector</w:t>
      </w:r>
    </w:p>
    <w:tbl>
      <w:tblPr>
        <w:tblStyle w:val="Tabela-Siatka"/>
        <w:tblW w:w="0" w:type="auto"/>
        <w:tblLayout w:type="fixed"/>
        <w:tblLook w:val="04A0" w:firstRow="1" w:lastRow="0" w:firstColumn="1" w:lastColumn="0" w:noHBand="0" w:noVBand="1"/>
      </w:tblPr>
      <w:tblGrid>
        <w:gridCol w:w="1129"/>
        <w:gridCol w:w="1391"/>
        <w:gridCol w:w="1303"/>
        <w:gridCol w:w="1417"/>
      </w:tblGrid>
      <w:tr w:rsidR="00ED1F07" w:rsidRPr="00D75ADB" w14:paraId="061A3301" w14:textId="77777777" w:rsidTr="005B3348">
        <w:trPr>
          <w:trHeight w:val="236"/>
        </w:trPr>
        <w:tc>
          <w:tcPr>
            <w:tcW w:w="5240" w:type="dxa"/>
            <w:gridSpan w:val="4"/>
            <w:vAlign w:val="center"/>
          </w:tcPr>
          <w:p w14:paraId="1A8BF3F1" w14:textId="77777777" w:rsidR="00ED1F07" w:rsidRPr="00D75ADB" w:rsidRDefault="00ED1F07" w:rsidP="005B3348">
            <w:pPr>
              <w:ind w:firstLine="0"/>
              <w:jc w:val="center"/>
              <w:rPr>
                <w:color w:val="auto"/>
                <w:szCs w:val="20"/>
              </w:rPr>
            </w:pPr>
            <w:r w:rsidRPr="00D75ADB">
              <w:rPr>
                <w:color w:val="auto"/>
                <w:szCs w:val="20"/>
              </w:rPr>
              <w:t>EPC code format</w:t>
            </w:r>
          </w:p>
        </w:tc>
      </w:tr>
      <w:tr w:rsidR="00ED1F07" w:rsidRPr="00D75ADB" w14:paraId="18B96DCE" w14:textId="77777777" w:rsidTr="005B3348">
        <w:trPr>
          <w:trHeight w:val="264"/>
        </w:trPr>
        <w:tc>
          <w:tcPr>
            <w:tcW w:w="1129" w:type="dxa"/>
            <w:vAlign w:val="center"/>
          </w:tcPr>
          <w:p w14:paraId="362367A9" w14:textId="77777777" w:rsidR="00ED1F07" w:rsidRPr="00D75ADB" w:rsidRDefault="00ED1F07" w:rsidP="00013F5F">
            <w:pPr>
              <w:ind w:firstLine="0"/>
              <w:jc w:val="center"/>
              <w:rPr>
                <w:color w:val="auto"/>
                <w:szCs w:val="20"/>
              </w:rPr>
            </w:pPr>
            <w:r w:rsidRPr="00D75ADB">
              <w:rPr>
                <w:color w:val="auto"/>
                <w:szCs w:val="20"/>
              </w:rPr>
              <w:t>02</w:t>
            </w:r>
          </w:p>
        </w:tc>
        <w:tc>
          <w:tcPr>
            <w:tcW w:w="1391" w:type="dxa"/>
            <w:vAlign w:val="center"/>
          </w:tcPr>
          <w:p w14:paraId="074C7E03" w14:textId="77777777" w:rsidR="00ED1F07" w:rsidRPr="00D75ADB" w:rsidRDefault="00ED1F07" w:rsidP="00013F5F">
            <w:pPr>
              <w:ind w:firstLine="0"/>
              <w:jc w:val="center"/>
              <w:rPr>
                <w:color w:val="auto"/>
                <w:szCs w:val="20"/>
              </w:rPr>
            </w:pPr>
            <w:r w:rsidRPr="00D75ADB">
              <w:rPr>
                <w:color w:val="auto"/>
                <w:szCs w:val="20"/>
              </w:rPr>
              <w:t>0000A68</w:t>
            </w:r>
          </w:p>
        </w:tc>
        <w:tc>
          <w:tcPr>
            <w:tcW w:w="1303" w:type="dxa"/>
            <w:vAlign w:val="center"/>
          </w:tcPr>
          <w:p w14:paraId="1C8AF4BC" w14:textId="77777777" w:rsidR="00ED1F07" w:rsidRPr="00D75ADB" w:rsidRDefault="00ED1F07" w:rsidP="00013F5F">
            <w:pPr>
              <w:ind w:firstLine="0"/>
              <w:jc w:val="center"/>
              <w:rPr>
                <w:color w:val="auto"/>
                <w:szCs w:val="20"/>
              </w:rPr>
            </w:pPr>
            <w:r w:rsidRPr="00D75ADB">
              <w:rPr>
                <w:color w:val="auto"/>
                <w:szCs w:val="20"/>
              </w:rPr>
              <w:t>00010D</w:t>
            </w:r>
          </w:p>
        </w:tc>
        <w:tc>
          <w:tcPr>
            <w:tcW w:w="1417" w:type="dxa"/>
            <w:vAlign w:val="center"/>
          </w:tcPr>
          <w:p w14:paraId="19DB9A41" w14:textId="77777777" w:rsidR="00ED1F07" w:rsidRPr="00D75ADB" w:rsidRDefault="00ED1F07" w:rsidP="00013F5F">
            <w:pPr>
              <w:ind w:firstLine="0"/>
              <w:jc w:val="center"/>
              <w:rPr>
                <w:color w:val="auto"/>
                <w:szCs w:val="20"/>
              </w:rPr>
            </w:pPr>
            <w:r w:rsidRPr="00D75ADB">
              <w:rPr>
                <w:color w:val="auto"/>
                <w:szCs w:val="20"/>
              </w:rPr>
              <w:t>00111DED</w:t>
            </w:r>
          </w:p>
        </w:tc>
      </w:tr>
      <w:tr w:rsidR="00ED1F07" w:rsidRPr="00D75ADB" w14:paraId="2E31970C" w14:textId="77777777" w:rsidTr="005B3348">
        <w:trPr>
          <w:trHeight w:val="710"/>
        </w:trPr>
        <w:tc>
          <w:tcPr>
            <w:tcW w:w="1129" w:type="dxa"/>
          </w:tcPr>
          <w:p w14:paraId="1CB64889" w14:textId="77777777" w:rsidR="00ED1F07" w:rsidRPr="00D75ADB" w:rsidRDefault="00ED1F07" w:rsidP="009D3A75">
            <w:pPr>
              <w:ind w:firstLine="0"/>
              <w:jc w:val="center"/>
              <w:rPr>
                <w:bCs/>
                <w:color w:val="auto"/>
                <w:szCs w:val="20"/>
              </w:rPr>
            </w:pPr>
            <w:r w:rsidRPr="00D75ADB">
              <w:rPr>
                <w:color w:val="auto"/>
                <w:szCs w:val="20"/>
              </w:rPr>
              <w:t>Version</w:t>
            </w:r>
          </w:p>
          <w:p w14:paraId="18097B4D" w14:textId="77777777" w:rsidR="00ED1F07" w:rsidRPr="00D75ADB" w:rsidRDefault="00ED1F07" w:rsidP="009D3A75">
            <w:pPr>
              <w:ind w:firstLine="0"/>
              <w:jc w:val="center"/>
              <w:rPr>
                <w:bCs/>
                <w:color w:val="auto"/>
                <w:szCs w:val="20"/>
              </w:rPr>
            </w:pPr>
            <w:r w:rsidRPr="00D75ADB">
              <w:rPr>
                <w:color w:val="auto"/>
                <w:szCs w:val="20"/>
              </w:rPr>
              <w:t>number</w:t>
            </w:r>
          </w:p>
          <w:p w14:paraId="3ECBF00C" w14:textId="77777777" w:rsidR="00ED1F07" w:rsidRPr="00D75ADB" w:rsidRDefault="00ED1F07" w:rsidP="009D3A75">
            <w:pPr>
              <w:ind w:firstLine="0"/>
              <w:jc w:val="center"/>
              <w:rPr>
                <w:bCs/>
                <w:color w:val="auto"/>
                <w:szCs w:val="20"/>
              </w:rPr>
            </w:pPr>
            <w:r w:rsidRPr="00D75ADB">
              <w:rPr>
                <w:color w:val="auto"/>
                <w:szCs w:val="20"/>
              </w:rPr>
              <w:t>8 – bit</w:t>
            </w:r>
          </w:p>
        </w:tc>
        <w:tc>
          <w:tcPr>
            <w:tcW w:w="1391" w:type="dxa"/>
          </w:tcPr>
          <w:p w14:paraId="30C4C33E" w14:textId="77777777" w:rsidR="00ED1F07" w:rsidRPr="00D75ADB" w:rsidRDefault="00ED1F07" w:rsidP="009D3A75">
            <w:pPr>
              <w:ind w:firstLine="0"/>
              <w:jc w:val="center"/>
              <w:rPr>
                <w:bCs/>
                <w:color w:val="auto"/>
                <w:szCs w:val="20"/>
              </w:rPr>
            </w:pPr>
            <w:r w:rsidRPr="00D75ADB">
              <w:rPr>
                <w:color w:val="auto"/>
                <w:szCs w:val="20"/>
              </w:rPr>
              <w:t>Closing</w:t>
            </w:r>
          </w:p>
          <w:p w14:paraId="0782F4EC" w14:textId="77777777" w:rsidR="00ED1F07" w:rsidRPr="00D75ADB" w:rsidRDefault="00ED1F07" w:rsidP="009D3A75">
            <w:pPr>
              <w:ind w:firstLine="0"/>
              <w:jc w:val="center"/>
              <w:rPr>
                <w:bCs/>
                <w:color w:val="auto"/>
                <w:szCs w:val="20"/>
              </w:rPr>
            </w:pPr>
            <w:r w:rsidRPr="00D75ADB">
              <w:rPr>
                <w:color w:val="auto"/>
                <w:szCs w:val="20"/>
              </w:rPr>
              <w:t>identifier</w:t>
            </w:r>
          </w:p>
          <w:p w14:paraId="45FABB94" w14:textId="77777777" w:rsidR="00ED1F07" w:rsidRPr="00D75ADB" w:rsidRDefault="00ED1F07" w:rsidP="009D3A75">
            <w:pPr>
              <w:ind w:firstLine="0"/>
              <w:jc w:val="center"/>
              <w:rPr>
                <w:bCs/>
                <w:color w:val="auto"/>
                <w:szCs w:val="20"/>
              </w:rPr>
            </w:pPr>
            <w:r w:rsidRPr="00D75ADB">
              <w:rPr>
                <w:color w:val="auto"/>
                <w:szCs w:val="20"/>
              </w:rPr>
              <w:t>26-bit code</w:t>
            </w:r>
          </w:p>
        </w:tc>
        <w:tc>
          <w:tcPr>
            <w:tcW w:w="1303" w:type="dxa"/>
          </w:tcPr>
          <w:p w14:paraId="3EFAFF4C" w14:textId="77777777" w:rsidR="00ED1F07" w:rsidRPr="00D75ADB" w:rsidRDefault="00ED1F07" w:rsidP="009D3A75">
            <w:pPr>
              <w:ind w:firstLine="0"/>
              <w:jc w:val="center"/>
              <w:rPr>
                <w:bCs/>
                <w:color w:val="auto"/>
                <w:szCs w:val="20"/>
              </w:rPr>
            </w:pPr>
            <w:r w:rsidRPr="00D75ADB">
              <w:rPr>
                <w:color w:val="auto"/>
                <w:szCs w:val="20"/>
              </w:rPr>
              <w:t>Class of goods</w:t>
            </w:r>
          </w:p>
          <w:p w14:paraId="3E20DAFB" w14:textId="77777777" w:rsidR="00ED1F07" w:rsidRPr="00D75ADB" w:rsidRDefault="00ED1F07" w:rsidP="009D3A75">
            <w:pPr>
              <w:ind w:firstLine="0"/>
              <w:jc w:val="center"/>
              <w:rPr>
                <w:bCs/>
                <w:color w:val="auto"/>
                <w:szCs w:val="20"/>
              </w:rPr>
            </w:pPr>
            <w:r w:rsidRPr="00D75ADB">
              <w:rPr>
                <w:color w:val="auto"/>
                <w:szCs w:val="20"/>
              </w:rPr>
              <w:t>24-bit</w:t>
            </w:r>
          </w:p>
        </w:tc>
        <w:tc>
          <w:tcPr>
            <w:tcW w:w="1417" w:type="dxa"/>
          </w:tcPr>
          <w:p w14:paraId="0D7D96E5" w14:textId="77777777" w:rsidR="00ED1F07" w:rsidRPr="00D75ADB" w:rsidRDefault="00ED1F07" w:rsidP="009D3A75">
            <w:pPr>
              <w:ind w:firstLine="0"/>
              <w:jc w:val="center"/>
              <w:rPr>
                <w:bCs/>
                <w:color w:val="auto"/>
                <w:szCs w:val="20"/>
              </w:rPr>
            </w:pPr>
            <w:r w:rsidRPr="00D75ADB">
              <w:rPr>
                <w:color w:val="auto"/>
                <w:szCs w:val="20"/>
              </w:rPr>
              <w:t>Serial number</w:t>
            </w:r>
          </w:p>
          <w:p w14:paraId="26127C26" w14:textId="77777777" w:rsidR="00ED1F07" w:rsidRPr="00D75ADB" w:rsidRDefault="00ED1F07" w:rsidP="009D3A75">
            <w:pPr>
              <w:ind w:firstLine="0"/>
              <w:jc w:val="center"/>
              <w:rPr>
                <w:bCs/>
                <w:color w:val="auto"/>
                <w:szCs w:val="20"/>
              </w:rPr>
            </w:pPr>
            <w:r w:rsidRPr="00D75ADB">
              <w:rPr>
                <w:color w:val="auto"/>
                <w:szCs w:val="20"/>
              </w:rPr>
              <w:t>36-bit</w:t>
            </w:r>
          </w:p>
        </w:tc>
      </w:tr>
    </w:tbl>
    <w:p w14:paraId="5322F6D3" w14:textId="4C4476AE" w:rsidR="00655051" w:rsidRPr="00D75ADB" w:rsidRDefault="00655051" w:rsidP="00655051">
      <w:pPr>
        <w:ind w:firstLine="357"/>
      </w:pPr>
    </w:p>
    <w:tbl>
      <w:tblPr>
        <w:tblStyle w:val="Tabela-Siatka"/>
        <w:tblW w:w="0" w:type="auto"/>
        <w:tblInd w:w="5" w:type="dxa"/>
        <w:tblLayout w:type="fixed"/>
        <w:tblLook w:val="04A0" w:firstRow="1" w:lastRow="0" w:firstColumn="1" w:lastColumn="0" w:noHBand="0" w:noVBand="1"/>
      </w:tblPr>
      <w:tblGrid>
        <w:gridCol w:w="3539"/>
        <w:gridCol w:w="3539"/>
      </w:tblGrid>
      <w:tr w:rsidR="00B15E8F" w:rsidRPr="00D75ADB" w14:paraId="2DE46643" w14:textId="77777777" w:rsidTr="00655051">
        <w:tc>
          <w:tcPr>
            <w:tcW w:w="3539" w:type="dxa"/>
            <w:tcBorders>
              <w:top w:val="nil"/>
              <w:left w:val="nil"/>
              <w:bottom w:val="nil"/>
              <w:right w:val="nil"/>
            </w:tcBorders>
          </w:tcPr>
          <w:p w14:paraId="2CE4ABBB" w14:textId="3A929C18" w:rsidR="00B15E8F" w:rsidRPr="00D75ADB" w:rsidRDefault="00B15E8F" w:rsidP="00ED1F07">
            <w:pPr>
              <w:ind w:firstLine="0"/>
            </w:pPr>
            <w:r w:rsidRPr="00D75ADB">
              <w:t>a)</w:t>
            </w:r>
          </w:p>
        </w:tc>
        <w:tc>
          <w:tcPr>
            <w:tcW w:w="3539" w:type="dxa"/>
            <w:tcBorders>
              <w:top w:val="nil"/>
              <w:left w:val="nil"/>
              <w:bottom w:val="nil"/>
              <w:right w:val="nil"/>
            </w:tcBorders>
          </w:tcPr>
          <w:p w14:paraId="5B9CEAB1" w14:textId="2AAD689D" w:rsidR="00B15E8F" w:rsidRPr="00D75ADB" w:rsidRDefault="00B15E8F" w:rsidP="00ED1F07">
            <w:pPr>
              <w:ind w:firstLine="0"/>
            </w:pPr>
            <w:r w:rsidRPr="00D75ADB">
              <w:t>b)</w:t>
            </w:r>
          </w:p>
        </w:tc>
      </w:tr>
      <w:tr w:rsidR="00B15E8F" w:rsidRPr="00D75ADB" w14:paraId="71608174" w14:textId="77777777" w:rsidTr="00655051">
        <w:tc>
          <w:tcPr>
            <w:tcW w:w="3539" w:type="dxa"/>
            <w:tcBorders>
              <w:top w:val="nil"/>
              <w:left w:val="nil"/>
              <w:bottom w:val="nil"/>
              <w:right w:val="nil"/>
            </w:tcBorders>
          </w:tcPr>
          <w:p w14:paraId="2E33E9A3" w14:textId="1A1F4AD8" w:rsidR="00B15E8F" w:rsidRPr="00D75ADB" w:rsidRDefault="00850A71" w:rsidP="00ED1F07">
            <w:pPr>
              <w:ind w:firstLine="0"/>
            </w:pPr>
            <w:r w:rsidRPr="00D75ADB">
              <w:rPr>
                <w:noProof/>
                <w:lang w:eastAsia="pl-PL"/>
              </w:rPr>
              <w:drawing>
                <wp:inline distT="0" distB="0" distL="0" distR="0" wp14:anchorId="3D870015" wp14:editId="4B00C22B">
                  <wp:extent cx="1044000" cy="1044000"/>
                  <wp:effectExtent l="0" t="0" r="381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r="60331"/>
                          <a:stretch/>
                        </pic:blipFill>
                        <pic:spPr bwMode="auto">
                          <a:xfrm>
                            <a:off x="0" y="0"/>
                            <a:ext cx="1044000" cy="104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39" w:type="dxa"/>
            <w:tcBorders>
              <w:top w:val="nil"/>
              <w:left w:val="nil"/>
              <w:bottom w:val="nil"/>
              <w:right w:val="nil"/>
            </w:tcBorders>
          </w:tcPr>
          <w:p w14:paraId="1896EF21" w14:textId="0C3C4286" w:rsidR="00B15E8F" w:rsidRPr="00D75ADB" w:rsidRDefault="00850A71" w:rsidP="00ED1F07">
            <w:pPr>
              <w:ind w:firstLine="0"/>
            </w:pPr>
            <w:r w:rsidRPr="00D75ADB">
              <w:rPr>
                <w:noProof/>
                <w:lang w:eastAsia="pl-PL"/>
              </w:rPr>
              <w:drawing>
                <wp:inline distT="0" distB="0" distL="0" distR="0" wp14:anchorId="7ED0C0A7" wp14:editId="7350194D">
                  <wp:extent cx="995909" cy="104351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62212"/>
                          <a:stretch/>
                        </pic:blipFill>
                        <pic:spPr bwMode="auto">
                          <a:xfrm>
                            <a:off x="0" y="0"/>
                            <a:ext cx="996370" cy="1044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0A71" w:rsidRPr="00D75ADB" w14:paraId="550CE5FF" w14:textId="77777777" w:rsidTr="00655051">
        <w:tc>
          <w:tcPr>
            <w:tcW w:w="7078" w:type="dxa"/>
            <w:gridSpan w:val="2"/>
            <w:tcBorders>
              <w:top w:val="nil"/>
              <w:left w:val="nil"/>
              <w:bottom w:val="nil"/>
              <w:right w:val="nil"/>
            </w:tcBorders>
          </w:tcPr>
          <w:p w14:paraId="784DA055" w14:textId="51F9C84C" w:rsidR="00850A71" w:rsidRPr="00D75ADB" w:rsidRDefault="00850A71" w:rsidP="00655051">
            <w:pPr>
              <w:pStyle w:val="Rrys"/>
              <w:rPr>
                <w:lang w:val="en-GB"/>
              </w:rPr>
            </w:pPr>
            <w:r w:rsidRPr="00D75ADB">
              <w:rPr>
                <w:b/>
                <w:bCs/>
                <w:lang w:val="en-GB"/>
              </w:rPr>
              <w:t>Fig.</w:t>
            </w:r>
            <w:r w:rsidRPr="00D75ADB">
              <w:rPr>
                <w:lang w:val="en-GB"/>
              </w:rPr>
              <w:t xml:space="preserve"> </w:t>
            </w:r>
            <w:r w:rsidRPr="00D75ADB">
              <w:rPr>
                <w:b/>
                <w:noProof/>
                <w:lang w:val="en-GB"/>
              </w:rPr>
              <w:t>21</w:t>
            </w:r>
            <w:r w:rsidRPr="00D75ADB">
              <w:rPr>
                <w:b/>
                <w:bCs/>
                <w:lang w:val="en-GB"/>
              </w:rPr>
              <w:t>.</w:t>
            </w:r>
            <w:r w:rsidRPr="00D75ADB">
              <w:rPr>
                <w:lang w:val="en-GB"/>
              </w:rPr>
              <w:t xml:space="preserve"> View of the hybrid label. A </w:t>
            </w:r>
            <w:r w:rsidR="00655051" w:rsidRPr="00D75ADB">
              <w:rPr>
                <w:lang w:val="en-GB"/>
              </w:rPr>
              <w:t>–</w:t>
            </w:r>
            <w:r w:rsidRPr="00D75ADB">
              <w:rPr>
                <w:lang w:val="en-GB"/>
              </w:rPr>
              <w:t xml:space="preserve"> printing on the outer surface of the label; </w:t>
            </w:r>
            <w:r w:rsidR="00655051" w:rsidRPr="00D75ADB">
              <w:rPr>
                <w:lang w:val="en-GB"/>
              </w:rPr>
              <w:br/>
            </w:r>
            <w:r w:rsidRPr="00D75ADB">
              <w:rPr>
                <w:lang w:val="en-GB"/>
              </w:rPr>
              <w:t xml:space="preserve">B </w:t>
            </w:r>
            <w:r w:rsidR="00655051" w:rsidRPr="00D75ADB">
              <w:rPr>
                <w:lang w:val="en-GB"/>
              </w:rPr>
              <w:t>–</w:t>
            </w:r>
            <w:r w:rsidRPr="00D75ADB">
              <w:rPr>
                <w:lang w:val="en-GB"/>
              </w:rPr>
              <w:t xml:space="preserve"> view of the glued-on transponder</w:t>
            </w:r>
          </w:p>
        </w:tc>
      </w:tr>
    </w:tbl>
    <w:p w14:paraId="08CEC951" w14:textId="77777777" w:rsidR="00655051" w:rsidRPr="00D75ADB" w:rsidRDefault="00655051" w:rsidP="00655051">
      <w:pPr>
        <w:ind w:firstLine="357"/>
      </w:pPr>
    </w:p>
    <w:p w14:paraId="58D0218E" w14:textId="2F5BF0DA" w:rsidR="00B623F1" w:rsidRPr="00D75ADB" w:rsidRDefault="00B623F1" w:rsidP="00655051">
      <w:pPr>
        <w:ind w:firstLine="357"/>
      </w:pPr>
      <w:r w:rsidRPr="00D75ADB">
        <w:t xml:space="preserve">Studies of the efficiency of sorting from the plastic fraction of PET bottles on a standard recycling line </w:t>
      </w:r>
      <w:r w:rsidR="00F11225">
        <w:t xml:space="preserve">show </w:t>
      </w:r>
      <w:r w:rsidRPr="00D75ADB">
        <w:t xml:space="preserve">increase </w:t>
      </w:r>
      <w:r w:rsidR="00F11225">
        <w:t>of</w:t>
      </w:r>
      <w:r w:rsidRPr="00D75ADB">
        <w:t xml:space="preserve"> 70% compared to typical recycling lines. Transponders were used during the study with no protocol for avoiding readout collisions</w:t>
      </w:r>
      <w:r w:rsidR="00F11225">
        <w:t>. H</w:t>
      </w:r>
      <w:r w:rsidRPr="00D75ADB">
        <w:t>ence the result is not 100%.</w:t>
      </w:r>
    </w:p>
    <w:p w14:paraId="43A42CD0" w14:textId="585F325A" w:rsidR="00B623F1" w:rsidRPr="00D75ADB" w:rsidRDefault="00B623F1" w:rsidP="00655051">
      <w:pPr>
        <w:ind w:firstLine="357"/>
      </w:pPr>
      <w:r w:rsidRPr="00D75ADB">
        <w:t>The hybrid part of the logistics label containing the RFID antenna and the chip at the label recycling station w</w:t>
      </w:r>
      <w:r w:rsidR="00F11225">
        <w:t>as</w:t>
      </w:r>
      <w:r w:rsidRPr="00D75ADB">
        <w:t xml:space="preserve"> separated and could be reused after programming in the course of sorting.</w:t>
      </w:r>
    </w:p>
    <w:p w14:paraId="0C57F471" w14:textId="5E3EE4B4" w:rsidR="003828AC" w:rsidRPr="00D75ADB" w:rsidRDefault="00DB6170" w:rsidP="00655051">
      <w:pPr>
        <w:ind w:firstLine="357"/>
      </w:pPr>
      <w:r w:rsidRPr="00D75ADB">
        <w:t xml:space="preserve">In the course of further planned experimental research, it is planned to introduce a Machine Learning (ML) technique </w:t>
      </w:r>
      <w:r w:rsidR="00431D1F" w:rsidRPr="00D75ADB">
        <w:t>(</w:t>
      </w:r>
      <w:proofErr w:type="spellStart"/>
      <w:r w:rsidR="00431D1F" w:rsidRPr="00D75ADB">
        <w:t>Szajna</w:t>
      </w:r>
      <w:proofErr w:type="spellEnd"/>
      <w:r w:rsidR="00431D1F" w:rsidRPr="00D75ADB">
        <w:t xml:space="preserve"> et al. 2021) </w:t>
      </w:r>
      <w:r w:rsidRPr="00D75ADB">
        <w:t xml:space="preserve">that will learn the characteristic parameters of the packaging based on the unique logistics data available after the information vector has been read from the GEPIR GS-1 database </w:t>
      </w:r>
      <w:r w:rsidR="00BE6143" w:rsidRPr="00D75ADB">
        <w:t>(GS-1)</w:t>
      </w:r>
      <w:r w:rsidRPr="00D75ADB">
        <w:t>. The use of ML will allow the structure of a packaging and material base to be built for each coding unit of the GS-1 system to integrate RFID technology with optical readout.</w:t>
      </w:r>
      <w:r w:rsidR="00431D1F" w:rsidRPr="00D75ADB">
        <w:t xml:space="preserve"> It can </w:t>
      </w:r>
      <w:r w:rsidR="00F11225">
        <w:t>also be</w:t>
      </w:r>
      <w:r w:rsidR="00431D1F" w:rsidRPr="00D75ADB">
        <w:t xml:space="preserve"> considered a digital twin of the above-described structure and facilities to increase the sorting efficiency or at least </w:t>
      </w:r>
      <w:r w:rsidR="00431D1F" w:rsidRPr="005B3348">
        <w:rPr>
          <w:spacing w:val="-2"/>
        </w:rPr>
        <w:t>simulation modelling to arrange alternatives (</w:t>
      </w:r>
      <w:proofErr w:type="spellStart"/>
      <w:r w:rsidR="00431D1F" w:rsidRPr="005B3348">
        <w:rPr>
          <w:spacing w:val="-2"/>
        </w:rPr>
        <w:t>Kosacka</w:t>
      </w:r>
      <w:proofErr w:type="spellEnd"/>
      <w:r w:rsidR="00431D1F" w:rsidRPr="005B3348">
        <w:rPr>
          <w:spacing w:val="-2"/>
        </w:rPr>
        <w:t xml:space="preserve">-Olejnik et al. 2021, </w:t>
      </w:r>
      <w:proofErr w:type="spellStart"/>
      <w:r w:rsidR="00431D1F" w:rsidRPr="005B3348">
        <w:rPr>
          <w:spacing w:val="-2"/>
        </w:rPr>
        <w:t>Kostrze</w:t>
      </w:r>
      <w:r w:rsidR="005B3348">
        <w:rPr>
          <w:spacing w:val="-2"/>
        </w:rPr>
        <w:t>-</w:t>
      </w:r>
      <w:r w:rsidR="00431D1F" w:rsidRPr="005B3348">
        <w:rPr>
          <w:spacing w:val="-2"/>
        </w:rPr>
        <w:t>wski</w:t>
      </w:r>
      <w:proofErr w:type="spellEnd"/>
      <w:r w:rsidR="00431D1F" w:rsidRPr="005B3348">
        <w:rPr>
          <w:spacing w:val="-2"/>
        </w:rPr>
        <w:t xml:space="preserve"> 2020).</w:t>
      </w:r>
    </w:p>
    <w:p w14:paraId="3B5ACCF8" w14:textId="77777777" w:rsidR="00360D94" w:rsidRPr="00D75ADB" w:rsidRDefault="00360D94">
      <w:pPr>
        <w:spacing w:after="160" w:line="259" w:lineRule="auto"/>
        <w:ind w:firstLine="0"/>
        <w:jc w:val="left"/>
        <w:rPr>
          <w:b/>
          <w:color w:val="auto"/>
          <w:sz w:val="24"/>
          <w:szCs w:val="22"/>
        </w:rPr>
      </w:pPr>
      <w:r w:rsidRPr="00D75ADB">
        <w:br w:type="page"/>
      </w:r>
    </w:p>
    <w:p w14:paraId="25495477" w14:textId="27DBEE89" w:rsidR="000024CE" w:rsidRPr="00D75ADB" w:rsidRDefault="00655051" w:rsidP="00655051">
      <w:pPr>
        <w:pStyle w:val="Rn1"/>
        <w:rPr>
          <w:lang w:val="en-GB"/>
        </w:rPr>
      </w:pPr>
      <w:r w:rsidRPr="00D75ADB">
        <w:rPr>
          <w:lang w:val="en-GB"/>
        </w:rPr>
        <w:lastRenderedPageBreak/>
        <w:t xml:space="preserve">5. </w:t>
      </w:r>
      <w:r w:rsidR="000024CE" w:rsidRPr="00D75ADB">
        <w:rPr>
          <w:lang w:val="en-GB"/>
        </w:rPr>
        <w:t>Conclusions</w:t>
      </w:r>
    </w:p>
    <w:p w14:paraId="093A22AA" w14:textId="02BE5D4A" w:rsidR="00D22254" w:rsidRPr="00D75ADB" w:rsidRDefault="0001735C" w:rsidP="00655051">
      <w:pPr>
        <w:ind w:firstLine="0"/>
        <w:rPr>
          <w:spacing w:val="-2"/>
        </w:rPr>
      </w:pPr>
      <w:r w:rsidRPr="00D75ADB">
        <w:rPr>
          <w:spacing w:val="-2"/>
        </w:rPr>
        <w:t>The state of PET packaging recycling in Poland refers in business and scientific discussions to deposit solutions used in many EU countries, e.g.</w:t>
      </w:r>
      <w:r w:rsidR="00F11225">
        <w:rPr>
          <w:spacing w:val="-2"/>
        </w:rPr>
        <w:t>,</w:t>
      </w:r>
      <w:r w:rsidRPr="00D75ADB">
        <w:rPr>
          <w:spacing w:val="-2"/>
        </w:rPr>
        <w:t xml:space="preserve"> Germany, Denmark, Estonia, the Netherlands and Sweden, where up to 95% of PET bottles are recovered annually in these countries. The system enforces ecological behaviour on supply chain participants. The deposit and simultaneous return organisation available to each resident ensures that the system is almost 100% tight. Due to the deposit method of collecting bottles, Germany has a </w:t>
      </w:r>
      <w:r w:rsidR="00F11225">
        <w:rPr>
          <w:spacing w:val="-2"/>
        </w:rPr>
        <w:t>high-</w:t>
      </w:r>
      <w:r w:rsidRPr="00D75ADB">
        <w:rPr>
          <w:spacing w:val="-2"/>
        </w:rPr>
        <w:t>quality secondary raw material for further processing that is respected in the recycling community.</w:t>
      </w:r>
    </w:p>
    <w:p w14:paraId="16508789" w14:textId="56E3D15C" w:rsidR="004C5A95" w:rsidRPr="00D75ADB" w:rsidRDefault="00F11225" w:rsidP="00655051">
      <w:pPr>
        <w:ind w:firstLine="357"/>
      </w:pPr>
      <w:r>
        <w:t>Using</w:t>
      </w:r>
      <w:r w:rsidR="007F3A71" w:rsidRPr="00D75ADB">
        <w:t xml:space="preserve"> automatic identification systems such as GS-1 13 code </w:t>
      </w:r>
      <w:r>
        <w:t xml:space="preserve">and </w:t>
      </w:r>
      <w:r w:rsidR="007F3A71" w:rsidRPr="00D75ADB">
        <w:t>RFID in automat</w:t>
      </w:r>
      <w:r>
        <w:t>ed</w:t>
      </w:r>
      <w:r w:rsidR="007F3A71" w:rsidRPr="00D75ADB">
        <w:t xml:space="preserve"> sorting technology improves the recycling rate of PET packaging. Further development work will consider the use of ML tools.</w:t>
      </w:r>
    </w:p>
    <w:p w14:paraId="6F30224D" w14:textId="77777777" w:rsidR="00D924BE" w:rsidRPr="00D75ADB" w:rsidRDefault="00D924BE" w:rsidP="00D924BE">
      <w:pPr>
        <w:rPr>
          <w:rFonts w:eastAsia="Times New Roman" w:cs="Times New Roman"/>
          <w:sz w:val="24"/>
          <w:lang w:eastAsia="pl-PL"/>
        </w:rPr>
      </w:pPr>
    </w:p>
    <w:p w14:paraId="1892F0A3" w14:textId="72076E27" w:rsidR="00FA4380" w:rsidRPr="00D75ADB" w:rsidRDefault="00FA4380" w:rsidP="00655051">
      <w:pPr>
        <w:jc w:val="center"/>
        <w:rPr>
          <w:rFonts w:cs="Times New Roman"/>
          <w:i/>
          <w:iCs/>
        </w:rPr>
      </w:pPr>
      <w:r w:rsidRPr="00D75ADB">
        <w:rPr>
          <w:rFonts w:cs="Times New Roman"/>
          <w:i/>
          <w:iCs/>
        </w:rPr>
        <w:t xml:space="preserve">The article was prepared and published as part of the project promotion: </w:t>
      </w:r>
      <w:r w:rsidR="00D75ADB" w:rsidRPr="00D75ADB">
        <w:rPr>
          <w:rFonts w:cs="Times New Roman"/>
          <w:i/>
          <w:iCs/>
        </w:rPr>
        <w:t>“</w:t>
      </w:r>
      <w:r w:rsidRPr="00D75ADB">
        <w:rPr>
          <w:rFonts w:cs="Times New Roman"/>
          <w:i/>
          <w:iCs/>
        </w:rPr>
        <w:t xml:space="preserve">Line for the production of high-quality </w:t>
      </w:r>
      <w:proofErr w:type="spellStart"/>
      <w:r w:rsidRPr="00D75ADB">
        <w:rPr>
          <w:rFonts w:cs="Times New Roman"/>
          <w:i/>
          <w:iCs/>
        </w:rPr>
        <w:t>regranulate</w:t>
      </w:r>
      <w:proofErr w:type="spellEnd"/>
      <w:r w:rsidRPr="00D75ADB">
        <w:rPr>
          <w:rFonts w:cs="Times New Roman"/>
          <w:i/>
          <w:iCs/>
        </w:rPr>
        <w:t xml:space="preserve"> from own printed film waste in a closed loop. no. POIR.01.01.01-00-0783/19</w:t>
      </w:r>
      <w:r w:rsidR="00D75ADB" w:rsidRPr="00D75ADB">
        <w:rPr>
          <w:rFonts w:cs="Times New Roman"/>
          <w:i/>
          <w:iCs/>
        </w:rPr>
        <w:t>’</w:t>
      </w:r>
      <w:r w:rsidRPr="00D75ADB">
        <w:rPr>
          <w:rFonts w:cs="Times New Roman"/>
          <w:i/>
          <w:iCs/>
        </w:rPr>
        <w:t xml:space="preserve"> funded by the Polish National Centre for R</w:t>
      </w:r>
      <w:r w:rsidR="00D924BE" w:rsidRPr="00D75ADB">
        <w:rPr>
          <w:rFonts w:cs="Times New Roman"/>
          <w:i/>
          <w:iCs/>
        </w:rPr>
        <w:t>esearch and Development (</w:t>
      </w:r>
      <w:proofErr w:type="spellStart"/>
      <w:r w:rsidR="00D924BE" w:rsidRPr="00D75ADB">
        <w:rPr>
          <w:rFonts w:cs="Times New Roman"/>
          <w:i/>
          <w:iCs/>
        </w:rPr>
        <w:t>NCBiR</w:t>
      </w:r>
      <w:proofErr w:type="spellEnd"/>
      <w:r w:rsidR="00D924BE" w:rsidRPr="00D75ADB">
        <w:rPr>
          <w:rFonts w:cs="Times New Roman"/>
          <w:i/>
          <w:iCs/>
        </w:rPr>
        <w:t>).</w:t>
      </w:r>
    </w:p>
    <w:p w14:paraId="2A6C59F4" w14:textId="77777777" w:rsidR="000024CE" w:rsidRPr="00D75ADB" w:rsidRDefault="000024CE" w:rsidP="00655051">
      <w:pPr>
        <w:pStyle w:val="Rn2"/>
        <w:rPr>
          <w:lang w:val="en-GB"/>
        </w:rPr>
      </w:pPr>
      <w:r w:rsidRPr="00D75ADB">
        <w:rPr>
          <w:lang w:val="en-GB"/>
        </w:rPr>
        <w:t>References</w:t>
      </w:r>
    </w:p>
    <w:p w14:paraId="5BEAC48D" w14:textId="17C084CB" w:rsidR="00E158D8" w:rsidRPr="00D75ADB" w:rsidRDefault="00E158D8" w:rsidP="00655051">
      <w:pPr>
        <w:pStyle w:val="Rlit"/>
        <w:rPr>
          <w:lang w:val="en-GB"/>
        </w:rPr>
      </w:pPr>
      <w:r w:rsidRPr="00D75ADB">
        <w:rPr>
          <w:lang w:val="en-GB"/>
        </w:rPr>
        <w:t xml:space="preserve">COBRO </w:t>
      </w:r>
      <w:r w:rsidR="00761440" w:rsidRPr="00D75ADB">
        <w:rPr>
          <w:lang w:val="en-GB"/>
        </w:rPr>
        <w:t>http://www.cobro.org.pl/english/ (21.10.2022).</w:t>
      </w:r>
    </w:p>
    <w:p w14:paraId="1A2AB897" w14:textId="77777777" w:rsidR="001C6C5B" w:rsidRPr="00D75ADB" w:rsidRDefault="001C6C5B" w:rsidP="00655051">
      <w:pPr>
        <w:pStyle w:val="Rlit"/>
        <w:rPr>
          <w:lang w:val="en-GB"/>
        </w:rPr>
      </w:pPr>
      <w:proofErr w:type="spellStart"/>
      <w:r w:rsidRPr="00D75ADB">
        <w:rPr>
          <w:lang w:val="en-GB"/>
        </w:rPr>
        <w:t>Chamier-Gliszczyński</w:t>
      </w:r>
      <w:proofErr w:type="spellEnd"/>
      <w:r w:rsidRPr="00D75ADB">
        <w:rPr>
          <w:lang w:val="en-GB"/>
        </w:rPr>
        <w:t xml:space="preserve">, N. (2010). Optimal Design for the Environment of the Means Transportation: A Case Study of Reuse and Recycling Materials. </w:t>
      </w:r>
      <w:r w:rsidRPr="00D75ADB">
        <w:rPr>
          <w:i/>
          <w:iCs/>
          <w:lang w:val="en-GB"/>
        </w:rPr>
        <w:t>Sold State Phenomena</w:t>
      </w:r>
      <w:r w:rsidRPr="00D75ADB">
        <w:rPr>
          <w:lang w:val="en-GB"/>
        </w:rPr>
        <w:t xml:space="preserve">, </w:t>
      </w:r>
      <w:r w:rsidRPr="00D75ADB">
        <w:rPr>
          <w:i/>
          <w:iCs/>
          <w:lang w:val="en-GB"/>
        </w:rPr>
        <w:t>165</w:t>
      </w:r>
      <w:r w:rsidRPr="00D75ADB">
        <w:rPr>
          <w:lang w:val="en-GB"/>
        </w:rPr>
        <w:t>, 244-249. DOI: 10.4028/www.scientific.net/SSP.165.244</w:t>
      </w:r>
    </w:p>
    <w:p w14:paraId="73F8316C" w14:textId="77777777" w:rsidR="001C6C5B" w:rsidRPr="00D75ADB" w:rsidRDefault="001C6C5B" w:rsidP="00655051">
      <w:pPr>
        <w:pStyle w:val="Rlit"/>
        <w:rPr>
          <w:lang w:val="en-GB"/>
        </w:rPr>
      </w:pPr>
      <w:proofErr w:type="spellStart"/>
      <w:r w:rsidRPr="00D75ADB">
        <w:rPr>
          <w:lang w:val="en-GB"/>
        </w:rPr>
        <w:t>Chamier-Gliszczyński</w:t>
      </w:r>
      <w:proofErr w:type="spellEnd"/>
      <w:r w:rsidRPr="00D75ADB">
        <w:rPr>
          <w:lang w:val="en-GB"/>
        </w:rPr>
        <w:t xml:space="preserve">, N. (2011). Reuse, Recovery and Recycling System of End-of Life Vehicles. </w:t>
      </w:r>
      <w:r w:rsidRPr="00D75ADB">
        <w:rPr>
          <w:i/>
          <w:iCs/>
          <w:lang w:val="en-GB"/>
        </w:rPr>
        <w:t>Key Engineering Materials</w:t>
      </w:r>
      <w:r w:rsidRPr="00D75ADB">
        <w:rPr>
          <w:lang w:val="en-GB"/>
        </w:rPr>
        <w:t xml:space="preserve">, </w:t>
      </w:r>
      <w:r w:rsidRPr="00D75ADB">
        <w:rPr>
          <w:i/>
          <w:iCs/>
          <w:lang w:val="en-GB"/>
        </w:rPr>
        <w:t>450</w:t>
      </w:r>
      <w:r w:rsidRPr="00D75ADB">
        <w:rPr>
          <w:lang w:val="en-GB"/>
        </w:rPr>
        <w:t>, 425-428. DOI: 10.4028/www.scientific.net/KEM.450.425</w:t>
      </w:r>
    </w:p>
    <w:p w14:paraId="138D01C2" w14:textId="59E73C15" w:rsidR="001C6C5B" w:rsidRPr="00D75ADB" w:rsidRDefault="001C6C5B" w:rsidP="00655051">
      <w:pPr>
        <w:pStyle w:val="Rlit"/>
        <w:rPr>
          <w:lang w:val="en-GB"/>
        </w:rPr>
      </w:pPr>
      <w:proofErr w:type="spellStart"/>
      <w:r w:rsidRPr="00D75ADB">
        <w:rPr>
          <w:lang w:val="en-GB"/>
        </w:rPr>
        <w:t>Chamier-Gliszczynski</w:t>
      </w:r>
      <w:proofErr w:type="spellEnd"/>
      <w:r w:rsidRPr="00D75ADB">
        <w:rPr>
          <w:lang w:val="en-GB"/>
        </w:rPr>
        <w:t xml:space="preserve">, N., </w:t>
      </w:r>
      <w:proofErr w:type="spellStart"/>
      <w:r w:rsidRPr="00D75ADB">
        <w:rPr>
          <w:lang w:val="en-GB"/>
        </w:rPr>
        <w:t>Krzyzynski</w:t>
      </w:r>
      <w:proofErr w:type="spellEnd"/>
      <w:r w:rsidRPr="00D75ADB">
        <w:rPr>
          <w:lang w:val="en-GB"/>
        </w:rPr>
        <w:t xml:space="preserve">, T. (2005). </w:t>
      </w:r>
      <w:r w:rsidRPr="00D75ADB">
        <w:rPr>
          <w:i/>
          <w:iCs/>
          <w:lang w:val="en-GB"/>
        </w:rPr>
        <w:t>On modelling three-stage system of receipt and automotive recycling</w:t>
      </w:r>
      <w:r w:rsidRPr="00D75ADB">
        <w:rPr>
          <w:lang w:val="en-GB"/>
        </w:rPr>
        <w:t>. REWAS</w:t>
      </w:r>
      <w:r w:rsidR="00D75ADB" w:rsidRPr="00D75ADB">
        <w:rPr>
          <w:lang w:val="en-GB"/>
        </w:rPr>
        <w:t>’</w:t>
      </w:r>
      <w:r w:rsidRPr="00D75ADB">
        <w:rPr>
          <w:lang w:val="en-GB"/>
        </w:rPr>
        <w:t>04, Global Symposium on Recycling, Waste Treatment and Clean Technology 2005, 2813-2814, Madrid, Spain, 26-29 September 2004, Conference Paper, ISBN: 8495520060.</w:t>
      </w:r>
    </w:p>
    <w:p w14:paraId="23893D54" w14:textId="09D3C8D2" w:rsidR="001C6C5B" w:rsidRPr="00D75ADB" w:rsidRDefault="001C6C5B" w:rsidP="00655051">
      <w:pPr>
        <w:pStyle w:val="Rlit"/>
        <w:rPr>
          <w:lang w:val="en-GB"/>
        </w:rPr>
      </w:pPr>
      <w:proofErr w:type="spellStart"/>
      <w:r w:rsidRPr="00D75ADB">
        <w:rPr>
          <w:lang w:val="en-GB"/>
        </w:rPr>
        <w:t>Chamier-Gliszczyński</w:t>
      </w:r>
      <w:proofErr w:type="spellEnd"/>
      <w:r w:rsidRPr="00D75ADB">
        <w:rPr>
          <w:lang w:val="en-GB"/>
        </w:rPr>
        <w:t xml:space="preserve">, N. (2011a). Recycling Aspect of End-of Life Vehicles. Recovery of Components and Materials from ELVs. </w:t>
      </w:r>
      <w:r w:rsidRPr="00D75ADB">
        <w:rPr>
          <w:i/>
          <w:iCs/>
          <w:lang w:val="en-GB"/>
        </w:rPr>
        <w:t>Key Engineering Materials</w:t>
      </w:r>
      <w:r w:rsidRPr="00D75ADB">
        <w:rPr>
          <w:lang w:val="en-GB"/>
        </w:rPr>
        <w:t xml:space="preserve">, </w:t>
      </w:r>
      <w:r w:rsidRPr="00D75ADB">
        <w:rPr>
          <w:i/>
          <w:iCs/>
          <w:lang w:val="en-GB"/>
        </w:rPr>
        <w:t>450</w:t>
      </w:r>
      <w:r w:rsidRPr="00D75ADB">
        <w:rPr>
          <w:lang w:val="en-GB"/>
        </w:rPr>
        <w:t xml:space="preserve">, </w:t>
      </w:r>
      <w:r w:rsidR="004B42C1" w:rsidRPr="00D75ADB">
        <w:rPr>
          <w:lang w:val="en-GB"/>
        </w:rPr>
        <w:br/>
      </w:r>
      <w:r w:rsidRPr="00D75ADB">
        <w:rPr>
          <w:lang w:val="en-GB"/>
        </w:rPr>
        <w:t>421-424. DOI: 10.4028/www.scientific.net/KEM.450.421</w:t>
      </w:r>
    </w:p>
    <w:p w14:paraId="63028ECA" w14:textId="77777777" w:rsidR="001C6C5B" w:rsidRPr="00D75ADB" w:rsidRDefault="001C6C5B" w:rsidP="00655051">
      <w:pPr>
        <w:pStyle w:val="Rlit"/>
        <w:rPr>
          <w:spacing w:val="-2"/>
          <w:lang w:val="en-GB"/>
        </w:rPr>
      </w:pPr>
      <w:proofErr w:type="spellStart"/>
      <w:r w:rsidRPr="00D75ADB">
        <w:rPr>
          <w:spacing w:val="-2"/>
          <w:lang w:val="en-GB"/>
        </w:rPr>
        <w:t>Chamier-Gliszczyński</w:t>
      </w:r>
      <w:proofErr w:type="spellEnd"/>
      <w:r w:rsidRPr="00D75ADB">
        <w:rPr>
          <w:spacing w:val="-2"/>
          <w:lang w:val="en-GB"/>
        </w:rPr>
        <w:t xml:space="preserve">, N. (2011b). Environmental aspects of maintenance of transport means, end-of life stage of transport means. </w:t>
      </w:r>
      <w:proofErr w:type="spellStart"/>
      <w:r w:rsidRPr="00D75ADB">
        <w:rPr>
          <w:i/>
          <w:iCs/>
          <w:spacing w:val="-2"/>
          <w:lang w:val="en-GB"/>
        </w:rPr>
        <w:t>Eksploatacja</w:t>
      </w:r>
      <w:proofErr w:type="spellEnd"/>
      <w:r w:rsidRPr="00D75ADB">
        <w:rPr>
          <w:i/>
          <w:iCs/>
          <w:spacing w:val="-2"/>
          <w:lang w:val="en-GB"/>
        </w:rPr>
        <w:t xml:space="preserve"> </w:t>
      </w:r>
      <w:proofErr w:type="spellStart"/>
      <w:r w:rsidRPr="00D75ADB">
        <w:rPr>
          <w:i/>
          <w:iCs/>
          <w:spacing w:val="-2"/>
          <w:lang w:val="en-GB"/>
        </w:rPr>
        <w:t>i</w:t>
      </w:r>
      <w:proofErr w:type="spellEnd"/>
      <w:r w:rsidRPr="00D75ADB">
        <w:rPr>
          <w:i/>
          <w:iCs/>
          <w:spacing w:val="-2"/>
          <w:lang w:val="en-GB"/>
        </w:rPr>
        <w:t xml:space="preserve"> </w:t>
      </w:r>
      <w:proofErr w:type="spellStart"/>
      <w:r w:rsidRPr="00D75ADB">
        <w:rPr>
          <w:i/>
          <w:iCs/>
          <w:spacing w:val="-2"/>
          <w:lang w:val="en-GB"/>
        </w:rPr>
        <w:t>Niezawodnosc</w:t>
      </w:r>
      <w:proofErr w:type="spellEnd"/>
      <w:r w:rsidRPr="00D75ADB">
        <w:rPr>
          <w:i/>
          <w:iCs/>
          <w:spacing w:val="-2"/>
          <w:lang w:val="en-GB"/>
        </w:rPr>
        <w:t xml:space="preserve"> - Maintenance and Reliability</w:t>
      </w:r>
      <w:r w:rsidRPr="00D75ADB">
        <w:rPr>
          <w:spacing w:val="-2"/>
          <w:lang w:val="en-GB"/>
        </w:rPr>
        <w:t xml:space="preserve">, </w:t>
      </w:r>
      <w:r w:rsidRPr="00D75ADB">
        <w:rPr>
          <w:i/>
          <w:iCs/>
          <w:spacing w:val="-2"/>
          <w:lang w:val="en-GB"/>
        </w:rPr>
        <w:t>50</w:t>
      </w:r>
      <w:r w:rsidRPr="00D75ADB">
        <w:rPr>
          <w:spacing w:val="-2"/>
          <w:lang w:val="en-GB"/>
        </w:rPr>
        <w:t>(2), 59-71. http://ein.org.pl/podstrony/wydania/50/pdf/07.pdf</w:t>
      </w:r>
    </w:p>
    <w:p w14:paraId="58834C95" w14:textId="663AAB04" w:rsidR="00E158D8" w:rsidRPr="00D75ADB" w:rsidRDefault="00E158D8" w:rsidP="00655051">
      <w:pPr>
        <w:pStyle w:val="Rlit"/>
        <w:rPr>
          <w:lang w:val="en-GB"/>
        </w:rPr>
      </w:pPr>
      <w:r w:rsidRPr="00D75ADB">
        <w:rPr>
          <w:lang w:val="en-GB"/>
        </w:rPr>
        <w:t>Directive (EU) 2019/904 of the European Parliament and of the Council of 5 June 2019 on the reduction of the impact of certain plastic products on the environment (Text with EEA relevance) http://data.europa.eu/eli/dir/2019/904/oj (21.10.2022)</w:t>
      </w:r>
      <w:r w:rsidR="00761440" w:rsidRPr="00D75ADB">
        <w:rPr>
          <w:lang w:val="en-GB"/>
        </w:rPr>
        <w:t>.</w:t>
      </w:r>
    </w:p>
    <w:p w14:paraId="52D1C51F" w14:textId="323CFE12" w:rsidR="00F84A74" w:rsidRPr="00D75ADB" w:rsidRDefault="00F84A74" w:rsidP="00655051">
      <w:pPr>
        <w:pStyle w:val="Rlit"/>
        <w:rPr>
          <w:lang w:val="en-GB"/>
        </w:rPr>
      </w:pPr>
      <w:proofErr w:type="spellStart"/>
      <w:r w:rsidRPr="00F11225">
        <w:rPr>
          <w:lang w:val="pl-PL"/>
        </w:rPr>
        <w:t>Gabryelewicz</w:t>
      </w:r>
      <w:proofErr w:type="spellEnd"/>
      <w:r w:rsidR="004B42C1" w:rsidRPr="00F11225">
        <w:rPr>
          <w:lang w:val="pl-PL"/>
        </w:rPr>
        <w:t>,</w:t>
      </w:r>
      <w:r w:rsidRPr="00F11225">
        <w:rPr>
          <w:lang w:val="pl-PL"/>
        </w:rPr>
        <w:t xml:space="preserve"> I., Lenort</w:t>
      </w:r>
      <w:r w:rsidR="004B42C1" w:rsidRPr="00F11225">
        <w:rPr>
          <w:lang w:val="pl-PL"/>
        </w:rPr>
        <w:t>,</w:t>
      </w:r>
      <w:r w:rsidRPr="00F11225">
        <w:rPr>
          <w:lang w:val="pl-PL"/>
        </w:rPr>
        <w:t xml:space="preserve"> R., Wędrychowicz</w:t>
      </w:r>
      <w:r w:rsidR="004B42C1" w:rsidRPr="00F11225">
        <w:rPr>
          <w:lang w:val="pl-PL"/>
        </w:rPr>
        <w:t>,</w:t>
      </w:r>
      <w:r w:rsidRPr="00F11225">
        <w:rPr>
          <w:lang w:val="pl-PL"/>
        </w:rPr>
        <w:t xml:space="preserve"> </w:t>
      </w:r>
      <w:r w:rsidR="001C6C5B" w:rsidRPr="00F11225">
        <w:rPr>
          <w:lang w:val="pl-PL"/>
        </w:rPr>
        <w:t>M., Krupa</w:t>
      </w:r>
      <w:r w:rsidR="004B42C1" w:rsidRPr="00F11225">
        <w:rPr>
          <w:lang w:val="pl-PL"/>
        </w:rPr>
        <w:t>,</w:t>
      </w:r>
      <w:r w:rsidR="001C6C5B" w:rsidRPr="00F11225">
        <w:rPr>
          <w:lang w:val="pl-PL"/>
        </w:rPr>
        <w:t xml:space="preserve"> P., Woźniak</w:t>
      </w:r>
      <w:r w:rsidR="004B42C1" w:rsidRPr="00F11225">
        <w:rPr>
          <w:lang w:val="pl-PL"/>
        </w:rPr>
        <w:t>,</w:t>
      </w:r>
      <w:r w:rsidR="001C6C5B" w:rsidRPr="00F11225">
        <w:rPr>
          <w:lang w:val="pl-PL"/>
        </w:rPr>
        <w:t xml:space="preserve"> W. (2021).</w:t>
      </w:r>
      <w:r w:rsidRPr="00F11225">
        <w:rPr>
          <w:lang w:val="pl-PL"/>
        </w:rPr>
        <w:t xml:space="preserve"> </w:t>
      </w:r>
      <w:r w:rsidRPr="00D75ADB">
        <w:rPr>
          <w:lang w:val="en-GB"/>
        </w:rPr>
        <w:t>Environmental Loads Resulting from Manufacturing Technology</w:t>
      </w:r>
      <w:r w:rsidR="004B42C1" w:rsidRPr="00D75ADB">
        <w:rPr>
          <w:lang w:val="en-GB"/>
        </w:rPr>
        <w:t>.</w:t>
      </w:r>
      <w:r w:rsidRPr="00D75ADB">
        <w:rPr>
          <w:lang w:val="en-GB"/>
        </w:rPr>
        <w:t xml:space="preserve"> </w:t>
      </w:r>
      <w:proofErr w:type="spellStart"/>
      <w:r w:rsidRPr="00D75ADB">
        <w:rPr>
          <w:i/>
          <w:iCs/>
          <w:lang w:val="en-GB"/>
        </w:rPr>
        <w:t>Rocznik</w:t>
      </w:r>
      <w:proofErr w:type="spellEnd"/>
      <w:r w:rsidRPr="00D75ADB">
        <w:rPr>
          <w:i/>
          <w:iCs/>
          <w:lang w:val="en-GB"/>
        </w:rPr>
        <w:t xml:space="preserve"> </w:t>
      </w:r>
      <w:proofErr w:type="spellStart"/>
      <w:r w:rsidRPr="00D75ADB">
        <w:rPr>
          <w:i/>
          <w:iCs/>
          <w:lang w:val="en-GB"/>
        </w:rPr>
        <w:t>Ochrona</w:t>
      </w:r>
      <w:proofErr w:type="spellEnd"/>
      <w:r w:rsidRPr="00D75ADB">
        <w:rPr>
          <w:i/>
          <w:iCs/>
          <w:lang w:val="en-GB"/>
        </w:rPr>
        <w:t xml:space="preserve"> </w:t>
      </w:r>
      <w:proofErr w:type="spellStart"/>
      <w:r w:rsidRPr="00D75ADB">
        <w:rPr>
          <w:i/>
          <w:iCs/>
          <w:lang w:val="en-GB"/>
        </w:rPr>
        <w:t>Środowiska</w:t>
      </w:r>
      <w:proofErr w:type="spellEnd"/>
      <w:r w:rsidRPr="00D75ADB">
        <w:rPr>
          <w:lang w:val="en-GB"/>
        </w:rPr>
        <w:t xml:space="preserve">, </w:t>
      </w:r>
      <w:r w:rsidRPr="00D75ADB">
        <w:rPr>
          <w:i/>
          <w:iCs/>
          <w:lang w:val="en-GB"/>
        </w:rPr>
        <w:t>23</w:t>
      </w:r>
      <w:r w:rsidRPr="00D75ADB">
        <w:rPr>
          <w:lang w:val="en-GB"/>
        </w:rPr>
        <w:t xml:space="preserve">, 613-628, </w:t>
      </w:r>
      <w:r w:rsidR="004B42C1" w:rsidRPr="00D75ADB">
        <w:rPr>
          <w:lang w:val="en-GB"/>
        </w:rPr>
        <w:t xml:space="preserve">DOI: </w:t>
      </w:r>
      <w:r w:rsidRPr="00D75ADB">
        <w:rPr>
          <w:lang w:val="en-GB"/>
        </w:rPr>
        <w:t>10.54740/ros.2021.043</w:t>
      </w:r>
    </w:p>
    <w:p w14:paraId="401DD788" w14:textId="2305FC57" w:rsidR="00E158D8" w:rsidRPr="00D75ADB" w:rsidRDefault="00E158D8" w:rsidP="00655051">
      <w:pPr>
        <w:pStyle w:val="Rlit"/>
        <w:rPr>
          <w:lang w:val="en-GB"/>
        </w:rPr>
      </w:pPr>
      <w:r w:rsidRPr="00D75ADB">
        <w:rPr>
          <w:lang w:val="en-GB"/>
        </w:rPr>
        <w:t>Global System -1 (GS-1) https://gepir.gs1.org/ (21.10.2022)</w:t>
      </w:r>
      <w:r w:rsidR="00761440" w:rsidRPr="00D75ADB">
        <w:rPr>
          <w:lang w:val="en-GB"/>
        </w:rPr>
        <w:t>.</w:t>
      </w:r>
    </w:p>
    <w:p w14:paraId="53E2495B" w14:textId="2625AAF1" w:rsidR="00E158D8" w:rsidRPr="00D75ADB" w:rsidRDefault="00E158D8" w:rsidP="00655051">
      <w:pPr>
        <w:pStyle w:val="Rlit"/>
        <w:rPr>
          <w:lang w:val="en-GB"/>
        </w:rPr>
      </w:pPr>
      <w:r w:rsidRPr="00D75ADB">
        <w:rPr>
          <w:lang w:val="en-GB"/>
        </w:rPr>
        <w:lastRenderedPageBreak/>
        <w:t xml:space="preserve">Hazard Analysis and Critical Control Points – HACCP, </w:t>
      </w:r>
      <w:r w:rsidR="00761440" w:rsidRPr="00D75ADB">
        <w:rPr>
          <w:lang w:val="en-GB"/>
        </w:rPr>
        <w:t>http://data.europa.eu/eli/reg/</w:t>
      </w:r>
      <w:r w:rsidR="00425352" w:rsidRPr="00D75ADB">
        <w:rPr>
          <w:lang w:val="en-GB"/>
        </w:rPr>
        <w:t xml:space="preserve"> </w:t>
      </w:r>
      <w:r w:rsidR="00761440" w:rsidRPr="00D75ADB">
        <w:rPr>
          <w:lang w:val="en-GB"/>
        </w:rPr>
        <w:t>2004/852/</w:t>
      </w:r>
      <w:proofErr w:type="spellStart"/>
      <w:r w:rsidR="00761440" w:rsidRPr="00D75ADB">
        <w:rPr>
          <w:lang w:val="en-GB"/>
        </w:rPr>
        <w:t>oj</w:t>
      </w:r>
      <w:proofErr w:type="spellEnd"/>
      <w:r w:rsidR="00761440" w:rsidRPr="00D75ADB">
        <w:rPr>
          <w:lang w:val="en-GB"/>
        </w:rPr>
        <w:t xml:space="preserve"> (21.10.2022).</w:t>
      </w:r>
    </w:p>
    <w:p w14:paraId="2B2516CE" w14:textId="77777777" w:rsidR="00E158D8" w:rsidRPr="00D75ADB" w:rsidRDefault="00E158D8" w:rsidP="00655051">
      <w:pPr>
        <w:pStyle w:val="Rlit"/>
        <w:rPr>
          <w:lang w:val="en-GB"/>
        </w:rPr>
      </w:pPr>
      <w:proofErr w:type="spellStart"/>
      <w:r w:rsidRPr="00D75ADB">
        <w:rPr>
          <w:lang w:val="en-GB"/>
        </w:rPr>
        <w:t>Kočí</w:t>
      </w:r>
      <w:proofErr w:type="spellEnd"/>
      <w:r w:rsidRPr="00D75ADB">
        <w:rPr>
          <w:lang w:val="en-GB"/>
        </w:rPr>
        <w:t xml:space="preserve">, V. (2019). Comparisons of environmental impacts between wood and plastic transport pallets. </w:t>
      </w:r>
      <w:r w:rsidRPr="00D75ADB">
        <w:rPr>
          <w:i/>
          <w:iCs/>
          <w:lang w:val="en-GB"/>
        </w:rPr>
        <w:t>Science of the total environment</w:t>
      </w:r>
      <w:r w:rsidRPr="00D75ADB">
        <w:rPr>
          <w:lang w:val="en-GB"/>
        </w:rPr>
        <w:t xml:space="preserve">, </w:t>
      </w:r>
      <w:r w:rsidRPr="00D75ADB">
        <w:rPr>
          <w:i/>
          <w:iCs/>
          <w:lang w:val="en-GB"/>
        </w:rPr>
        <w:t>686</w:t>
      </w:r>
      <w:r w:rsidRPr="00D75ADB">
        <w:rPr>
          <w:lang w:val="en-GB"/>
        </w:rPr>
        <w:t>, 514-528.</w:t>
      </w:r>
    </w:p>
    <w:p w14:paraId="1DF0CF14" w14:textId="345F378B" w:rsidR="00431D1F" w:rsidRPr="00D75ADB" w:rsidRDefault="00431D1F" w:rsidP="00655051">
      <w:pPr>
        <w:pStyle w:val="Rlit"/>
        <w:rPr>
          <w:lang w:val="en-GB"/>
        </w:rPr>
      </w:pPr>
      <w:proofErr w:type="spellStart"/>
      <w:r w:rsidRPr="00D75ADB">
        <w:rPr>
          <w:lang w:val="en-GB"/>
        </w:rPr>
        <w:t>Kosacka</w:t>
      </w:r>
      <w:proofErr w:type="spellEnd"/>
      <w:r w:rsidRPr="00D75ADB">
        <w:rPr>
          <w:lang w:val="en-GB"/>
        </w:rPr>
        <w:t xml:space="preserve">-Olejnik, M., </w:t>
      </w:r>
      <w:proofErr w:type="spellStart"/>
      <w:r w:rsidRPr="00D75ADB">
        <w:rPr>
          <w:lang w:val="en-GB"/>
        </w:rPr>
        <w:t>Kostrzewski</w:t>
      </w:r>
      <w:proofErr w:type="spellEnd"/>
      <w:r w:rsidRPr="00D75ADB">
        <w:rPr>
          <w:lang w:val="en-GB"/>
        </w:rPr>
        <w:t xml:space="preserve">, M., </w:t>
      </w:r>
      <w:proofErr w:type="spellStart"/>
      <w:r w:rsidRPr="00D75ADB">
        <w:rPr>
          <w:lang w:val="en-GB"/>
        </w:rPr>
        <w:t>Marczewska</w:t>
      </w:r>
      <w:proofErr w:type="spellEnd"/>
      <w:r w:rsidRPr="00D75ADB">
        <w:rPr>
          <w:lang w:val="en-GB"/>
        </w:rPr>
        <w:t xml:space="preserve">, M., </w:t>
      </w:r>
      <w:proofErr w:type="spellStart"/>
      <w:r w:rsidRPr="00D75ADB">
        <w:rPr>
          <w:lang w:val="en-GB"/>
        </w:rPr>
        <w:t>Mrówczyńska</w:t>
      </w:r>
      <w:proofErr w:type="spellEnd"/>
      <w:r w:rsidRPr="00D75ADB">
        <w:rPr>
          <w:lang w:val="en-GB"/>
        </w:rPr>
        <w:t xml:space="preserve">, B., </w:t>
      </w:r>
      <w:proofErr w:type="spellStart"/>
      <w:r w:rsidRPr="00D75ADB">
        <w:rPr>
          <w:lang w:val="en-GB"/>
        </w:rPr>
        <w:t>Pawlewski</w:t>
      </w:r>
      <w:proofErr w:type="spellEnd"/>
      <w:r w:rsidRPr="00D75ADB">
        <w:rPr>
          <w:lang w:val="en-GB"/>
        </w:rPr>
        <w:t>, P. (2021). How Digital Twin Concept Supports Internal Transport Systems?</w:t>
      </w:r>
      <w:r w:rsidR="004B42C1" w:rsidRPr="00D75ADB">
        <w:rPr>
          <w:lang w:val="en-GB"/>
        </w:rPr>
        <w:t xml:space="preserve"> – </w:t>
      </w:r>
      <w:r w:rsidRPr="00D75ADB">
        <w:rPr>
          <w:lang w:val="en-GB"/>
        </w:rPr>
        <w:t xml:space="preserve">Literature Review. </w:t>
      </w:r>
      <w:r w:rsidRPr="00D75ADB">
        <w:rPr>
          <w:i/>
          <w:iCs/>
          <w:lang w:val="en-GB"/>
        </w:rPr>
        <w:t>Energies</w:t>
      </w:r>
      <w:r w:rsidRPr="00D75ADB">
        <w:rPr>
          <w:lang w:val="en-GB"/>
        </w:rPr>
        <w:t xml:space="preserve">, </w:t>
      </w:r>
      <w:r w:rsidRPr="00D75ADB">
        <w:rPr>
          <w:i/>
          <w:iCs/>
          <w:lang w:val="en-GB"/>
        </w:rPr>
        <w:t>14</w:t>
      </w:r>
      <w:r w:rsidRPr="00D75ADB">
        <w:rPr>
          <w:lang w:val="en-GB"/>
        </w:rPr>
        <w:t>, 4919.</w:t>
      </w:r>
    </w:p>
    <w:p w14:paraId="3A44E8AA" w14:textId="77777777" w:rsidR="00431D1F" w:rsidRPr="00D75ADB" w:rsidRDefault="00431D1F" w:rsidP="00655051">
      <w:pPr>
        <w:pStyle w:val="Rlit"/>
        <w:rPr>
          <w:lang w:val="en-GB"/>
        </w:rPr>
      </w:pPr>
      <w:proofErr w:type="spellStart"/>
      <w:r w:rsidRPr="00D75ADB">
        <w:rPr>
          <w:lang w:val="en-GB"/>
        </w:rPr>
        <w:t>Kostrzewski</w:t>
      </w:r>
      <w:proofErr w:type="spellEnd"/>
      <w:r w:rsidRPr="00D75ADB">
        <w:rPr>
          <w:lang w:val="en-GB"/>
        </w:rPr>
        <w:t xml:space="preserve">, M. (2020). Sensitivity Analysis of Selected Parameters in the Order Picking Process Simulation Model, with Randomly Generated Orders. </w:t>
      </w:r>
      <w:r w:rsidRPr="00D75ADB">
        <w:rPr>
          <w:rStyle w:val="Uwydatnienie"/>
          <w:lang w:val="en-GB"/>
        </w:rPr>
        <w:t>Entropy</w:t>
      </w:r>
      <w:r w:rsidRPr="00D75ADB">
        <w:rPr>
          <w:rStyle w:val="Uwydatnienie"/>
          <w:i w:val="0"/>
          <w:iCs w:val="0"/>
          <w:lang w:val="en-GB"/>
        </w:rPr>
        <w:t>,</w:t>
      </w:r>
      <w:r w:rsidRPr="00D75ADB">
        <w:rPr>
          <w:rStyle w:val="apple-converted-space"/>
          <w:lang w:val="en-GB"/>
        </w:rPr>
        <w:t xml:space="preserve"> </w:t>
      </w:r>
      <w:r w:rsidRPr="00D75ADB">
        <w:rPr>
          <w:rStyle w:val="Uwydatnienie"/>
          <w:lang w:val="en-GB"/>
        </w:rPr>
        <w:t>22</w:t>
      </w:r>
      <w:r w:rsidRPr="00D75ADB">
        <w:rPr>
          <w:lang w:val="en-GB"/>
        </w:rPr>
        <w:t>(4), 423.</w:t>
      </w:r>
    </w:p>
    <w:p w14:paraId="48E8A225" w14:textId="442866C9" w:rsidR="00E158D8" w:rsidRPr="00D75ADB" w:rsidRDefault="00E158D8" w:rsidP="00655051">
      <w:pPr>
        <w:pStyle w:val="Rlit"/>
        <w:rPr>
          <w:lang w:val="en-GB"/>
        </w:rPr>
      </w:pPr>
      <w:r w:rsidRPr="00D75ADB">
        <w:rPr>
          <w:lang w:val="en-GB"/>
        </w:rPr>
        <w:t xml:space="preserve">Packaging </w:t>
      </w:r>
      <w:r w:rsidR="005B3348">
        <w:rPr>
          <w:lang w:val="en-GB"/>
        </w:rPr>
        <w:t>–</w:t>
      </w:r>
      <w:r w:rsidRPr="00D75ADB">
        <w:rPr>
          <w:lang w:val="en-GB"/>
        </w:rPr>
        <w:t xml:space="preserve"> Transport packages for dangerous goods </w:t>
      </w:r>
      <w:r w:rsidR="005B3348">
        <w:rPr>
          <w:lang w:val="en-GB"/>
        </w:rPr>
        <w:t>–</w:t>
      </w:r>
      <w:r w:rsidRPr="00D75ADB">
        <w:rPr>
          <w:lang w:val="en-GB"/>
        </w:rPr>
        <w:t xml:space="preserve"> Dangerous goods </w:t>
      </w:r>
      <w:proofErr w:type="spellStart"/>
      <w:r w:rsidRPr="00D75ADB">
        <w:rPr>
          <w:lang w:val="en-GB"/>
        </w:rPr>
        <w:t>packagings</w:t>
      </w:r>
      <w:proofErr w:type="spellEnd"/>
      <w:r w:rsidRPr="00D75ADB">
        <w:rPr>
          <w:lang w:val="en-GB"/>
        </w:rPr>
        <w:t xml:space="preserve">, intermediate bulk containers (IBCs) and large </w:t>
      </w:r>
      <w:proofErr w:type="spellStart"/>
      <w:r w:rsidRPr="00D75ADB">
        <w:rPr>
          <w:lang w:val="en-GB"/>
        </w:rPr>
        <w:t>packagings</w:t>
      </w:r>
      <w:proofErr w:type="spellEnd"/>
      <w:r w:rsidRPr="00D75ADB">
        <w:rPr>
          <w:lang w:val="en-GB"/>
        </w:rPr>
        <w:t xml:space="preserve"> </w:t>
      </w:r>
      <w:r w:rsidR="005B3348">
        <w:rPr>
          <w:lang w:val="en-GB"/>
        </w:rPr>
        <w:t>–</w:t>
      </w:r>
      <w:r w:rsidRPr="00D75ADB">
        <w:rPr>
          <w:lang w:val="en-GB"/>
        </w:rPr>
        <w:t xml:space="preserve"> Guidelines for the application of ISO 9001 ISO 16106:2006, https://www.iso.org/standard/39762.html </w:t>
      </w:r>
      <w:r w:rsidR="00761440" w:rsidRPr="00D75ADB">
        <w:rPr>
          <w:lang w:val="en-GB"/>
        </w:rPr>
        <w:t>(</w:t>
      </w:r>
      <w:r w:rsidRPr="00D75ADB">
        <w:rPr>
          <w:lang w:val="en-GB"/>
        </w:rPr>
        <w:t>21.10.2022)</w:t>
      </w:r>
      <w:r w:rsidR="00761440" w:rsidRPr="00D75ADB">
        <w:rPr>
          <w:lang w:val="en-GB"/>
        </w:rPr>
        <w:t>.</w:t>
      </w:r>
    </w:p>
    <w:p w14:paraId="1FA13FF5" w14:textId="7BBDDD42" w:rsidR="00E158D8" w:rsidRPr="00D75ADB" w:rsidRDefault="00E158D8" w:rsidP="00655051">
      <w:pPr>
        <w:pStyle w:val="Rlit"/>
        <w:rPr>
          <w:lang w:val="en-GB"/>
        </w:rPr>
      </w:pPr>
      <w:r w:rsidRPr="00F11225">
        <w:rPr>
          <w:lang w:val="pl-PL"/>
        </w:rPr>
        <w:t>Połednik, B., D</w:t>
      </w:r>
      <w:r w:rsidR="001C6C5B" w:rsidRPr="00F11225">
        <w:rPr>
          <w:lang w:val="pl-PL"/>
        </w:rPr>
        <w:t xml:space="preserve">udzińska, M., Czerwiński, J., </w:t>
      </w:r>
      <w:proofErr w:type="spellStart"/>
      <w:r w:rsidRPr="00F11225">
        <w:rPr>
          <w:lang w:val="pl-PL"/>
        </w:rPr>
        <w:t>Polednik</w:t>
      </w:r>
      <w:proofErr w:type="spellEnd"/>
      <w:r w:rsidRPr="00F11225">
        <w:rPr>
          <w:lang w:val="pl-PL"/>
        </w:rPr>
        <w:t xml:space="preserve">, A. (2016). </w:t>
      </w:r>
      <w:r w:rsidRPr="00D75ADB">
        <w:rPr>
          <w:lang w:val="en-GB"/>
        </w:rPr>
        <w:t xml:space="preserve">Air quality in a brewery bottling plant. </w:t>
      </w:r>
      <w:proofErr w:type="spellStart"/>
      <w:r w:rsidRPr="00D75ADB">
        <w:rPr>
          <w:i/>
          <w:iCs/>
          <w:lang w:val="en-GB"/>
        </w:rPr>
        <w:t>Rocznik</w:t>
      </w:r>
      <w:proofErr w:type="spellEnd"/>
      <w:r w:rsidRPr="00D75ADB">
        <w:rPr>
          <w:i/>
          <w:iCs/>
          <w:lang w:val="en-GB"/>
        </w:rPr>
        <w:t xml:space="preserve"> </w:t>
      </w:r>
      <w:proofErr w:type="spellStart"/>
      <w:r w:rsidRPr="00D75ADB">
        <w:rPr>
          <w:i/>
          <w:iCs/>
          <w:lang w:val="en-GB"/>
        </w:rPr>
        <w:t>Ochrona</w:t>
      </w:r>
      <w:proofErr w:type="spellEnd"/>
      <w:r w:rsidRPr="00D75ADB">
        <w:rPr>
          <w:i/>
          <w:iCs/>
          <w:lang w:val="en-GB"/>
        </w:rPr>
        <w:t xml:space="preserve"> </w:t>
      </w:r>
      <w:proofErr w:type="spellStart"/>
      <w:r w:rsidRPr="00D75ADB">
        <w:rPr>
          <w:i/>
          <w:iCs/>
          <w:lang w:val="en-GB"/>
        </w:rPr>
        <w:t>Środowiska</w:t>
      </w:r>
      <w:proofErr w:type="spellEnd"/>
      <w:r w:rsidRPr="00D75ADB">
        <w:rPr>
          <w:lang w:val="en-GB"/>
        </w:rPr>
        <w:t xml:space="preserve">, </w:t>
      </w:r>
      <w:r w:rsidRPr="00D75ADB">
        <w:rPr>
          <w:i/>
          <w:iCs/>
          <w:lang w:val="en-GB"/>
        </w:rPr>
        <w:t>18</w:t>
      </w:r>
      <w:r w:rsidR="00113333" w:rsidRPr="00D75ADB">
        <w:rPr>
          <w:lang w:val="en-GB"/>
        </w:rPr>
        <w:t>, 91-602.</w:t>
      </w:r>
    </w:p>
    <w:p w14:paraId="081F5DAB" w14:textId="3C3D6AFE" w:rsidR="00E158D8" w:rsidRPr="00D75ADB" w:rsidRDefault="00E158D8" w:rsidP="00655051">
      <w:pPr>
        <w:pStyle w:val="Rlit"/>
        <w:rPr>
          <w:lang w:val="en-GB"/>
        </w:rPr>
      </w:pPr>
      <w:r w:rsidRPr="00D75ADB">
        <w:rPr>
          <w:lang w:val="en-GB"/>
        </w:rPr>
        <w:t>Regulation (EC) No 1934/2004 of the European Parliament and of the Council of 27 October 2004 amending Regulation (EC) No 1726/2000 on development cooperation with South Africa http://data.europa.eu/eli/reg/2004/1934/oj (21.10.2022)</w:t>
      </w:r>
      <w:r w:rsidR="00761440" w:rsidRPr="00D75ADB">
        <w:rPr>
          <w:lang w:val="en-GB"/>
        </w:rPr>
        <w:t>.</w:t>
      </w:r>
    </w:p>
    <w:p w14:paraId="36591D6C" w14:textId="1B3E5410" w:rsidR="00E158D8" w:rsidRPr="005B3348" w:rsidRDefault="00E158D8" w:rsidP="00655051">
      <w:pPr>
        <w:pStyle w:val="Rlit"/>
        <w:rPr>
          <w:spacing w:val="-4"/>
          <w:lang w:val="en-GB"/>
        </w:rPr>
      </w:pPr>
      <w:r w:rsidRPr="005B3348">
        <w:rPr>
          <w:spacing w:val="-4"/>
          <w:lang w:val="en-GB"/>
        </w:rPr>
        <w:t>Regulation (EC) No 1935/2004 of the European Parliament and of the Council of 27 October 2004 on materials and articles intended to come into contact with food and repealing Directives 80/590/EEC and 89/109/EEC http://data.europa.eu/eli/reg/2004/1935/oj (21.10.2022)</w:t>
      </w:r>
      <w:r w:rsidR="00761440" w:rsidRPr="005B3348">
        <w:rPr>
          <w:spacing w:val="-4"/>
          <w:lang w:val="en-GB"/>
        </w:rPr>
        <w:t>.</w:t>
      </w:r>
    </w:p>
    <w:p w14:paraId="13CA89D6" w14:textId="712930B5" w:rsidR="00E158D8" w:rsidRPr="00F11225" w:rsidRDefault="00E158D8" w:rsidP="00655051">
      <w:pPr>
        <w:pStyle w:val="Rlit"/>
        <w:rPr>
          <w:lang w:val="pl-PL"/>
        </w:rPr>
      </w:pPr>
      <w:r w:rsidRPr="00F11225">
        <w:rPr>
          <w:lang w:val="pl-PL"/>
        </w:rPr>
        <w:t>Rozporządzenie Komisji (WE) NR 282/2008 z dnia 27 marca 2008 r. https://eur-lex.europa.eu/legal-content/PL/TXT/PDF/?uri=CELEX:32008R0282&amp;from=CS (21.10.2022)</w:t>
      </w:r>
      <w:r w:rsidR="004B42C1" w:rsidRPr="00F11225">
        <w:rPr>
          <w:lang w:val="pl-PL"/>
        </w:rPr>
        <w:t xml:space="preserve"> (in </w:t>
      </w:r>
      <w:proofErr w:type="spellStart"/>
      <w:r w:rsidR="004B42C1" w:rsidRPr="00F11225">
        <w:rPr>
          <w:lang w:val="pl-PL"/>
        </w:rPr>
        <w:t>Polish</w:t>
      </w:r>
      <w:proofErr w:type="spellEnd"/>
      <w:r w:rsidR="004B42C1" w:rsidRPr="00F11225">
        <w:rPr>
          <w:lang w:val="pl-PL"/>
        </w:rPr>
        <w:t>)</w:t>
      </w:r>
      <w:r w:rsidR="00761440" w:rsidRPr="00F11225">
        <w:rPr>
          <w:lang w:val="pl-PL"/>
        </w:rPr>
        <w:t>.</w:t>
      </w:r>
    </w:p>
    <w:p w14:paraId="54442BAB" w14:textId="68686FEC" w:rsidR="00431D1F" w:rsidRPr="00D75ADB" w:rsidRDefault="00431D1F" w:rsidP="00655051">
      <w:pPr>
        <w:pStyle w:val="Rlit"/>
        <w:rPr>
          <w:lang w:val="en-GB"/>
        </w:rPr>
      </w:pPr>
      <w:r w:rsidRPr="00F11225">
        <w:rPr>
          <w:lang w:val="pl-PL"/>
        </w:rPr>
        <w:t xml:space="preserve">Szajna, A., Kostrzewski, M., </w:t>
      </w:r>
      <w:proofErr w:type="spellStart"/>
      <w:r w:rsidRPr="00F11225">
        <w:rPr>
          <w:lang w:val="pl-PL"/>
        </w:rPr>
        <w:t>Ciebiera</w:t>
      </w:r>
      <w:proofErr w:type="spellEnd"/>
      <w:r w:rsidRPr="00F11225">
        <w:rPr>
          <w:lang w:val="pl-PL"/>
        </w:rPr>
        <w:t xml:space="preserve">, K., Stryjski, R., Woźniak, W. (2021). </w:t>
      </w:r>
      <w:r w:rsidRPr="00D75ADB">
        <w:rPr>
          <w:lang w:val="en-GB"/>
        </w:rPr>
        <w:t xml:space="preserve">Application of the Deep CNN-Based Method in Industrial System for Wire Marking Identification. </w:t>
      </w:r>
      <w:r w:rsidRPr="00D75ADB">
        <w:rPr>
          <w:rStyle w:val="Uwydatnienie"/>
          <w:lang w:val="en-GB"/>
        </w:rPr>
        <w:t>Energies</w:t>
      </w:r>
      <w:r w:rsidRPr="00D75ADB">
        <w:rPr>
          <w:rStyle w:val="Uwydatnienie"/>
          <w:i w:val="0"/>
          <w:iCs w:val="0"/>
          <w:lang w:val="en-GB"/>
        </w:rPr>
        <w:t>,</w:t>
      </w:r>
      <w:r w:rsidRPr="00D75ADB">
        <w:rPr>
          <w:lang w:val="en-GB"/>
        </w:rPr>
        <w:t xml:space="preserve"> </w:t>
      </w:r>
      <w:r w:rsidRPr="00D75ADB">
        <w:rPr>
          <w:rStyle w:val="Uwydatnienie"/>
          <w:lang w:val="en-GB"/>
        </w:rPr>
        <w:t>14</w:t>
      </w:r>
      <w:r w:rsidRPr="00D75ADB">
        <w:rPr>
          <w:lang w:val="en-GB"/>
        </w:rPr>
        <w:t>, 3659.</w:t>
      </w:r>
    </w:p>
    <w:p w14:paraId="5C1682CC" w14:textId="5EF3B1C4" w:rsidR="00E158D8" w:rsidRPr="00F11225" w:rsidRDefault="00E158D8" w:rsidP="00655051">
      <w:pPr>
        <w:pStyle w:val="Rlit"/>
        <w:rPr>
          <w:lang w:val="pl-PL"/>
        </w:rPr>
      </w:pPr>
      <w:proofErr w:type="spellStart"/>
      <w:r w:rsidRPr="00D75ADB">
        <w:rPr>
          <w:lang w:val="en-GB"/>
        </w:rPr>
        <w:t>Topiarzová</w:t>
      </w:r>
      <w:proofErr w:type="spellEnd"/>
      <w:r w:rsidRPr="00D75ADB">
        <w:rPr>
          <w:lang w:val="en-GB"/>
        </w:rPr>
        <w:t xml:space="preserve">, R., </w:t>
      </w:r>
      <w:proofErr w:type="spellStart"/>
      <w:r w:rsidRPr="00D75ADB">
        <w:rPr>
          <w:lang w:val="en-GB"/>
        </w:rPr>
        <w:t>Čablík</w:t>
      </w:r>
      <w:proofErr w:type="spellEnd"/>
      <w:r w:rsidRPr="00D75ADB">
        <w:rPr>
          <w:lang w:val="en-GB"/>
        </w:rPr>
        <w:t xml:space="preserve">, </w:t>
      </w:r>
      <w:r w:rsidR="001C6C5B" w:rsidRPr="00D75ADB">
        <w:rPr>
          <w:lang w:val="en-GB"/>
        </w:rPr>
        <w:t xml:space="preserve">V., </w:t>
      </w:r>
      <w:proofErr w:type="spellStart"/>
      <w:r w:rsidR="001C6C5B" w:rsidRPr="00D75ADB">
        <w:rPr>
          <w:lang w:val="en-GB"/>
        </w:rPr>
        <w:t>Nezvalová</w:t>
      </w:r>
      <w:proofErr w:type="spellEnd"/>
      <w:r w:rsidR="001C6C5B" w:rsidRPr="00D75ADB">
        <w:rPr>
          <w:lang w:val="en-GB"/>
        </w:rPr>
        <w:t xml:space="preserve">, L., </w:t>
      </w:r>
      <w:proofErr w:type="spellStart"/>
      <w:r w:rsidR="001C6C5B" w:rsidRPr="00D75ADB">
        <w:rPr>
          <w:lang w:val="en-GB"/>
        </w:rPr>
        <w:t>Fečko</w:t>
      </w:r>
      <w:proofErr w:type="spellEnd"/>
      <w:r w:rsidR="001C6C5B" w:rsidRPr="00D75ADB">
        <w:rPr>
          <w:lang w:val="en-GB"/>
        </w:rPr>
        <w:t xml:space="preserve">, P., </w:t>
      </w:r>
      <w:r w:rsidRPr="00D75ADB">
        <w:rPr>
          <w:lang w:val="en-GB"/>
        </w:rPr>
        <w:t xml:space="preserve">Tora, B. (2011). Launch of biodegradable PLA bottles: a sociological survey on packaging material awareness in the Czech Republic. </w:t>
      </w:r>
      <w:r w:rsidRPr="00F11225">
        <w:rPr>
          <w:i/>
          <w:iCs/>
          <w:lang w:val="pl-PL"/>
        </w:rPr>
        <w:t>Rocznik Ochrona Środowiska</w:t>
      </w:r>
      <w:r w:rsidRPr="00F11225">
        <w:rPr>
          <w:lang w:val="pl-PL"/>
        </w:rPr>
        <w:t xml:space="preserve">, </w:t>
      </w:r>
      <w:r w:rsidRPr="00F11225">
        <w:rPr>
          <w:i/>
          <w:iCs/>
          <w:lang w:val="pl-PL"/>
        </w:rPr>
        <w:t>13</w:t>
      </w:r>
      <w:r w:rsidRPr="00F11225">
        <w:rPr>
          <w:lang w:val="pl-PL"/>
        </w:rPr>
        <w:t>, 149-162.</w:t>
      </w:r>
    </w:p>
    <w:p w14:paraId="66A4C4D1" w14:textId="55CC2DFB" w:rsidR="00E158D8" w:rsidRPr="00D75ADB" w:rsidRDefault="001C6C5B" w:rsidP="00655051">
      <w:pPr>
        <w:pStyle w:val="Rlit"/>
        <w:rPr>
          <w:lang w:val="en-GB"/>
        </w:rPr>
      </w:pPr>
      <w:r w:rsidRPr="00F11225">
        <w:rPr>
          <w:lang w:val="pl-PL"/>
        </w:rPr>
        <w:t xml:space="preserve">van </w:t>
      </w:r>
      <w:proofErr w:type="spellStart"/>
      <w:r w:rsidRPr="00F11225">
        <w:rPr>
          <w:lang w:val="pl-PL"/>
        </w:rPr>
        <w:t>Dongen</w:t>
      </w:r>
      <w:proofErr w:type="spellEnd"/>
      <w:r w:rsidRPr="00F11225">
        <w:rPr>
          <w:lang w:val="pl-PL"/>
        </w:rPr>
        <w:t xml:space="preserve">, C., </w:t>
      </w:r>
      <w:proofErr w:type="spellStart"/>
      <w:r w:rsidRPr="00F11225">
        <w:rPr>
          <w:lang w:val="pl-PL"/>
        </w:rPr>
        <w:t>Dvorak</w:t>
      </w:r>
      <w:proofErr w:type="spellEnd"/>
      <w:r w:rsidRPr="00F11225">
        <w:rPr>
          <w:lang w:val="pl-PL"/>
        </w:rPr>
        <w:t xml:space="preserve">, R., </w:t>
      </w:r>
      <w:r w:rsidR="00E158D8" w:rsidRPr="00F11225">
        <w:rPr>
          <w:lang w:val="pl-PL"/>
        </w:rPr>
        <w:t xml:space="preserve">Kosior, E. (2011). </w:t>
      </w:r>
      <w:r w:rsidR="00E158D8" w:rsidRPr="00D75ADB">
        <w:rPr>
          <w:lang w:val="en-GB"/>
        </w:rPr>
        <w:t>Design guide for PET bottle recyclability. Union of European Beverages Associations (UNESDA).</w:t>
      </w:r>
    </w:p>
    <w:p w14:paraId="5A1F77AA" w14:textId="353551A0" w:rsidR="00E158D8" w:rsidRPr="00D75ADB" w:rsidRDefault="00E158D8" w:rsidP="00655051">
      <w:pPr>
        <w:pStyle w:val="Rlit"/>
        <w:rPr>
          <w:lang w:val="en-GB"/>
        </w:rPr>
      </w:pPr>
      <w:r w:rsidRPr="00D75ADB">
        <w:rPr>
          <w:lang w:val="en-GB"/>
        </w:rPr>
        <w:t xml:space="preserve">Vest, H. (2003). </w:t>
      </w:r>
      <w:r w:rsidRPr="00D75ADB">
        <w:rPr>
          <w:i/>
          <w:iCs/>
          <w:lang w:val="en-GB"/>
        </w:rPr>
        <w:t>Production and Recycling of PET-Bottles</w:t>
      </w:r>
      <w:r w:rsidRPr="00D75ADB">
        <w:rPr>
          <w:lang w:val="en-GB"/>
        </w:rPr>
        <w:t>.</w:t>
      </w:r>
    </w:p>
    <w:p w14:paraId="59892AC9" w14:textId="323C64E1" w:rsidR="008B565B" w:rsidRPr="00D75ADB" w:rsidRDefault="008B565B" w:rsidP="00655051">
      <w:pPr>
        <w:pStyle w:val="Rlit"/>
        <w:rPr>
          <w:lang w:val="en-GB"/>
        </w:rPr>
      </w:pPr>
      <w:r w:rsidRPr="00F11225">
        <w:rPr>
          <w:lang w:val="pl-PL"/>
        </w:rPr>
        <w:t>Woźniak, W., Stryjski, R., Mielniczuk, J., Wojnarowski, T. (2016)</w:t>
      </w:r>
      <w:r w:rsidR="004B42C1" w:rsidRPr="00F11225">
        <w:rPr>
          <w:lang w:val="pl-PL"/>
        </w:rPr>
        <w:t>.</w:t>
      </w:r>
      <w:r w:rsidRPr="00F11225">
        <w:rPr>
          <w:lang w:val="pl-PL"/>
        </w:rPr>
        <w:t xml:space="preserve"> </w:t>
      </w:r>
      <w:r w:rsidRPr="00D75ADB">
        <w:rPr>
          <w:i/>
          <w:iCs/>
          <w:lang w:val="en-GB"/>
        </w:rPr>
        <w:t>The concept of the profitability for the transport orders acquired from the transport exchange market</w:t>
      </w:r>
      <w:r w:rsidR="004B42C1" w:rsidRPr="00D75ADB">
        <w:rPr>
          <w:lang w:val="en-GB"/>
        </w:rPr>
        <w:t>.</w:t>
      </w:r>
      <w:r w:rsidRPr="00D75ADB">
        <w:rPr>
          <w:lang w:val="en-GB"/>
        </w:rPr>
        <w:t xml:space="preserve"> Proceedings of the 27th International Business Information Management Association Conference </w:t>
      </w:r>
      <w:r w:rsidR="004B42C1" w:rsidRPr="00D75ADB">
        <w:rPr>
          <w:lang w:val="en-GB"/>
        </w:rPr>
        <w:t>–</w:t>
      </w:r>
      <w:r w:rsidRPr="00D75ADB">
        <w:rPr>
          <w:lang w:val="en-GB"/>
        </w:rPr>
        <w:t xml:space="preserve"> Innovation Management and Education Excellence Vision 2020: From Regional Development Sustainability to Global Economic Growth, IBIMA 2016, 2375</w:t>
      </w:r>
      <w:r w:rsidR="004B42C1" w:rsidRPr="00D75ADB">
        <w:rPr>
          <w:lang w:val="en-GB"/>
        </w:rPr>
        <w:t>-</w:t>
      </w:r>
      <w:r w:rsidRPr="00D75ADB">
        <w:rPr>
          <w:lang w:val="en-GB"/>
        </w:rPr>
        <w:t>2383</w:t>
      </w:r>
    </w:p>
    <w:p w14:paraId="043EAAA0" w14:textId="5C4F857B" w:rsidR="00E158D8" w:rsidRPr="00F11225" w:rsidRDefault="00E158D8" w:rsidP="00655051">
      <w:pPr>
        <w:pStyle w:val="Rlit"/>
        <w:rPr>
          <w:lang w:val="pl-PL"/>
        </w:rPr>
      </w:pPr>
      <w:r w:rsidRPr="00D75ADB">
        <w:rPr>
          <w:lang w:val="en-GB"/>
        </w:rPr>
        <w:t xml:space="preserve">Zajac, P., </w:t>
      </w:r>
      <w:proofErr w:type="spellStart"/>
      <w:r w:rsidRPr="00D75ADB">
        <w:rPr>
          <w:lang w:val="en-GB"/>
        </w:rPr>
        <w:t>Poznański</w:t>
      </w:r>
      <w:proofErr w:type="spellEnd"/>
      <w:r w:rsidRPr="00D75ADB">
        <w:rPr>
          <w:lang w:val="en-GB"/>
        </w:rPr>
        <w:t xml:space="preserve">, J. (2021). Management Model Improving Environmental Protection. </w:t>
      </w:r>
      <w:r w:rsidRPr="00F11225">
        <w:rPr>
          <w:i/>
          <w:iCs/>
          <w:lang w:val="pl-PL"/>
        </w:rPr>
        <w:t>Rocznik Ochrona Środowiska</w:t>
      </w:r>
      <w:r w:rsidRPr="00F11225">
        <w:rPr>
          <w:lang w:val="pl-PL"/>
        </w:rPr>
        <w:t xml:space="preserve">, </w:t>
      </w:r>
      <w:r w:rsidRPr="00F11225">
        <w:rPr>
          <w:i/>
          <w:iCs/>
          <w:lang w:val="pl-PL"/>
        </w:rPr>
        <w:t>23</w:t>
      </w:r>
      <w:r w:rsidR="004B42C1" w:rsidRPr="00F11225">
        <w:rPr>
          <w:lang w:val="pl-PL"/>
        </w:rPr>
        <w:t xml:space="preserve">, </w:t>
      </w:r>
      <w:r w:rsidR="00113333" w:rsidRPr="00F11225">
        <w:rPr>
          <w:lang w:val="pl-PL"/>
        </w:rPr>
        <w:t>384-407 DOI: 10.54740/ros.2021.026</w:t>
      </w:r>
    </w:p>
    <w:p w14:paraId="2B9C2A4F" w14:textId="144221BD" w:rsidR="003F0BDD" w:rsidRPr="00D75ADB" w:rsidRDefault="00E158D8" w:rsidP="00655051">
      <w:pPr>
        <w:pStyle w:val="Rlit"/>
        <w:rPr>
          <w:lang w:val="en-GB"/>
        </w:rPr>
      </w:pPr>
      <w:proofErr w:type="spellStart"/>
      <w:r w:rsidRPr="00F11225">
        <w:rPr>
          <w:lang w:val="pl-PL"/>
        </w:rPr>
        <w:t>Zaj</w:t>
      </w:r>
      <w:r w:rsidR="001C6C5B" w:rsidRPr="00F11225">
        <w:rPr>
          <w:lang w:val="pl-PL"/>
        </w:rPr>
        <w:t>ac</w:t>
      </w:r>
      <w:proofErr w:type="spellEnd"/>
      <w:r w:rsidR="001C6C5B" w:rsidRPr="00F11225">
        <w:rPr>
          <w:lang w:val="pl-PL"/>
        </w:rPr>
        <w:t xml:space="preserve">, P., </w:t>
      </w:r>
      <w:proofErr w:type="spellStart"/>
      <w:r w:rsidR="001C6C5B" w:rsidRPr="00F11225">
        <w:rPr>
          <w:lang w:val="pl-PL"/>
        </w:rPr>
        <w:t>Staš</w:t>
      </w:r>
      <w:proofErr w:type="spellEnd"/>
      <w:r w:rsidR="001C6C5B" w:rsidRPr="00F11225">
        <w:rPr>
          <w:lang w:val="pl-PL"/>
        </w:rPr>
        <w:t xml:space="preserve">, D., </w:t>
      </w:r>
      <w:r w:rsidRPr="00F11225">
        <w:rPr>
          <w:lang w:val="pl-PL"/>
        </w:rPr>
        <w:t xml:space="preserve">Lenort, R. (2020). </w:t>
      </w:r>
      <w:r w:rsidRPr="00D75ADB">
        <w:rPr>
          <w:lang w:val="en-GB"/>
        </w:rPr>
        <w:t xml:space="preserve">Noise Charge in Rail Transport-EU Regulations Versus Operation of Logistics Systems. </w:t>
      </w:r>
      <w:proofErr w:type="spellStart"/>
      <w:r w:rsidRPr="00D75ADB">
        <w:rPr>
          <w:i/>
          <w:iCs/>
          <w:lang w:val="en-GB"/>
        </w:rPr>
        <w:t>Rocznik</w:t>
      </w:r>
      <w:proofErr w:type="spellEnd"/>
      <w:r w:rsidRPr="00D75ADB">
        <w:rPr>
          <w:i/>
          <w:iCs/>
          <w:lang w:val="en-GB"/>
        </w:rPr>
        <w:t xml:space="preserve"> </w:t>
      </w:r>
      <w:proofErr w:type="spellStart"/>
      <w:r w:rsidRPr="00D75ADB">
        <w:rPr>
          <w:i/>
          <w:iCs/>
          <w:lang w:val="en-GB"/>
        </w:rPr>
        <w:t>Ochrona</w:t>
      </w:r>
      <w:proofErr w:type="spellEnd"/>
      <w:r w:rsidRPr="00D75ADB">
        <w:rPr>
          <w:i/>
          <w:iCs/>
          <w:lang w:val="en-GB"/>
        </w:rPr>
        <w:t xml:space="preserve"> </w:t>
      </w:r>
      <w:proofErr w:type="spellStart"/>
      <w:r w:rsidRPr="00D75ADB">
        <w:rPr>
          <w:i/>
          <w:iCs/>
          <w:lang w:val="en-GB"/>
        </w:rPr>
        <w:t>Środowiska</w:t>
      </w:r>
      <w:proofErr w:type="spellEnd"/>
      <w:r w:rsidRPr="00D75ADB">
        <w:rPr>
          <w:lang w:val="en-GB"/>
        </w:rPr>
        <w:t xml:space="preserve">, </w:t>
      </w:r>
      <w:r w:rsidRPr="00D75ADB">
        <w:rPr>
          <w:i/>
          <w:iCs/>
          <w:lang w:val="en-GB"/>
        </w:rPr>
        <w:t>22</w:t>
      </w:r>
      <w:r w:rsidR="00113333" w:rsidRPr="00D75ADB">
        <w:rPr>
          <w:lang w:val="en-GB"/>
        </w:rPr>
        <w:t>, 226-241.</w:t>
      </w:r>
    </w:p>
    <w:p w14:paraId="74A3A476" w14:textId="4814FE31" w:rsidR="00365E88" w:rsidRPr="00D75ADB" w:rsidRDefault="00BF032D" w:rsidP="00655051">
      <w:pPr>
        <w:pStyle w:val="Rlit"/>
        <w:rPr>
          <w:rStyle w:val="null"/>
          <w:lang w:val="en-GB"/>
        </w:rPr>
      </w:pPr>
      <w:r w:rsidRPr="00D75ADB">
        <w:rPr>
          <w:lang w:val="en-GB"/>
        </w:rPr>
        <w:t>http://www.polipak.com.pl (23.08.2022)</w:t>
      </w:r>
      <w:r w:rsidR="001C6C5B" w:rsidRPr="00D75ADB">
        <w:rPr>
          <w:lang w:val="en-GB"/>
        </w:rPr>
        <w:t>.</w:t>
      </w:r>
    </w:p>
    <w:sectPr w:rsidR="00365E88" w:rsidRPr="00D75ADB" w:rsidSect="00F06AF9">
      <w:headerReference w:type="even" r:id="rId31"/>
      <w:headerReference w:type="default" r:id="rId32"/>
      <w:footerReference w:type="first" r:id="rId33"/>
      <w:pgSz w:w="11907" w:h="16840" w:code="9"/>
      <w:pgMar w:top="1418" w:right="2410" w:bottom="4876" w:left="2410" w:header="737" w:footer="4082" w:gutter="0"/>
      <w:pgNumType w:start="43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617DD" w14:textId="77777777" w:rsidR="0057445A" w:rsidRDefault="0057445A" w:rsidP="00087E8E">
      <w:r>
        <w:separator/>
      </w:r>
    </w:p>
  </w:endnote>
  <w:endnote w:type="continuationSeparator" w:id="0">
    <w:p w14:paraId="1FF17DC7" w14:textId="77777777" w:rsidR="0057445A" w:rsidRDefault="0057445A" w:rsidP="00087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implified Arabic Fixed">
    <w:charset w:val="B2"/>
    <w:family w:val="modern"/>
    <w:pitch w:val="fixed"/>
    <w:sig w:usb0="00002003" w:usb1="00000000" w:usb2="00000008" w:usb3="00000000" w:csb0="0000004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84"/>
      <w:gridCol w:w="5387"/>
    </w:tblGrid>
    <w:tr w:rsidR="008415AE" w:rsidRPr="00401466" w14:paraId="5F162DBE" w14:textId="77777777" w:rsidTr="008415AE">
      <w:trPr>
        <w:trHeight w:val="198"/>
      </w:trPr>
      <w:tc>
        <w:tcPr>
          <w:tcW w:w="1384" w:type="dxa"/>
          <w:shd w:val="clear" w:color="auto" w:fill="auto"/>
          <w:vAlign w:val="center"/>
        </w:tcPr>
        <w:p w14:paraId="791700DD" w14:textId="77777777" w:rsidR="008415AE" w:rsidRPr="00401466" w:rsidRDefault="008415AE" w:rsidP="008415AE">
          <w:pPr>
            <w:ind w:left="-104" w:firstLine="0"/>
          </w:pPr>
          <w:bookmarkStart w:id="2" w:name="_Hlk104286226"/>
          <w:bookmarkStart w:id="3" w:name="_Hlk104286227"/>
          <w:r w:rsidRPr="00401466">
            <w:rPr>
              <w:noProof/>
            </w:rPr>
            <w:drawing>
              <wp:inline distT="0" distB="0" distL="0" distR="0" wp14:anchorId="38242D42" wp14:editId="5EE91FCE">
                <wp:extent cx="684530" cy="235585"/>
                <wp:effectExtent l="0" t="0" r="127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530" cy="235585"/>
                        </a:xfrm>
                        <a:prstGeom prst="rect">
                          <a:avLst/>
                        </a:prstGeom>
                        <a:noFill/>
                        <a:ln>
                          <a:noFill/>
                        </a:ln>
                      </pic:spPr>
                    </pic:pic>
                  </a:graphicData>
                </a:graphic>
              </wp:inline>
            </w:drawing>
          </w:r>
        </w:p>
      </w:tc>
      <w:tc>
        <w:tcPr>
          <w:tcW w:w="5387" w:type="dxa"/>
          <w:shd w:val="clear" w:color="auto" w:fill="auto"/>
          <w:vAlign w:val="center"/>
        </w:tcPr>
        <w:p w14:paraId="02890F22" w14:textId="77777777" w:rsidR="008415AE" w:rsidRPr="00401466" w:rsidRDefault="008415AE" w:rsidP="008415AE">
          <w:pPr>
            <w:ind w:left="-79" w:firstLine="0"/>
            <w:jc w:val="left"/>
            <w:rPr>
              <w:sz w:val="18"/>
              <w:szCs w:val="18"/>
            </w:rPr>
          </w:pPr>
          <w:r w:rsidRPr="00401466">
            <w:rPr>
              <w:sz w:val="18"/>
              <w:szCs w:val="18"/>
            </w:rPr>
            <w:t>© 2022. Author(s). This work is licensed under a Creative Commons Attribution 4.0 International License (CC BY-SA)</w:t>
          </w:r>
        </w:p>
      </w:tc>
    </w:tr>
    <w:bookmarkEnd w:id="2"/>
    <w:bookmarkEnd w:id="3"/>
  </w:tbl>
  <w:p w14:paraId="70E5BA2C" w14:textId="77777777" w:rsidR="008415AE" w:rsidRPr="00401466" w:rsidRDefault="008415AE" w:rsidP="008415AE">
    <w:pPr>
      <w:pStyle w:val="Stopka"/>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BC633" w14:textId="77777777" w:rsidR="0057445A" w:rsidRDefault="0057445A" w:rsidP="00087E8E">
      <w:r>
        <w:separator/>
      </w:r>
    </w:p>
  </w:footnote>
  <w:footnote w:type="continuationSeparator" w:id="0">
    <w:p w14:paraId="54B8B82F" w14:textId="77777777" w:rsidR="0057445A" w:rsidRDefault="0057445A" w:rsidP="00087E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87" w:type="dxa"/>
      <w:tblBorders>
        <w:bottom w:val="single" w:sz="4" w:space="0" w:color="auto"/>
      </w:tblBorders>
      <w:tblCellMar>
        <w:left w:w="0" w:type="dxa"/>
        <w:right w:w="0" w:type="dxa"/>
      </w:tblCellMar>
      <w:tblLook w:val="04A0" w:firstRow="1" w:lastRow="0" w:firstColumn="1" w:lastColumn="0" w:noHBand="0" w:noVBand="1"/>
    </w:tblPr>
    <w:tblGrid>
      <w:gridCol w:w="397"/>
      <w:gridCol w:w="6690"/>
    </w:tblGrid>
    <w:tr w:rsidR="008415AE" w:rsidRPr="00911802" w14:paraId="5A1279BF" w14:textId="77777777" w:rsidTr="00C131B4">
      <w:trPr>
        <w:trHeight w:hRule="exact" w:val="284"/>
      </w:trPr>
      <w:tc>
        <w:tcPr>
          <w:tcW w:w="397" w:type="dxa"/>
          <w:shd w:val="clear" w:color="auto" w:fill="auto"/>
          <w:vAlign w:val="center"/>
        </w:tcPr>
        <w:p w14:paraId="30E4A9D2" w14:textId="77777777" w:rsidR="008415AE" w:rsidRPr="00911802" w:rsidRDefault="008415AE" w:rsidP="008415AE">
          <w:pPr>
            <w:pStyle w:val="Nagwek"/>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430</w:t>
          </w:r>
          <w:r w:rsidRPr="00911802">
            <w:rPr>
              <w:rFonts w:ascii="Arial" w:hAnsi="Arial" w:cs="Arial"/>
              <w:sz w:val="20"/>
              <w:szCs w:val="18"/>
            </w:rPr>
            <w:fldChar w:fldCharType="end"/>
          </w:r>
        </w:p>
      </w:tc>
      <w:tc>
        <w:tcPr>
          <w:tcW w:w="6690" w:type="dxa"/>
          <w:shd w:val="clear" w:color="auto" w:fill="auto"/>
          <w:vAlign w:val="center"/>
        </w:tcPr>
        <w:p w14:paraId="4F53B9FA" w14:textId="68770E74" w:rsidR="008415AE" w:rsidRPr="00F23232" w:rsidRDefault="006138D3" w:rsidP="008415AE">
          <w:pPr>
            <w:pStyle w:val="Nagwek"/>
            <w:jc w:val="center"/>
            <w:rPr>
              <w:rFonts w:ascii="Arial" w:hAnsi="Arial" w:cs="Arial"/>
              <w:i/>
              <w:sz w:val="20"/>
              <w:szCs w:val="18"/>
            </w:rPr>
          </w:pPr>
          <w:r w:rsidRPr="006138D3">
            <w:rPr>
              <w:rFonts w:ascii="Arial" w:hAnsi="Arial" w:cs="Arial"/>
              <w:i/>
              <w:sz w:val="20"/>
              <w:szCs w:val="18"/>
            </w:rPr>
            <w:t>Paweł Zając</w:t>
          </w:r>
          <w:r>
            <w:rPr>
              <w:rFonts w:ascii="Arial" w:hAnsi="Arial" w:cs="Arial"/>
              <w:i/>
              <w:sz w:val="20"/>
              <w:szCs w:val="18"/>
            </w:rPr>
            <w:t xml:space="preserve"> et al.</w:t>
          </w:r>
        </w:p>
      </w:tc>
    </w:tr>
  </w:tbl>
  <w:p w14:paraId="11D56AA2" w14:textId="77777777" w:rsidR="008415AE" w:rsidRPr="00911802" w:rsidRDefault="008415AE" w:rsidP="008415AE">
    <w:pPr>
      <w:pStyle w:val="Nagwek"/>
      <w:rPr>
        <w:rFonts w:ascii="Arial" w:hAnsi="Arial" w:cs="Arial"/>
        <w:sz w:val="8"/>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88" w:type="dxa"/>
      <w:jc w:val="right"/>
      <w:tblBorders>
        <w:bottom w:val="single" w:sz="4" w:space="0" w:color="auto"/>
      </w:tblBorders>
      <w:tblCellMar>
        <w:left w:w="0" w:type="dxa"/>
        <w:right w:w="0" w:type="dxa"/>
      </w:tblCellMar>
      <w:tblLook w:val="04A0" w:firstRow="1" w:lastRow="0" w:firstColumn="1" w:lastColumn="0" w:noHBand="0" w:noVBand="1"/>
    </w:tblPr>
    <w:tblGrid>
      <w:gridCol w:w="6691"/>
      <w:gridCol w:w="397"/>
    </w:tblGrid>
    <w:tr w:rsidR="008415AE" w:rsidRPr="00911802" w14:paraId="1631CEA6" w14:textId="77777777" w:rsidTr="00C131B4">
      <w:trPr>
        <w:trHeight w:hRule="exact" w:val="284"/>
        <w:jc w:val="right"/>
      </w:trPr>
      <w:tc>
        <w:tcPr>
          <w:tcW w:w="6691" w:type="dxa"/>
          <w:shd w:val="clear" w:color="auto" w:fill="auto"/>
          <w:vAlign w:val="center"/>
        </w:tcPr>
        <w:p w14:paraId="31A8B5D0" w14:textId="77E90705" w:rsidR="008415AE" w:rsidRPr="00911802" w:rsidRDefault="00A1188B" w:rsidP="008415AE">
          <w:pPr>
            <w:pStyle w:val="Nagwek"/>
            <w:jc w:val="center"/>
            <w:rPr>
              <w:rFonts w:ascii="Arial" w:hAnsi="Arial" w:cs="Arial"/>
              <w:i/>
              <w:sz w:val="20"/>
              <w:szCs w:val="18"/>
            </w:rPr>
          </w:pPr>
          <w:r w:rsidRPr="00A1188B">
            <w:rPr>
              <w:rFonts w:ascii="Arial" w:hAnsi="Arial" w:cs="Arial"/>
              <w:i/>
              <w:sz w:val="20"/>
              <w:szCs w:val="18"/>
            </w:rPr>
            <w:t>Recycling of Polyethylene Terephthalate (PET) Bottles</w:t>
          </w:r>
          <w:r w:rsidR="008415AE">
            <w:rPr>
              <w:rFonts w:ascii="Arial" w:hAnsi="Arial" w:cs="Arial"/>
              <w:i/>
              <w:sz w:val="20"/>
              <w:szCs w:val="18"/>
            </w:rPr>
            <w:t>…</w:t>
          </w:r>
        </w:p>
      </w:tc>
      <w:tc>
        <w:tcPr>
          <w:tcW w:w="397" w:type="dxa"/>
          <w:shd w:val="clear" w:color="auto" w:fill="auto"/>
          <w:vAlign w:val="center"/>
        </w:tcPr>
        <w:p w14:paraId="3053B41F" w14:textId="77777777" w:rsidR="008415AE" w:rsidRPr="00911802" w:rsidRDefault="008415AE" w:rsidP="008415AE">
          <w:pPr>
            <w:pStyle w:val="Nagwek"/>
            <w:jc w:val="right"/>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431</w:t>
          </w:r>
          <w:r w:rsidRPr="00911802">
            <w:rPr>
              <w:rFonts w:ascii="Arial" w:hAnsi="Arial" w:cs="Arial"/>
              <w:sz w:val="20"/>
              <w:szCs w:val="18"/>
            </w:rPr>
            <w:fldChar w:fldCharType="end"/>
          </w:r>
        </w:p>
      </w:tc>
    </w:tr>
  </w:tbl>
  <w:p w14:paraId="0FD1716D" w14:textId="77777777" w:rsidR="008415AE" w:rsidRPr="00911802" w:rsidRDefault="008415AE" w:rsidP="008415AE">
    <w:pPr>
      <w:pStyle w:val="Nagwek"/>
      <w:rPr>
        <w:rFonts w:ascii="Arial" w:hAnsi="Arial" w:cs="Arial"/>
        <w:sz w:val="8"/>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DF068CC"/>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026E6301"/>
    <w:multiLevelType w:val="hybridMultilevel"/>
    <w:tmpl w:val="B56A2722"/>
    <w:lvl w:ilvl="0" w:tplc="04150005">
      <w:start w:val="1"/>
      <w:numFmt w:val="bullet"/>
      <w:lvlText w:val=""/>
      <w:lvlJc w:val="left"/>
      <w:pPr>
        <w:tabs>
          <w:tab w:val="num" w:pos="1429"/>
        </w:tabs>
        <w:ind w:left="1429" w:hanging="360"/>
      </w:pPr>
      <w:rPr>
        <w:rFonts w:ascii="Wingdings" w:hAnsi="Wingdings" w:hint="default"/>
        <w:color w:val="auto"/>
      </w:rPr>
    </w:lvl>
    <w:lvl w:ilvl="1" w:tplc="04150003">
      <w:start w:val="1"/>
      <w:numFmt w:val="bullet"/>
      <w:lvlText w:val="o"/>
      <w:lvlJc w:val="left"/>
      <w:pPr>
        <w:tabs>
          <w:tab w:val="num" w:pos="2205"/>
        </w:tabs>
        <w:ind w:left="2205" w:hanging="360"/>
      </w:pPr>
      <w:rPr>
        <w:rFonts w:ascii="Courier New" w:hAnsi="Courier New" w:cs="Courier New" w:hint="default"/>
      </w:rPr>
    </w:lvl>
    <w:lvl w:ilvl="2" w:tplc="28F223B8">
      <w:start w:val="1"/>
      <w:numFmt w:val="bullet"/>
      <w:lvlText w:val=""/>
      <w:lvlJc w:val="left"/>
      <w:pPr>
        <w:tabs>
          <w:tab w:val="num" w:pos="2925"/>
        </w:tabs>
        <w:ind w:left="2925" w:hanging="360"/>
      </w:pPr>
      <w:rPr>
        <w:rFonts w:ascii="Symbol" w:hAnsi="Symbol" w:hint="default"/>
        <w:color w:val="auto"/>
      </w:rPr>
    </w:lvl>
    <w:lvl w:ilvl="3" w:tplc="04150001" w:tentative="1">
      <w:start w:val="1"/>
      <w:numFmt w:val="bullet"/>
      <w:lvlText w:val=""/>
      <w:lvlJc w:val="left"/>
      <w:pPr>
        <w:tabs>
          <w:tab w:val="num" w:pos="3645"/>
        </w:tabs>
        <w:ind w:left="3645" w:hanging="360"/>
      </w:pPr>
      <w:rPr>
        <w:rFonts w:ascii="Symbol" w:hAnsi="Symbol" w:hint="default"/>
      </w:rPr>
    </w:lvl>
    <w:lvl w:ilvl="4" w:tplc="04150003" w:tentative="1">
      <w:start w:val="1"/>
      <w:numFmt w:val="bullet"/>
      <w:lvlText w:val="o"/>
      <w:lvlJc w:val="left"/>
      <w:pPr>
        <w:tabs>
          <w:tab w:val="num" w:pos="4365"/>
        </w:tabs>
        <w:ind w:left="4365" w:hanging="360"/>
      </w:pPr>
      <w:rPr>
        <w:rFonts w:ascii="Courier New" w:hAnsi="Courier New" w:cs="Courier New" w:hint="default"/>
      </w:rPr>
    </w:lvl>
    <w:lvl w:ilvl="5" w:tplc="04150005" w:tentative="1">
      <w:start w:val="1"/>
      <w:numFmt w:val="bullet"/>
      <w:lvlText w:val=""/>
      <w:lvlJc w:val="left"/>
      <w:pPr>
        <w:tabs>
          <w:tab w:val="num" w:pos="5085"/>
        </w:tabs>
        <w:ind w:left="5085" w:hanging="360"/>
      </w:pPr>
      <w:rPr>
        <w:rFonts w:ascii="Wingdings" w:hAnsi="Wingdings" w:hint="default"/>
      </w:rPr>
    </w:lvl>
    <w:lvl w:ilvl="6" w:tplc="04150001" w:tentative="1">
      <w:start w:val="1"/>
      <w:numFmt w:val="bullet"/>
      <w:lvlText w:val=""/>
      <w:lvlJc w:val="left"/>
      <w:pPr>
        <w:tabs>
          <w:tab w:val="num" w:pos="5805"/>
        </w:tabs>
        <w:ind w:left="5805" w:hanging="360"/>
      </w:pPr>
      <w:rPr>
        <w:rFonts w:ascii="Symbol" w:hAnsi="Symbol" w:hint="default"/>
      </w:rPr>
    </w:lvl>
    <w:lvl w:ilvl="7" w:tplc="04150003" w:tentative="1">
      <w:start w:val="1"/>
      <w:numFmt w:val="bullet"/>
      <w:lvlText w:val="o"/>
      <w:lvlJc w:val="left"/>
      <w:pPr>
        <w:tabs>
          <w:tab w:val="num" w:pos="6525"/>
        </w:tabs>
        <w:ind w:left="6525" w:hanging="360"/>
      </w:pPr>
      <w:rPr>
        <w:rFonts w:ascii="Courier New" w:hAnsi="Courier New" w:cs="Courier New" w:hint="default"/>
      </w:rPr>
    </w:lvl>
    <w:lvl w:ilvl="8" w:tplc="04150005" w:tentative="1">
      <w:start w:val="1"/>
      <w:numFmt w:val="bullet"/>
      <w:lvlText w:val=""/>
      <w:lvlJc w:val="left"/>
      <w:pPr>
        <w:tabs>
          <w:tab w:val="num" w:pos="7245"/>
        </w:tabs>
        <w:ind w:left="7245" w:hanging="360"/>
      </w:pPr>
      <w:rPr>
        <w:rFonts w:ascii="Wingdings" w:hAnsi="Wingdings" w:hint="default"/>
      </w:rPr>
    </w:lvl>
  </w:abstractNum>
  <w:abstractNum w:abstractNumId="2" w15:restartNumberingAfterBreak="0">
    <w:nsid w:val="0AB7376F"/>
    <w:multiLevelType w:val="hybridMultilevel"/>
    <w:tmpl w:val="9FA86884"/>
    <w:lvl w:ilvl="0" w:tplc="164EF57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Simplified Arabic Fixed" w:hAnsi="Simplified Arabic Fixed" w:cs="Simplified Arabic Fixed"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Simplified Arabic Fixed" w:hAnsi="Simplified Arabic Fixed" w:cs="Simplified Arabic Fixed"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Simplified Arabic Fixed" w:hAnsi="Simplified Arabic Fixed" w:cs="Simplified Arabic Fixed" w:hint="default"/>
      </w:rPr>
    </w:lvl>
    <w:lvl w:ilvl="8" w:tplc="04150005" w:tentative="1">
      <w:start w:val="1"/>
      <w:numFmt w:val="bullet"/>
      <w:lvlText w:val=""/>
      <w:lvlJc w:val="left"/>
      <w:pPr>
        <w:ind w:left="6764" w:hanging="360"/>
      </w:pPr>
      <w:rPr>
        <w:rFonts w:ascii="Wingdings" w:hAnsi="Wingdings" w:hint="default"/>
      </w:rPr>
    </w:lvl>
  </w:abstractNum>
  <w:abstractNum w:abstractNumId="3" w15:restartNumberingAfterBreak="0">
    <w:nsid w:val="0BD05393"/>
    <w:multiLevelType w:val="hybridMultilevel"/>
    <w:tmpl w:val="FF74A1F0"/>
    <w:lvl w:ilvl="0" w:tplc="CD32A6D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442DD6"/>
    <w:multiLevelType w:val="multilevel"/>
    <w:tmpl w:val="D57A4CFE"/>
    <w:lvl w:ilvl="0">
      <w:start w:val="1"/>
      <w:numFmt w:val="decimal"/>
      <w:lvlText w:val="%1."/>
      <w:lvlJc w:val="left"/>
      <w:pPr>
        <w:ind w:left="720" w:hanging="360"/>
      </w:pPr>
      <w:rPr>
        <w:rFonts w:hint="default"/>
      </w:rPr>
    </w:lvl>
    <w:lvl w:ilvl="1">
      <w:start w:val="3"/>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2EF1EB4"/>
    <w:multiLevelType w:val="hybridMultilevel"/>
    <w:tmpl w:val="259C1454"/>
    <w:lvl w:ilvl="0" w:tplc="181ADD8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 w15:restartNumberingAfterBreak="0">
    <w:nsid w:val="14BA6927"/>
    <w:multiLevelType w:val="hybridMultilevel"/>
    <w:tmpl w:val="B50ACC7C"/>
    <w:lvl w:ilvl="0" w:tplc="04150005">
      <w:start w:val="1"/>
      <w:numFmt w:val="bullet"/>
      <w:lvlText w:val=""/>
      <w:lvlJc w:val="left"/>
      <w:pPr>
        <w:tabs>
          <w:tab w:val="num" w:pos="720"/>
        </w:tabs>
        <w:ind w:left="720" w:hanging="360"/>
      </w:pPr>
      <w:rPr>
        <w:rFonts w:ascii="Wingdings" w:hAnsi="Wingdings" w:hint="default"/>
        <w:color w:val="auto"/>
      </w:rPr>
    </w:lvl>
    <w:lvl w:ilvl="1" w:tplc="04150003">
      <w:start w:val="1"/>
      <w:numFmt w:val="bullet"/>
      <w:lvlText w:val="o"/>
      <w:lvlJc w:val="left"/>
      <w:pPr>
        <w:tabs>
          <w:tab w:val="num" w:pos="2205"/>
        </w:tabs>
        <w:ind w:left="2205" w:hanging="360"/>
      </w:pPr>
      <w:rPr>
        <w:rFonts w:ascii="Courier New" w:hAnsi="Courier New" w:cs="Courier New" w:hint="default"/>
      </w:rPr>
    </w:lvl>
    <w:lvl w:ilvl="2" w:tplc="6C9E7296">
      <w:start w:val="1"/>
      <w:numFmt w:val="bullet"/>
      <w:lvlText w:val="-"/>
      <w:lvlJc w:val="left"/>
      <w:pPr>
        <w:tabs>
          <w:tab w:val="num" w:pos="3056"/>
        </w:tabs>
        <w:ind w:left="2925" w:hanging="360"/>
      </w:pPr>
      <w:rPr>
        <w:rFonts w:ascii="Courier New" w:hAnsi="Courier New" w:hint="default"/>
        <w:color w:val="auto"/>
      </w:rPr>
    </w:lvl>
    <w:lvl w:ilvl="3" w:tplc="04150001" w:tentative="1">
      <w:start w:val="1"/>
      <w:numFmt w:val="bullet"/>
      <w:lvlText w:val=""/>
      <w:lvlJc w:val="left"/>
      <w:pPr>
        <w:tabs>
          <w:tab w:val="num" w:pos="3645"/>
        </w:tabs>
        <w:ind w:left="3645" w:hanging="360"/>
      </w:pPr>
      <w:rPr>
        <w:rFonts w:ascii="Symbol" w:hAnsi="Symbol" w:hint="default"/>
      </w:rPr>
    </w:lvl>
    <w:lvl w:ilvl="4" w:tplc="04150003" w:tentative="1">
      <w:start w:val="1"/>
      <w:numFmt w:val="bullet"/>
      <w:lvlText w:val="o"/>
      <w:lvlJc w:val="left"/>
      <w:pPr>
        <w:tabs>
          <w:tab w:val="num" w:pos="4365"/>
        </w:tabs>
        <w:ind w:left="4365" w:hanging="360"/>
      </w:pPr>
      <w:rPr>
        <w:rFonts w:ascii="Courier New" w:hAnsi="Courier New" w:cs="Courier New" w:hint="default"/>
      </w:rPr>
    </w:lvl>
    <w:lvl w:ilvl="5" w:tplc="04150005" w:tentative="1">
      <w:start w:val="1"/>
      <w:numFmt w:val="bullet"/>
      <w:lvlText w:val=""/>
      <w:lvlJc w:val="left"/>
      <w:pPr>
        <w:tabs>
          <w:tab w:val="num" w:pos="5085"/>
        </w:tabs>
        <w:ind w:left="5085" w:hanging="360"/>
      </w:pPr>
      <w:rPr>
        <w:rFonts w:ascii="Wingdings" w:hAnsi="Wingdings" w:hint="default"/>
      </w:rPr>
    </w:lvl>
    <w:lvl w:ilvl="6" w:tplc="04150001" w:tentative="1">
      <w:start w:val="1"/>
      <w:numFmt w:val="bullet"/>
      <w:lvlText w:val=""/>
      <w:lvlJc w:val="left"/>
      <w:pPr>
        <w:tabs>
          <w:tab w:val="num" w:pos="5805"/>
        </w:tabs>
        <w:ind w:left="5805" w:hanging="360"/>
      </w:pPr>
      <w:rPr>
        <w:rFonts w:ascii="Symbol" w:hAnsi="Symbol" w:hint="default"/>
      </w:rPr>
    </w:lvl>
    <w:lvl w:ilvl="7" w:tplc="04150003" w:tentative="1">
      <w:start w:val="1"/>
      <w:numFmt w:val="bullet"/>
      <w:lvlText w:val="o"/>
      <w:lvlJc w:val="left"/>
      <w:pPr>
        <w:tabs>
          <w:tab w:val="num" w:pos="6525"/>
        </w:tabs>
        <w:ind w:left="6525" w:hanging="360"/>
      </w:pPr>
      <w:rPr>
        <w:rFonts w:ascii="Courier New" w:hAnsi="Courier New" w:cs="Courier New" w:hint="default"/>
      </w:rPr>
    </w:lvl>
    <w:lvl w:ilvl="8" w:tplc="04150005" w:tentative="1">
      <w:start w:val="1"/>
      <w:numFmt w:val="bullet"/>
      <w:lvlText w:val=""/>
      <w:lvlJc w:val="left"/>
      <w:pPr>
        <w:tabs>
          <w:tab w:val="num" w:pos="7245"/>
        </w:tabs>
        <w:ind w:left="7245" w:hanging="360"/>
      </w:pPr>
      <w:rPr>
        <w:rFonts w:ascii="Wingdings" w:hAnsi="Wingdings" w:hint="default"/>
      </w:rPr>
    </w:lvl>
  </w:abstractNum>
  <w:abstractNum w:abstractNumId="7" w15:restartNumberingAfterBreak="0">
    <w:nsid w:val="189426EC"/>
    <w:multiLevelType w:val="hybridMultilevel"/>
    <w:tmpl w:val="AE7E8A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A70E6E"/>
    <w:multiLevelType w:val="hybridMultilevel"/>
    <w:tmpl w:val="D3BECD16"/>
    <w:lvl w:ilvl="0" w:tplc="0415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Simplified Arabic Fixed" w:hAnsi="Simplified Arabic Fixed" w:cs="Simplified Arabic Fixed"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Simplified Arabic Fixed" w:hAnsi="Simplified Arabic Fixed" w:cs="Simplified Arabic Fixed"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Simplified Arabic Fixed" w:hAnsi="Simplified Arabic Fixed" w:cs="Simplified Arabic Fixed" w:hint="default"/>
      </w:rPr>
    </w:lvl>
    <w:lvl w:ilvl="8" w:tplc="FFFFFFFF" w:tentative="1">
      <w:start w:val="1"/>
      <w:numFmt w:val="bullet"/>
      <w:lvlText w:val=""/>
      <w:lvlJc w:val="left"/>
      <w:pPr>
        <w:ind w:left="6764" w:hanging="360"/>
      </w:pPr>
      <w:rPr>
        <w:rFonts w:ascii="Wingdings" w:hAnsi="Wingdings" w:hint="default"/>
      </w:rPr>
    </w:lvl>
  </w:abstractNum>
  <w:abstractNum w:abstractNumId="9" w15:restartNumberingAfterBreak="0">
    <w:nsid w:val="1F400CBA"/>
    <w:multiLevelType w:val="hybridMultilevel"/>
    <w:tmpl w:val="81169B54"/>
    <w:lvl w:ilvl="0" w:tplc="0415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0" w15:restartNumberingAfterBreak="0">
    <w:nsid w:val="2220590E"/>
    <w:multiLevelType w:val="hybridMultilevel"/>
    <w:tmpl w:val="4FD87112"/>
    <w:lvl w:ilvl="0" w:tplc="ACE20908">
      <w:start w:val="1"/>
      <w:numFmt w:val="decimal"/>
      <w:lvlText w:val="%1."/>
      <w:lvlJc w:val="left"/>
      <w:pPr>
        <w:ind w:left="720" w:hanging="360"/>
      </w:pPr>
      <w:rPr>
        <w:rFonts w:ascii="Times New Roman" w:hAnsi="Times New Roman" w:hint="default"/>
        <w:b/>
        <w:i w:val="0"/>
        <w:strike w:val="0"/>
        <w:dstrike w:val="0"/>
        <w:color w:val="000000" w:themeColor="text1"/>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24F786A"/>
    <w:multiLevelType w:val="hybridMultilevel"/>
    <w:tmpl w:val="A342BAEC"/>
    <w:lvl w:ilvl="0" w:tplc="164EF57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Simplified Arabic Fixed" w:hAnsi="Simplified Arabic Fixed" w:cs="Simplified Arabic Fixed"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Simplified Arabic Fixed" w:hAnsi="Simplified Arabic Fixed" w:cs="Simplified Arabic Fixed"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Simplified Arabic Fixed" w:hAnsi="Simplified Arabic Fixed" w:cs="Simplified Arabic Fixed" w:hint="default"/>
      </w:rPr>
    </w:lvl>
    <w:lvl w:ilvl="8" w:tplc="04150005" w:tentative="1">
      <w:start w:val="1"/>
      <w:numFmt w:val="bullet"/>
      <w:lvlText w:val=""/>
      <w:lvlJc w:val="left"/>
      <w:pPr>
        <w:ind w:left="7189" w:hanging="360"/>
      </w:pPr>
      <w:rPr>
        <w:rFonts w:ascii="Wingdings" w:hAnsi="Wingdings" w:hint="default"/>
      </w:rPr>
    </w:lvl>
  </w:abstractNum>
  <w:abstractNum w:abstractNumId="12" w15:restartNumberingAfterBreak="0">
    <w:nsid w:val="25904966"/>
    <w:multiLevelType w:val="hybridMultilevel"/>
    <w:tmpl w:val="68FE4952"/>
    <w:lvl w:ilvl="0" w:tplc="164EF5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implified Arabic Fixed" w:hAnsi="Simplified Arabic Fixed" w:cs="Simplified Arabic Fixed"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Simplified Arabic Fixed" w:hAnsi="Simplified Arabic Fixed" w:cs="Simplified Arabic Fixed"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Simplified Arabic Fixed" w:hAnsi="Simplified Arabic Fixed" w:cs="Simplified Arabic Fixed"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5CE0C72"/>
    <w:multiLevelType w:val="hybridMultilevel"/>
    <w:tmpl w:val="4BDC987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31205D94"/>
    <w:multiLevelType w:val="hybridMultilevel"/>
    <w:tmpl w:val="638EBB80"/>
    <w:lvl w:ilvl="0" w:tplc="164EF57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Simplified Arabic Fixed" w:hAnsi="Simplified Arabic Fixed" w:cs="Simplified Arabic Fixed"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Simplified Arabic Fixed" w:hAnsi="Simplified Arabic Fixed" w:cs="Simplified Arabic Fixed"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Simplified Arabic Fixed" w:hAnsi="Simplified Arabic Fixed" w:cs="Simplified Arabic Fixed" w:hint="default"/>
      </w:rPr>
    </w:lvl>
    <w:lvl w:ilvl="8" w:tplc="04150005" w:tentative="1">
      <w:start w:val="1"/>
      <w:numFmt w:val="bullet"/>
      <w:lvlText w:val=""/>
      <w:lvlJc w:val="left"/>
      <w:pPr>
        <w:ind w:left="7189" w:hanging="360"/>
      </w:pPr>
      <w:rPr>
        <w:rFonts w:ascii="Wingdings" w:hAnsi="Wingdings" w:hint="default"/>
      </w:rPr>
    </w:lvl>
  </w:abstractNum>
  <w:abstractNum w:abstractNumId="15" w15:restartNumberingAfterBreak="0">
    <w:nsid w:val="31DE555A"/>
    <w:multiLevelType w:val="hybridMultilevel"/>
    <w:tmpl w:val="5E1CE82E"/>
    <w:lvl w:ilvl="0" w:tplc="001203E2">
      <w:numFmt w:val="bullet"/>
      <w:lvlText w:val="-"/>
      <w:lvlJc w:val="left"/>
      <w:pPr>
        <w:ind w:left="644" w:hanging="360"/>
      </w:pPr>
      <w:rPr>
        <w:rFonts w:ascii="Times New Roman" w:eastAsiaTheme="minorHAnsi" w:hAnsi="Times New Roman" w:cs="Times New Roman"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6" w15:restartNumberingAfterBreak="0">
    <w:nsid w:val="4B3565C8"/>
    <w:multiLevelType w:val="hybridMultilevel"/>
    <w:tmpl w:val="91726F6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1365D44"/>
    <w:multiLevelType w:val="multilevel"/>
    <w:tmpl w:val="31A88090"/>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8" w15:restartNumberingAfterBreak="0">
    <w:nsid w:val="58D77327"/>
    <w:multiLevelType w:val="hybridMultilevel"/>
    <w:tmpl w:val="FAB0E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9654756"/>
    <w:multiLevelType w:val="hybridMultilevel"/>
    <w:tmpl w:val="3710D92C"/>
    <w:lvl w:ilvl="0" w:tplc="04150001">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Simplified Arabic Fixed" w:hAnsi="Simplified Arabic Fixed" w:cs="Simplified Arabic Fixed"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Simplified Arabic Fixed" w:hAnsi="Simplified Arabic Fixed" w:cs="Simplified Arabic Fixed"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Simplified Arabic Fixed" w:hAnsi="Simplified Arabic Fixed" w:cs="Simplified Arabic Fixed" w:hint="default"/>
      </w:rPr>
    </w:lvl>
    <w:lvl w:ilvl="8" w:tplc="FFFFFFFF" w:tentative="1">
      <w:start w:val="1"/>
      <w:numFmt w:val="bullet"/>
      <w:lvlText w:val=""/>
      <w:lvlJc w:val="left"/>
      <w:pPr>
        <w:ind w:left="6764" w:hanging="360"/>
      </w:pPr>
      <w:rPr>
        <w:rFonts w:ascii="Wingdings" w:hAnsi="Wingdings" w:hint="default"/>
      </w:rPr>
    </w:lvl>
  </w:abstractNum>
  <w:abstractNum w:abstractNumId="20" w15:restartNumberingAfterBreak="0">
    <w:nsid w:val="6D261C62"/>
    <w:multiLevelType w:val="hybridMultilevel"/>
    <w:tmpl w:val="DB0AC26E"/>
    <w:lvl w:ilvl="0" w:tplc="F2F66BD8">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15:restartNumberingAfterBreak="0">
    <w:nsid w:val="732640F9"/>
    <w:multiLevelType w:val="hybridMultilevel"/>
    <w:tmpl w:val="C4E28CEA"/>
    <w:lvl w:ilvl="0" w:tplc="68BED1D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15:restartNumberingAfterBreak="0">
    <w:nsid w:val="76601884"/>
    <w:multiLevelType w:val="hybridMultilevel"/>
    <w:tmpl w:val="758CF6AC"/>
    <w:lvl w:ilvl="0" w:tplc="164EF57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Simplified Arabic Fixed" w:hAnsi="Simplified Arabic Fixed" w:cs="Simplified Arabic Fixed"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Simplified Arabic Fixed" w:hAnsi="Simplified Arabic Fixed" w:cs="Simplified Arabic Fixed"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Simplified Arabic Fixed" w:hAnsi="Simplified Arabic Fixed" w:cs="Simplified Arabic Fixed" w:hint="default"/>
      </w:rPr>
    </w:lvl>
    <w:lvl w:ilvl="8" w:tplc="04150005" w:tentative="1">
      <w:start w:val="1"/>
      <w:numFmt w:val="bullet"/>
      <w:lvlText w:val=""/>
      <w:lvlJc w:val="left"/>
      <w:pPr>
        <w:ind w:left="7189" w:hanging="360"/>
      </w:pPr>
      <w:rPr>
        <w:rFonts w:ascii="Wingdings" w:hAnsi="Wingdings" w:hint="default"/>
      </w:rPr>
    </w:lvl>
  </w:abstractNum>
  <w:abstractNum w:abstractNumId="23" w15:restartNumberingAfterBreak="0">
    <w:nsid w:val="79C84DAF"/>
    <w:multiLevelType w:val="hybridMultilevel"/>
    <w:tmpl w:val="53D8FC4A"/>
    <w:lvl w:ilvl="0" w:tplc="67A22BBE">
      <w:start w:val="1"/>
      <w:numFmt w:val="bullet"/>
      <w:pStyle w:val="Awcity"/>
      <w:lvlText w:val=""/>
      <w:lvlJc w:val="left"/>
      <w:pPr>
        <w:ind w:left="1480" w:hanging="360"/>
      </w:pPr>
      <w:rPr>
        <w:rFonts w:ascii="Symbol" w:hAnsi="Symbol" w:hint="default"/>
      </w:rPr>
    </w:lvl>
    <w:lvl w:ilvl="1" w:tplc="04150003" w:tentative="1">
      <w:start w:val="1"/>
      <w:numFmt w:val="bullet"/>
      <w:lvlText w:val="o"/>
      <w:lvlJc w:val="left"/>
      <w:pPr>
        <w:ind w:left="2200" w:hanging="360"/>
      </w:pPr>
      <w:rPr>
        <w:rFonts w:ascii="Simplified Arabic Fixed" w:hAnsi="Simplified Arabic Fixed" w:cs="Simplified Arabic Fixed" w:hint="default"/>
      </w:rPr>
    </w:lvl>
    <w:lvl w:ilvl="2" w:tplc="04150005" w:tentative="1">
      <w:start w:val="1"/>
      <w:numFmt w:val="bullet"/>
      <w:lvlText w:val=""/>
      <w:lvlJc w:val="left"/>
      <w:pPr>
        <w:ind w:left="2920" w:hanging="360"/>
      </w:pPr>
      <w:rPr>
        <w:rFonts w:ascii="Wingdings" w:hAnsi="Wingdings" w:hint="default"/>
      </w:rPr>
    </w:lvl>
    <w:lvl w:ilvl="3" w:tplc="04150001" w:tentative="1">
      <w:start w:val="1"/>
      <w:numFmt w:val="bullet"/>
      <w:lvlText w:val=""/>
      <w:lvlJc w:val="left"/>
      <w:pPr>
        <w:ind w:left="3640" w:hanging="360"/>
      </w:pPr>
      <w:rPr>
        <w:rFonts w:ascii="Symbol" w:hAnsi="Symbol" w:hint="default"/>
      </w:rPr>
    </w:lvl>
    <w:lvl w:ilvl="4" w:tplc="04150003" w:tentative="1">
      <w:start w:val="1"/>
      <w:numFmt w:val="bullet"/>
      <w:lvlText w:val="o"/>
      <w:lvlJc w:val="left"/>
      <w:pPr>
        <w:ind w:left="4360" w:hanging="360"/>
      </w:pPr>
      <w:rPr>
        <w:rFonts w:ascii="Simplified Arabic Fixed" w:hAnsi="Simplified Arabic Fixed" w:cs="Simplified Arabic Fixed" w:hint="default"/>
      </w:rPr>
    </w:lvl>
    <w:lvl w:ilvl="5" w:tplc="04150005" w:tentative="1">
      <w:start w:val="1"/>
      <w:numFmt w:val="bullet"/>
      <w:lvlText w:val=""/>
      <w:lvlJc w:val="left"/>
      <w:pPr>
        <w:ind w:left="5080" w:hanging="360"/>
      </w:pPr>
      <w:rPr>
        <w:rFonts w:ascii="Wingdings" w:hAnsi="Wingdings" w:hint="default"/>
      </w:rPr>
    </w:lvl>
    <w:lvl w:ilvl="6" w:tplc="04150001" w:tentative="1">
      <w:start w:val="1"/>
      <w:numFmt w:val="bullet"/>
      <w:lvlText w:val=""/>
      <w:lvlJc w:val="left"/>
      <w:pPr>
        <w:ind w:left="5800" w:hanging="360"/>
      </w:pPr>
      <w:rPr>
        <w:rFonts w:ascii="Symbol" w:hAnsi="Symbol" w:hint="default"/>
      </w:rPr>
    </w:lvl>
    <w:lvl w:ilvl="7" w:tplc="04150003" w:tentative="1">
      <w:start w:val="1"/>
      <w:numFmt w:val="bullet"/>
      <w:lvlText w:val="o"/>
      <w:lvlJc w:val="left"/>
      <w:pPr>
        <w:ind w:left="6520" w:hanging="360"/>
      </w:pPr>
      <w:rPr>
        <w:rFonts w:ascii="Simplified Arabic Fixed" w:hAnsi="Simplified Arabic Fixed" w:cs="Simplified Arabic Fixed" w:hint="default"/>
      </w:rPr>
    </w:lvl>
    <w:lvl w:ilvl="8" w:tplc="04150005" w:tentative="1">
      <w:start w:val="1"/>
      <w:numFmt w:val="bullet"/>
      <w:lvlText w:val=""/>
      <w:lvlJc w:val="left"/>
      <w:pPr>
        <w:ind w:left="7240" w:hanging="360"/>
      </w:pPr>
      <w:rPr>
        <w:rFonts w:ascii="Wingdings" w:hAnsi="Wingdings" w:hint="default"/>
      </w:rPr>
    </w:lvl>
  </w:abstractNum>
  <w:abstractNum w:abstractNumId="24" w15:restartNumberingAfterBreak="0">
    <w:nsid w:val="7EAB41EC"/>
    <w:multiLevelType w:val="hybridMultilevel"/>
    <w:tmpl w:val="93EE7ABE"/>
    <w:lvl w:ilvl="0" w:tplc="164EF574">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Simplified Arabic Fixed" w:hAnsi="Simplified Arabic Fixed" w:cs="Simplified Arabic Fixed"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Simplified Arabic Fixed" w:hAnsi="Simplified Arabic Fixed" w:cs="Simplified Arabic Fixed"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Simplified Arabic Fixed" w:hAnsi="Simplified Arabic Fixed" w:cs="Simplified Arabic Fixed" w:hint="default"/>
      </w:rPr>
    </w:lvl>
    <w:lvl w:ilvl="8" w:tplc="04150005" w:tentative="1">
      <w:start w:val="1"/>
      <w:numFmt w:val="bullet"/>
      <w:lvlText w:val=""/>
      <w:lvlJc w:val="left"/>
      <w:pPr>
        <w:ind w:left="6764" w:hanging="360"/>
      </w:pPr>
      <w:rPr>
        <w:rFonts w:ascii="Wingdings" w:hAnsi="Wingdings" w:hint="default"/>
      </w:rPr>
    </w:lvl>
  </w:abstractNum>
  <w:num w:numId="1" w16cid:durableId="1240864711">
    <w:abstractNumId w:val="17"/>
  </w:num>
  <w:num w:numId="2" w16cid:durableId="948389392">
    <w:abstractNumId w:val="16"/>
  </w:num>
  <w:num w:numId="3" w16cid:durableId="635911109">
    <w:abstractNumId w:val="0"/>
  </w:num>
  <w:num w:numId="4" w16cid:durableId="1889412059">
    <w:abstractNumId w:val="6"/>
  </w:num>
  <w:num w:numId="5" w16cid:durableId="1602833752">
    <w:abstractNumId w:val="1"/>
  </w:num>
  <w:num w:numId="6" w16cid:durableId="1335184207">
    <w:abstractNumId w:val="7"/>
  </w:num>
  <w:num w:numId="7" w16cid:durableId="69085712">
    <w:abstractNumId w:val="21"/>
  </w:num>
  <w:num w:numId="8" w16cid:durableId="220092992">
    <w:abstractNumId w:val="10"/>
  </w:num>
  <w:num w:numId="9" w16cid:durableId="790561288">
    <w:abstractNumId w:val="20"/>
  </w:num>
  <w:num w:numId="10" w16cid:durableId="1059204769">
    <w:abstractNumId w:val="13"/>
  </w:num>
  <w:num w:numId="11" w16cid:durableId="221601058">
    <w:abstractNumId w:val="4"/>
  </w:num>
  <w:num w:numId="12" w16cid:durableId="1260260308">
    <w:abstractNumId w:val="22"/>
  </w:num>
  <w:num w:numId="13" w16cid:durableId="1978296263">
    <w:abstractNumId w:val="11"/>
  </w:num>
  <w:num w:numId="14" w16cid:durableId="1702322083">
    <w:abstractNumId w:val="12"/>
  </w:num>
  <w:num w:numId="15" w16cid:durableId="848256973">
    <w:abstractNumId w:val="23"/>
  </w:num>
  <w:num w:numId="16" w16cid:durableId="652754109">
    <w:abstractNumId w:val="14"/>
  </w:num>
  <w:num w:numId="17" w16cid:durableId="1782920975">
    <w:abstractNumId w:val="24"/>
  </w:num>
  <w:num w:numId="18" w16cid:durableId="1690372744">
    <w:abstractNumId w:val="2"/>
  </w:num>
  <w:num w:numId="19" w16cid:durableId="1982535608">
    <w:abstractNumId w:val="3"/>
  </w:num>
  <w:num w:numId="20" w16cid:durableId="1430081160">
    <w:abstractNumId w:val="5"/>
  </w:num>
  <w:num w:numId="21" w16cid:durableId="1994870151">
    <w:abstractNumId w:val="15"/>
  </w:num>
  <w:num w:numId="22" w16cid:durableId="1609852174">
    <w:abstractNumId w:val="19"/>
  </w:num>
  <w:num w:numId="23" w16cid:durableId="2116245742">
    <w:abstractNumId w:val="18"/>
  </w:num>
  <w:num w:numId="24" w16cid:durableId="2111274130">
    <w:abstractNumId w:val="9"/>
  </w:num>
  <w:num w:numId="25" w16cid:durableId="1270237407">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mirrorMargins/>
  <w:hideSpellingErrors/>
  <w:hideGrammaticalErrors/>
  <w:proofState w:spelling="clean"/>
  <w:defaultTabStop w:val="709"/>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EwMrM0MDawNDIzMzRT0lEKTi0uzszPAykwqgUAKJ8iDiwAAAA="/>
  </w:docVars>
  <w:rsids>
    <w:rsidRoot w:val="0008313A"/>
    <w:rsid w:val="0000147D"/>
    <w:rsid w:val="000024CE"/>
    <w:rsid w:val="00007E5A"/>
    <w:rsid w:val="0001016E"/>
    <w:rsid w:val="00013F5F"/>
    <w:rsid w:val="00014980"/>
    <w:rsid w:val="00015D2B"/>
    <w:rsid w:val="0001735C"/>
    <w:rsid w:val="0002245C"/>
    <w:rsid w:val="000259B7"/>
    <w:rsid w:val="00030EE1"/>
    <w:rsid w:val="00031051"/>
    <w:rsid w:val="000327D1"/>
    <w:rsid w:val="00042391"/>
    <w:rsid w:val="00042F62"/>
    <w:rsid w:val="000507D8"/>
    <w:rsid w:val="00050F46"/>
    <w:rsid w:val="00051363"/>
    <w:rsid w:val="000516DD"/>
    <w:rsid w:val="00052D43"/>
    <w:rsid w:val="00056F6B"/>
    <w:rsid w:val="0006348C"/>
    <w:rsid w:val="000634A3"/>
    <w:rsid w:val="00067D74"/>
    <w:rsid w:val="0007340B"/>
    <w:rsid w:val="00080987"/>
    <w:rsid w:val="0008313A"/>
    <w:rsid w:val="00087E8E"/>
    <w:rsid w:val="000A04F8"/>
    <w:rsid w:val="000A2260"/>
    <w:rsid w:val="000A4C0F"/>
    <w:rsid w:val="000A50CD"/>
    <w:rsid w:val="000A639A"/>
    <w:rsid w:val="000C3E7F"/>
    <w:rsid w:val="000C4175"/>
    <w:rsid w:val="000D0482"/>
    <w:rsid w:val="000D2155"/>
    <w:rsid w:val="000D40EE"/>
    <w:rsid w:val="000E154A"/>
    <w:rsid w:val="0010054C"/>
    <w:rsid w:val="001013EE"/>
    <w:rsid w:val="00103638"/>
    <w:rsid w:val="00107A19"/>
    <w:rsid w:val="00113333"/>
    <w:rsid w:val="001246B3"/>
    <w:rsid w:val="00124DBB"/>
    <w:rsid w:val="00131AF5"/>
    <w:rsid w:val="001344B6"/>
    <w:rsid w:val="001463A6"/>
    <w:rsid w:val="00147C08"/>
    <w:rsid w:val="00147F62"/>
    <w:rsid w:val="00162D23"/>
    <w:rsid w:val="00170281"/>
    <w:rsid w:val="001724AB"/>
    <w:rsid w:val="001825BF"/>
    <w:rsid w:val="0018567C"/>
    <w:rsid w:val="001863D0"/>
    <w:rsid w:val="0019275D"/>
    <w:rsid w:val="001A0615"/>
    <w:rsid w:val="001A4ECF"/>
    <w:rsid w:val="001B1A9A"/>
    <w:rsid w:val="001B72C6"/>
    <w:rsid w:val="001B78E4"/>
    <w:rsid w:val="001C5FE7"/>
    <w:rsid w:val="001C6C5B"/>
    <w:rsid w:val="001D3225"/>
    <w:rsid w:val="001E6AE0"/>
    <w:rsid w:val="001F408E"/>
    <w:rsid w:val="002003C7"/>
    <w:rsid w:val="002018D6"/>
    <w:rsid w:val="00204B5E"/>
    <w:rsid w:val="002116A7"/>
    <w:rsid w:val="00214778"/>
    <w:rsid w:val="00224707"/>
    <w:rsid w:val="002336F7"/>
    <w:rsid w:val="002447F4"/>
    <w:rsid w:val="00252AA3"/>
    <w:rsid w:val="00254120"/>
    <w:rsid w:val="00261AA3"/>
    <w:rsid w:val="00261BAF"/>
    <w:rsid w:val="00272553"/>
    <w:rsid w:val="002755D0"/>
    <w:rsid w:val="00276240"/>
    <w:rsid w:val="00284557"/>
    <w:rsid w:val="00297825"/>
    <w:rsid w:val="002A136F"/>
    <w:rsid w:val="002A25D1"/>
    <w:rsid w:val="002A2EE4"/>
    <w:rsid w:val="002A2F31"/>
    <w:rsid w:val="002A3BF8"/>
    <w:rsid w:val="002A6B1F"/>
    <w:rsid w:val="002B6AFB"/>
    <w:rsid w:val="002C0C17"/>
    <w:rsid w:val="002C0C1C"/>
    <w:rsid w:val="002C4374"/>
    <w:rsid w:val="002C6ED3"/>
    <w:rsid w:val="002C79FD"/>
    <w:rsid w:val="002D407E"/>
    <w:rsid w:val="002E73DA"/>
    <w:rsid w:val="002E7F28"/>
    <w:rsid w:val="002E7F34"/>
    <w:rsid w:val="00301A33"/>
    <w:rsid w:val="0030348F"/>
    <w:rsid w:val="003050D8"/>
    <w:rsid w:val="00312295"/>
    <w:rsid w:val="003136DF"/>
    <w:rsid w:val="00320195"/>
    <w:rsid w:val="00320DB8"/>
    <w:rsid w:val="0032163D"/>
    <w:rsid w:val="003217ED"/>
    <w:rsid w:val="00327B1A"/>
    <w:rsid w:val="00327E69"/>
    <w:rsid w:val="00332B7E"/>
    <w:rsid w:val="00333221"/>
    <w:rsid w:val="003401C9"/>
    <w:rsid w:val="003448C3"/>
    <w:rsid w:val="00352C2D"/>
    <w:rsid w:val="00360D94"/>
    <w:rsid w:val="00365E88"/>
    <w:rsid w:val="00367C21"/>
    <w:rsid w:val="00370064"/>
    <w:rsid w:val="00377C52"/>
    <w:rsid w:val="003828AC"/>
    <w:rsid w:val="00383DA5"/>
    <w:rsid w:val="003847DE"/>
    <w:rsid w:val="0038496E"/>
    <w:rsid w:val="00385432"/>
    <w:rsid w:val="00387AC3"/>
    <w:rsid w:val="0039135D"/>
    <w:rsid w:val="00393ADB"/>
    <w:rsid w:val="003A01ED"/>
    <w:rsid w:val="003A20C1"/>
    <w:rsid w:val="003A6269"/>
    <w:rsid w:val="003A7C67"/>
    <w:rsid w:val="003B6397"/>
    <w:rsid w:val="003B79D5"/>
    <w:rsid w:val="003C04D8"/>
    <w:rsid w:val="003C1854"/>
    <w:rsid w:val="003C4E8A"/>
    <w:rsid w:val="003C7218"/>
    <w:rsid w:val="003D4C33"/>
    <w:rsid w:val="003D4D51"/>
    <w:rsid w:val="003D69FE"/>
    <w:rsid w:val="003E3C36"/>
    <w:rsid w:val="003F0BDD"/>
    <w:rsid w:val="003F448B"/>
    <w:rsid w:val="003F5C3A"/>
    <w:rsid w:val="00411960"/>
    <w:rsid w:val="00411F45"/>
    <w:rsid w:val="0041494F"/>
    <w:rsid w:val="00414BD4"/>
    <w:rsid w:val="0042072D"/>
    <w:rsid w:val="00421E0D"/>
    <w:rsid w:val="00423988"/>
    <w:rsid w:val="00425352"/>
    <w:rsid w:val="004302F3"/>
    <w:rsid w:val="004314F8"/>
    <w:rsid w:val="00431D1F"/>
    <w:rsid w:val="00433A48"/>
    <w:rsid w:val="00433A85"/>
    <w:rsid w:val="004360AE"/>
    <w:rsid w:val="004415AB"/>
    <w:rsid w:val="00444330"/>
    <w:rsid w:val="00450338"/>
    <w:rsid w:val="00453325"/>
    <w:rsid w:val="00455C9E"/>
    <w:rsid w:val="00456767"/>
    <w:rsid w:val="0046137F"/>
    <w:rsid w:val="00461F6B"/>
    <w:rsid w:val="004626AD"/>
    <w:rsid w:val="0046562D"/>
    <w:rsid w:val="004661A1"/>
    <w:rsid w:val="004755E8"/>
    <w:rsid w:val="0048031F"/>
    <w:rsid w:val="004839A4"/>
    <w:rsid w:val="00485F2B"/>
    <w:rsid w:val="00494798"/>
    <w:rsid w:val="00495C3E"/>
    <w:rsid w:val="004A4854"/>
    <w:rsid w:val="004A647C"/>
    <w:rsid w:val="004B1EB0"/>
    <w:rsid w:val="004B42C1"/>
    <w:rsid w:val="004B7D97"/>
    <w:rsid w:val="004C0848"/>
    <w:rsid w:val="004C5A95"/>
    <w:rsid w:val="004C6AB3"/>
    <w:rsid w:val="004D3C6B"/>
    <w:rsid w:val="004D76B2"/>
    <w:rsid w:val="004E6ADB"/>
    <w:rsid w:val="004E773D"/>
    <w:rsid w:val="004F3CE8"/>
    <w:rsid w:val="004F4A32"/>
    <w:rsid w:val="004F6A2A"/>
    <w:rsid w:val="00500457"/>
    <w:rsid w:val="0050095D"/>
    <w:rsid w:val="00502AD8"/>
    <w:rsid w:val="00503343"/>
    <w:rsid w:val="0050373E"/>
    <w:rsid w:val="00503C14"/>
    <w:rsid w:val="00503E8A"/>
    <w:rsid w:val="00504AF0"/>
    <w:rsid w:val="00510F15"/>
    <w:rsid w:val="0051225E"/>
    <w:rsid w:val="00520B32"/>
    <w:rsid w:val="00525240"/>
    <w:rsid w:val="005262B4"/>
    <w:rsid w:val="0053086A"/>
    <w:rsid w:val="00530E49"/>
    <w:rsid w:val="005337EA"/>
    <w:rsid w:val="00540416"/>
    <w:rsid w:val="005405E5"/>
    <w:rsid w:val="00543E92"/>
    <w:rsid w:val="005476FA"/>
    <w:rsid w:val="00552A1F"/>
    <w:rsid w:val="00554794"/>
    <w:rsid w:val="0056000A"/>
    <w:rsid w:val="0056290A"/>
    <w:rsid w:val="00564761"/>
    <w:rsid w:val="00564772"/>
    <w:rsid w:val="00566712"/>
    <w:rsid w:val="005718DA"/>
    <w:rsid w:val="00573607"/>
    <w:rsid w:val="0057445A"/>
    <w:rsid w:val="00580642"/>
    <w:rsid w:val="005808CA"/>
    <w:rsid w:val="0058273F"/>
    <w:rsid w:val="005863CB"/>
    <w:rsid w:val="00593F05"/>
    <w:rsid w:val="00596296"/>
    <w:rsid w:val="005A0B4B"/>
    <w:rsid w:val="005B268F"/>
    <w:rsid w:val="005B3348"/>
    <w:rsid w:val="005C57D2"/>
    <w:rsid w:val="005C64A4"/>
    <w:rsid w:val="005C7848"/>
    <w:rsid w:val="005D2CE3"/>
    <w:rsid w:val="005E109B"/>
    <w:rsid w:val="005E40FD"/>
    <w:rsid w:val="005F1E72"/>
    <w:rsid w:val="005F36BA"/>
    <w:rsid w:val="005F3ED6"/>
    <w:rsid w:val="005F669E"/>
    <w:rsid w:val="005F6AFA"/>
    <w:rsid w:val="0060006C"/>
    <w:rsid w:val="00601FFB"/>
    <w:rsid w:val="0060269B"/>
    <w:rsid w:val="00603BE8"/>
    <w:rsid w:val="006138D3"/>
    <w:rsid w:val="00617C5B"/>
    <w:rsid w:val="00620C4C"/>
    <w:rsid w:val="00622025"/>
    <w:rsid w:val="00633EF5"/>
    <w:rsid w:val="006418FF"/>
    <w:rsid w:val="006431AB"/>
    <w:rsid w:val="00643415"/>
    <w:rsid w:val="00644D03"/>
    <w:rsid w:val="00653329"/>
    <w:rsid w:val="006537EF"/>
    <w:rsid w:val="00655051"/>
    <w:rsid w:val="00655F81"/>
    <w:rsid w:val="00664D04"/>
    <w:rsid w:val="006663ED"/>
    <w:rsid w:val="006704DD"/>
    <w:rsid w:val="006744DE"/>
    <w:rsid w:val="00677653"/>
    <w:rsid w:val="00681663"/>
    <w:rsid w:val="006824F0"/>
    <w:rsid w:val="006A017F"/>
    <w:rsid w:val="006A6FDC"/>
    <w:rsid w:val="006A72E0"/>
    <w:rsid w:val="006B0FFC"/>
    <w:rsid w:val="006B56CD"/>
    <w:rsid w:val="006C0DE8"/>
    <w:rsid w:val="006C1D29"/>
    <w:rsid w:val="006C2EB2"/>
    <w:rsid w:val="006D5A51"/>
    <w:rsid w:val="006E4C04"/>
    <w:rsid w:val="006F1D3E"/>
    <w:rsid w:val="006F27BA"/>
    <w:rsid w:val="006F27FE"/>
    <w:rsid w:val="006F364B"/>
    <w:rsid w:val="006F51B9"/>
    <w:rsid w:val="00704B7B"/>
    <w:rsid w:val="00714E63"/>
    <w:rsid w:val="00720A98"/>
    <w:rsid w:val="007233E4"/>
    <w:rsid w:val="00723B17"/>
    <w:rsid w:val="0072593C"/>
    <w:rsid w:val="007352E4"/>
    <w:rsid w:val="00742186"/>
    <w:rsid w:val="00751CAD"/>
    <w:rsid w:val="00755ED7"/>
    <w:rsid w:val="00756AFA"/>
    <w:rsid w:val="007577FE"/>
    <w:rsid w:val="00761440"/>
    <w:rsid w:val="007732E8"/>
    <w:rsid w:val="00774823"/>
    <w:rsid w:val="00776280"/>
    <w:rsid w:val="00783A25"/>
    <w:rsid w:val="00784105"/>
    <w:rsid w:val="00792927"/>
    <w:rsid w:val="00792F17"/>
    <w:rsid w:val="00795F73"/>
    <w:rsid w:val="007979A8"/>
    <w:rsid w:val="007A4E21"/>
    <w:rsid w:val="007B1D95"/>
    <w:rsid w:val="007B237D"/>
    <w:rsid w:val="007B41BD"/>
    <w:rsid w:val="007B5C9A"/>
    <w:rsid w:val="007C298D"/>
    <w:rsid w:val="007C5721"/>
    <w:rsid w:val="007D2D55"/>
    <w:rsid w:val="007D2F10"/>
    <w:rsid w:val="007D3A63"/>
    <w:rsid w:val="007D6CCF"/>
    <w:rsid w:val="007D6E4F"/>
    <w:rsid w:val="007E4677"/>
    <w:rsid w:val="007F3A71"/>
    <w:rsid w:val="007F779B"/>
    <w:rsid w:val="008078B9"/>
    <w:rsid w:val="00810CDD"/>
    <w:rsid w:val="00812029"/>
    <w:rsid w:val="00817619"/>
    <w:rsid w:val="00825148"/>
    <w:rsid w:val="00826653"/>
    <w:rsid w:val="00832E90"/>
    <w:rsid w:val="008361A3"/>
    <w:rsid w:val="00837ECA"/>
    <w:rsid w:val="008415AE"/>
    <w:rsid w:val="00844D26"/>
    <w:rsid w:val="00850277"/>
    <w:rsid w:val="00850A71"/>
    <w:rsid w:val="008523ED"/>
    <w:rsid w:val="008526A1"/>
    <w:rsid w:val="0086465D"/>
    <w:rsid w:val="00870227"/>
    <w:rsid w:val="00874B6F"/>
    <w:rsid w:val="00874CF3"/>
    <w:rsid w:val="0088016E"/>
    <w:rsid w:val="0089395B"/>
    <w:rsid w:val="008B2936"/>
    <w:rsid w:val="008B565B"/>
    <w:rsid w:val="008B61BF"/>
    <w:rsid w:val="008C1E8A"/>
    <w:rsid w:val="008C7F23"/>
    <w:rsid w:val="008D5B44"/>
    <w:rsid w:val="008D7B89"/>
    <w:rsid w:val="008E72C9"/>
    <w:rsid w:val="008F2F64"/>
    <w:rsid w:val="009015CF"/>
    <w:rsid w:val="00915355"/>
    <w:rsid w:val="009225F0"/>
    <w:rsid w:val="00924A15"/>
    <w:rsid w:val="00924EA7"/>
    <w:rsid w:val="0092646D"/>
    <w:rsid w:val="0093397A"/>
    <w:rsid w:val="00933C03"/>
    <w:rsid w:val="0093438C"/>
    <w:rsid w:val="009353C0"/>
    <w:rsid w:val="00943026"/>
    <w:rsid w:val="00943EB8"/>
    <w:rsid w:val="0094401D"/>
    <w:rsid w:val="00945F1B"/>
    <w:rsid w:val="00946B73"/>
    <w:rsid w:val="00947049"/>
    <w:rsid w:val="00947967"/>
    <w:rsid w:val="009514BB"/>
    <w:rsid w:val="00953B32"/>
    <w:rsid w:val="00953C56"/>
    <w:rsid w:val="00954365"/>
    <w:rsid w:val="0095502D"/>
    <w:rsid w:val="00966850"/>
    <w:rsid w:val="009737CC"/>
    <w:rsid w:val="00973B46"/>
    <w:rsid w:val="0097685F"/>
    <w:rsid w:val="009803AF"/>
    <w:rsid w:val="0098395B"/>
    <w:rsid w:val="00993F80"/>
    <w:rsid w:val="00994751"/>
    <w:rsid w:val="009A5B13"/>
    <w:rsid w:val="009B15AF"/>
    <w:rsid w:val="009B322B"/>
    <w:rsid w:val="009B4756"/>
    <w:rsid w:val="009B492B"/>
    <w:rsid w:val="009C00BE"/>
    <w:rsid w:val="009C6DD8"/>
    <w:rsid w:val="009D0EE1"/>
    <w:rsid w:val="009D3A75"/>
    <w:rsid w:val="009D52B2"/>
    <w:rsid w:val="009E0F6D"/>
    <w:rsid w:val="009E1CBB"/>
    <w:rsid w:val="009E1F90"/>
    <w:rsid w:val="009F6AEC"/>
    <w:rsid w:val="00A02EE5"/>
    <w:rsid w:val="00A0567A"/>
    <w:rsid w:val="00A1188B"/>
    <w:rsid w:val="00A12299"/>
    <w:rsid w:val="00A202EF"/>
    <w:rsid w:val="00A230FE"/>
    <w:rsid w:val="00A245BE"/>
    <w:rsid w:val="00A27C5F"/>
    <w:rsid w:val="00A363F7"/>
    <w:rsid w:val="00A36753"/>
    <w:rsid w:val="00A37759"/>
    <w:rsid w:val="00A4046B"/>
    <w:rsid w:val="00A42613"/>
    <w:rsid w:val="00A434FB"/>
    <w:rsid w:val="00A524F8"/>
    <w:rsid w:val="00A56AE3"/>
    <w:rsid w:val="00A6675C"/>
    <w:rsid w:val="00A676B2"/>
    <w:rsid w:val="00A71B82"/>
    <w:rsid w:val="00A823D6"/>
    <w:rsid w:val="00A82CDC"/>
    <w:rsid w:val="00A842D9"/>
    <w:rsid w:val="00A90A00"/>
    <w:rsid w:val="00A94620"/>
    <w:rsid w:val="00AA1A33"/>
    <w:rsid w:val="00AA1C8C"/>
    <w:rsid w:val="00AA4952"/>
    <w:rsid w:val="00AB31CC"/>
    <w:rsid w:val="00AC0B5E"/>
    <w:rsid w:val="00AC48E5"/>
    <w:rsid w:val="00AC73C1"/>
    <w:rsid w:val="00AE2750"/>
    <w:rsid w:val="00AE2BE6"/>
    <w:rsid w:val="00AE4B30"/>
    <w:rsid w:val="00AE69D4"/>
    <w:rsid w:val="00AF0E96"/>
    <w:rsid w:val="00AF0F35"/>
    <w:rsid w:val="00AF1798"/>
    <w:rsid w:val="00AF1BCD"/>
    <w:rsid w:val="00B04CCF"/>
    <w:rsid w:val="00B05477"/>
    <w:rsid w:val="00B12CAE"/>
    <w:rsid w:val="00B1391A"/>
    <w:rsid w:val="00B15338"/>
    <w:rsid w:val="00B15C92"/>
    <w:rsid w:val="00B15E8F"/>
    <w:rsid w:val="00B21601"/>
    <w:rsid w:val="00B23E90"/>
    <w:rsid w:val="00B24140"/>
    <w:rsid w:val="00B25ABF"/>
    <w:rsid w:val="00B26DF7"/>
    <w:rsid w:val="00B30238"/>
    <w:rsid w:val="00B33EB3"/>
    <w:rsid w:val="00B36FFB"/>
    <w:rsid w:val="00B42768"/>
    <w:rsid w:val="00B44099"/>
    <w:rsid w:val="00B47E82"/>
    <w:rsid w:val="00B5566F"/>
    <w:rsid w:val="00B60878"/>
    <w:rsid w:val="00B6103C"/>
    <w:rsid w:val="00B623F1"/>
    <w:rsid w:val="00B65C99"/>
    <w:rsid w:val="00B810AA"/>
    <w:rsid w:val="00B84B94"/>
    <w:rsid w:val="00B91088"/>
    <w:rsid w:val="00B93626"/>
    <w:rsid w:val="00B956D1"/>
    <w:rsid w:val="00BA09A9"/>
    <w:rsid w:val="00BA30E4"/>
    <w:rsid w:val="00BB0A35"/>
    <w:rsid w:val="00BB448B"/>
    <w:rsid w:val="00BB7DAB"/>
    <w:rsid w:val="00BC3A86"/>
    <w:rsid w:val="00BC3D80"/>
    <w:rsid w:val="00BC6143"/>
    <w:rsid w:val="00BD39B2"/>
    <w:rsid w:val="00BE6143"/>
    <w:rsid w:val="00BE6B34"/>
    <w:rsid w:val="00BE72CE"/>
    <w:rsid w:val="00BF032D"/>
    <w:rsid w:val="00BF249D"/>
    <w:rsid w:val="00C004E2"/>
    <w:rsid w:val="00C00676"/>
    <w:rsid w:val="00C05C14"/>
    <w:rsid w:val="00C30833"/>
    <w:rsid w:val="00C33ED4"/>
    <w:rsid w:val="00C34738"/>
    <w:rsid w:val="00C362F8"/>
    <w:rsid w:val="00C37318"/>
    <w:rsid w:val="00C41C23"/>
    <w:rsid w:val="00C4205D"/>
    <w:rsid w:val="00C43DEA"/>
    <w:rsid w:val="00C51F15"/>
    <w:rsid w:val="00C527DC"/>
    <w:rsid w:val="00C52E17"/>
    <w:rsid w:val="00C5603A"/>
    <w:rsid w:val="00C611A3"/>
    <w:rsid w:val="00C70470"/>
    <w:rsid w:val="00C71B58"/>
    <w:rsid w:val="00C8272F"/>
    <w:rsid w:val="00C82B12"/>
    <w:rsid w:val="00C82D24"/>
    <w:rsid w:val="00C84F4E"/>
    <w:rsid w:val="00C85B2B"/>
    <w:rsid w:val="00C87FE8"/>
    <w:rsid w:val="00C911BE"/>
    <w:rsid w:val="00C9157B"/>
    <w:rsid w:val="00C93246"/>
    <w:rsid w:val="00C96CF5"/>
    <w:rsid w:val="00CA73B5"/>
    <w:rsid w:val="00CA7AB1"/>
    <w:rsid w:val="00CB3D7B"/>
    <w:rsid w:val="00CB529B"/>
    <w:rsid w:val="00CC18F4"/>
    <w:rsid w:val="00CC30DA"/>
    <w:rsid w:val="00CC5741"/>
    <w:rsid w:val="00CC6442"/>
    <w:rsid w:val="00CC6657"/>
    <w:rsid w:val="00CD29D8"/>
    <w:rsid w:val="00CD645D"/>
    <w:rsid w:val="00CD6A5C"/>
    <w:rsid w:val="00CE021B"/>
    <w:rsid w:val="00CE0719"/>
    <w:rsid w:val="00CE2F5C"/>
    <w:rsid w:val="00CF161F"/>
    <w:rsid w:val="00CF698C"/>
    <w:rsid w:val="00CF7636"/>
    <w:rsid w:val="00D0336F"/>
    <w:rsid w:val="00D040E2"/>
    <w:rsid w:val="00D12A2E"/>
    <w:rsid w:val="00D13A6A"/>
    <w:rsid w:val="00D13C8D"/>
    <w:rsid w:val="00D2115C"/>
    <w:rsid w:val="00D21642"/>
    <w:rsid w:val="00D22254"/>
    <w:rsid w:val="00D259FC"/>
    <w:rsid w:val="00D3135C"/>
    <w:rsid w:val="00D3342B"/>
    <w:rsid w:val="00D36B29"/>
    <w:rsid w:val="00D40019"/>
    <w:rsid w:val="00D42B9D"/>
    <w:rsid w:val="00D451BA"/>
    <w:rsid w:val="00D66246"/>
    <w:rsid w:val="00D6673B"/>
    <w:rsid w:val="00D715D7"/>
    <w:rsid w:val="00D74FFE"/>
    <w:rsid w:val="00D75ADB"/>
    <w:rsid w:val="00D76C59"/>
    <w:rsid w:val="00D77A32"/>
    <w:rsid w:val="00D84143"/>
    <w:rsid w:val="00D865CF"/>
    <w:rsid w:val="00D924BE"/>
    <w:rsid w:val="00D95933"/>
    <w:rsid w:val="00D96E3F"/>
    <w:rsid w:val="00DA1A09"/>
    <w:rsid w:val="00DA45D7"/>
    <w:rsid w:val="00DA60C2"/>
    <w:rsid w:val="00DB4915"/>
    <w:rsid w:val="00DB6170"/>
    <w:rsid w:val="00DB70B4"/>
    <w:rsid w:val="00DC42DE"/>
    <w:rsid w:val="00DC5A4A"/>
    <w:rsid w:val="00DC5DE7"/>
    <w:rsid w:val="00DC61B1"/>
    <w:rsid w:val="00DD1B07"/>
    <w:rsid w:val="00DD2C79"/>
    <w:rsid w:val="00DD3A42"/>
    <w:rsid w:val="00DD62E5"/>
    <w:rsid w:val="00DD6DF7"/>
    <w:rsid w:val="00DE5DB4"/>
    <w:rsid w:val="00DE645B"/>
    <w:rsid w:val="00DE7C91"/>
    <w:rsid w:val="00DF38F7"/>
    <w:rsid w:val="00DF5198"/>
    <w:rsid w:val="00E00B69"/>
    <w:rsid w:val="00E01CEF"/>
    <w:rsid w:val="00E110DC"/>
    <w:rsid w:val="00E158D8"/>
    <w:rsid w:val="00E32CBF"/>
    <w:rsid w:val="00E33A25"/>
    <w:rsid w:val="00E36E15"/>
    <w:rsid w:val="00E37424"/>
    <w:rsid w:val="00E409EA"/>
    <w:rsid w:val="00E40B04"/>
    <w:rsid w:val="00E42669"/>
    <w:rsid w:val="00E5693A"/>
    <w:rsid w:val="00E60A0F"/>
    <w:rsid w:val="00E672B4"/>
    <w:rsid w:val="00E72288"/>
    <w:rsid w:val="00E74016"/>
    <w:rsid w:val="00E844FD"/>
    <w:rsid w:val="00E84F33"/>
    <w:rsid w:val="00E85320"/>
    <w:rsid w:val="00E870B9"/>
    <w:rsid w:val="00E943C3"/>
    <w:rsid w:val="00E94AF7"/>
    <w:rsid w:val="00E95CF8"/>
    <w:rsid w:val="00E97C89"/>
    <w:rsid w:val="00EA338F"/>
    <w:rsid w:val="00EA56CF"/>
    <w:rsid w:val="00EB48AC"/>
    <w:rsid w:val="00EB63A5"/>
    <w:rsid w:val="00EB6DF8"/>
    <w:rsid w:val="00EB7055"/>
    <w:rsid w:val="00EB7D47"/>
    <w:rsid w:val="00EC0A71"/>
    <w:rsid w:val="00EC58D7"/>
    <w:rsid w:val="00ED0C9C"/>
    <w:rsid w:val="00ED1F07"/>
    <w:rsid w:val="00ED4577"/>
    <w:rsid w:val="00ED729B"/>
    <w:rsid w:val="00EE5F80"/>
    <w:rsid w:val="00EE6EBC"/>
    <w:rsid w:val="00EF1C40"/>
    <w:rsid w:val="00EF33F4"/>
    <w:rsid w:val="00F017DD"/>
    <w:rsid w:val="00F03976"/>
    <w:rsid w:val="00F067C0"/>
    <w:rsid w:val="00F06AF9"/>
    <w:rsid w:val="00F11225"/>
    <w:rsid w:val="00F13FB4"/>
    <w:rsid w:val="00F16B76"/>
    <w:rsid w:val="00F17203"/>
    <w:rsid w:val="00F2445C"/>
    <w:rsid w:val="00F3153E"/>
    <w:rsid w:val="00F32C3D"/>
    <w:rsid w:val="00F33484"/>
    <w:rsid w:val="00F403DC"/>
    <w:rsid w:val="00F46FE1"/>
    <w:rsid w:val="00F552C2"/>
    <w:rsid w:val="00F553FB"/>
    <w:rsid w:val="00F62F1C"/>
    <w:rsid w:val="00F63584"/>
    <w:rsid w:val="00F6701D"/>
    <w:rsid w:val="00F7009D"/>
    <w:rsid w:val="00F73788"/>
    <w:rsid w:val="00F73B01"/>
    <w:rsid w:val="00F755DE"/>
    <w:rsid w:val="00F82727"/>
    <w:rsid w:val="00F84A74"/>
    <w:rsid w:val="00F90A3D"/>
    <w:rsid w:val="00F9584B"/>
    <w:rsid w:val="00FA36E5"/>
    <w:rsid w:val="00FA4380"/>
    <w:rsid w:val="00FA5AAC"/>
    <w:rsid w:val="00FB6E2B"/>
    <w:rsid w:val="00FB77C9"/>
    <w:rsid w:val="00FC334A"/>
    <w:rsid w:val="00FC47A5"/>
    <w:rsid w:val="00FC5ACB"/>
    <w:rsid w:val="00FC5BDC"/>
    <w:rsid w:val="00FD0C5B"/>
    <w:rsid w:val="00FD4EFB"/>
    <w:rsid w:val="00FE0D88"/>
    <w:rsid w:val="00FE6795"/>
    <w:rsid w:val="00FE7A7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3042E"/>
  <w15:docId w15:val="{588ABD05-8C17-4DFC-939C-5BECD25F8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A_Tekst"/>
    <w:rsid w:val="00087E8E"/>
    <w:pPr>
      <w:spacing w:after="0" w:line="240" w:lineRule="auto"/>
      <w:ind w:firstLine="284"/>
      <w:jc w:val="both"/>
    </w:pPr>
    <w:rPr>
      <w:rFonts w:ascii="Times New Roman" w:hAnsi="Times New Roman"/>
      <w:color w:val="000000" w:themeColor="text1"/>
      <w:szCs w:val="24"/>
      <w:lang w:val="en-GB"/>
    </w:rPr>
  </w:style>
  <w:style w:type="paragraph" w:styleId="Nagwek1">
    <w:name w:val="heading 1"/>
    <w:aliases w:val="A_Tytuł rozdziału"/>
    <w:basedOn w:val="Normalny"/>
    <w:next w:val="Normalny"/>
    <w:link w:val="Nagwek1Znak"/>
    <w:rsid w:val="00D40019"/>
    <w:pPr>
      <w:keepNext/>
      <w:keepLines/>
      <w:spacing w:before="240" w:after="120"/>
      <w:ind w:firstLine="0"/>
      <w:jc w:val="left"/>
      <w:outlineLvl w:val="0"/>
    </w:pPr>
    <w:rPr>
      <w:rFonts w:eastAsiaTheme="majorEastAsia" w:cstheme="majorBidi"/>
      <w:b/>
      <w:sz w:val="24"/>
      <w:szCs w:val="32"/>
    </w:rPr>
  </w:style>
  <w:style w:type="paragraph" w:styleId="Nagwek2">
    <w:name w:val="heading 2"/>
    <w:aliases w:val="A_Tytuł podrozdziału"/>
    <w:basedOn w:val="Normalny"/>
    <w:next w:val="Normalny"/>
    <w:link w:val="Nagwek2Znak"/>
    <w:unhideWhenUsed/>
    <w:rsid w:val="005A0B4B"/>
    <w:pPr>
      <w:keepNext/>
      <w:keepLines/>
      <w:spacing w:before="120" w:after="120"/>
      <w:ind w:firstLine="0"/>
      <w:jc w:val="left"/>
      <w:outlineLvl w:val="1"/>
    </w:pPr>
    <w:rPr>
      <w:rFonts w:eastAsiaTheme="majorEastAsia" w:cs="Times New Roman"/>
      <w:b/>
    </w:rPr>
  </w:style>
  <w:style w:type="paragraph" w:styleId="Nagwek3">
    <w:name w:val="heading 3"/>
    <w:basedOn w:val="Normalny"/>
    <w:next w:val="Normalny"/>
    <w:link w:val="Nagwek3Znak"/>
    <w:unhideWhenUsed/>
    <w:rsid w:val="00C527DC"/>
    <w:pPr>
      <w:keepNext/>
      <w:keepLines/>
      <w:spacing w:before="40"/>
      <w:outlineLvl w:val="2"/>
    </w:pPr>
    <w:rPr>
      <w:rFonts w:asciiTheme="majorHAnsi" w:eastAsiaTheme="majorEastAsia" w:hAnsiTheme="majorHAnsi" w:cstheme="majorBidi"/>
      <w:color w:val="1F4D78" w:themeColor="accent1" w:themeShade="7F"/>
    </w:rPr>
  </w:style>
  <w:style w:type="paragraph" w:styleId="Nagwek4">
    <w:name w:val="heading 4"/>
    <w:basedOn w:val="Normalny"/>
    <w:next w:val="Normalny"/>
    <w:link w:val="Nagwek4Znak"/>
    <w:rsid w:val="007352E4"/>
    <w:pPr>
      <w:keepNext/>
      <w:ind w:firstLine="0"/>
      <w:jc w:val="center"/>
      <w:outlineLvl w:val="3"/>
    </w:pPr>
    <w:rPr>
      <w:rFonts w:eastAsia="Times New Roman" w:cs="Times New Roman"/>
      <w:color w:val="auto"/>
      <w:sz w:val="36"/>
      <w:szCs w:val="20"/>
      <w:lang w:eastAsia="pl-PL"/>
    </w:rPr>
  </w:style>
  <w:style w:type="paragraph" w:styleId="Nagwek7">
    <w:name w:val="heading 7"/>
    <w:basedOn w:val="Normalny"/>
    <w:next w:val="Normalny"/>
    <w:link w:val="Nagwek7Znak"/>
    <w:rsid w:val="00643415"/>
    <w:pPr>
      <w:suppressAutoHyphens/>
      <w:spacing w:before="240" w:after="60"/>
      <w:ind w:firstLine="0"/>
      <w:jc w:val="left"/>
      <w:outlineLvl w:val="6"/>
    </w:pPr>
    <w:rPr>
      <w:rFonts w:eastAsia="Times New Roman" w:cs="Times New Roman"/>
      <w:color w:val="auto"/>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D2115C"/>
    <w:pPr>
      <w:ind w:left="720"/>
      <w:contextualSpacing/>
    </w:pPr>
  </w:style>
  <w:style w:type="character" w:customStyle="1" w:styleId="Nagwek1Znak">
    <w:name w:val="Nagłówek 1 Znak"/>
    <w:aliases w:val="A_Tytuł rozdziału Znak"/>
    <w:basedOn w:val="Domylnaczcionkaakapitu"/>
    <w:link w:val="Nagwek1"/>
    <w:rsid w:val="00D40019"/>
    <w:rPr>
      <w:rFonts w:ascii="Times New Roman" w:eastAsiaTheme="majorEastAsia" w:hAnsi="Times New Roman" w:cstheme="majorBidi"/>
      <w:b/>
      <w:color w:val="000000" w:themeColor="text1"/>
      <w:sz w:val="24"/>
      <w:szCs w:val="32"/>
      <w:lang w:val="en-GB"/>
    </w:rPr>
  </w:style>
  <w:style w:type="paragraph" w:customStyle="1" w:styleId="Autorzyiafiliacja">
    <w:name w:val="Autorzy i afiliacja"/>
    <w:basedOn w:val="Normalny"/>
    <w:link w:val="AutorzyiafiliacjaZnak"/>
    <w:rsid w:val="00F7009D"/>
    <w:pPr>
      <w:ind w:firstLine="0"/>
    </w:pPr>
  </w:style>
  <w:style w:type="paragraph" w:customStyle="1" w:styleId="ATytuartykuu">
    <w:name w:val="A_Tytuł artykułu"/>
    <w:basedOn w:val="Normalny"/>
    <w:link w:val="ATytuartykuuZnak"/>
    <w:rsid w:val="00CE2F5C"/>
    <w:pPr>
      <w:spacing w:before="480"/>
      <w:ind w:firstLine="0"/>
      <w:jc w:val="center"/>
    </w:pPr>
    <w:rPr>
      <w:b/>
      <w:sz w:val="28"/>
    </w:rPr>
  </w:style>
  <w:style w:type="character" w:customStyle="1" w:styleId="AutorzyiafiliacjaZnak">
    <w:name w:val="Autorzy i afiliacja Znak"/>
    <w:basedOn w:val="Domylnaczcionkaakapitu"/>
    <w:link w:val="Autorzyiafiliacja"/>
    <w:rsid w:val="00F7009D"/>
    <w:rPr>
      <w:rFonts w:ascii="Times New Roman" w:hAnsi="Times New Roman"/>
      <w:color w:val="000000" w:themeColor="text1"/>
      <w:sz w:val="24"/>
    </w:rPr>
  </w:style>
  <w:style w:type="character" w:customStyle="1" w:styleId="Nagwek2Znak">
    <w:name w:val="Nagłówek 2 Znak"/>
    <w:aliases w:val="A_Tytuł podrozdziału Znak"/>
    <w:basedOn w:val="Domylnaczcionkaakapitu"/>
    <w:link w:val="Nagwek2"/>
    <w:rsid w:val="005A0B4B"/>
    <w:rPr>
      <w:rFonts w:ascii="Times New Roman" w:eastAsiaTheme="majorEastAsia" w:hAnsi="Times New Roman" w:cs="Times New Roman"/>
      <w:b/>
      <w:color w:val="000000" w:themeColor="text1"/>
      <w:szCs w:val="24"/>
      <w:lang w:val="en-GB"/>
    </w:rPr>
  </w:style>
  <w:style w:type="character" w:customStyle="1" w:styleId="ATytuartykuuZnak">
    <w:name w:val="A_Tytuł artykułu Znak"/>
    <w:basedOn w:val="Domylnaczcionkaakapitu"/>
    <w:link w:val="ATytuartykuu"/>
    <w:rsid w:val="00CE2F5C"/>
    <w:rPr>
      <w:rFonts w:ascii="Times New Roman" w:hAnsi="Times New Roman"/>
      <w:b/>
      <w:color w:val="000000" w:themeColor="text1"/>
      <w:sz w:val="28"/>
      <w:szCs w:val="24"/>
      <w:lang w:val="en-GB"/>
    </w:rPr>
  </w:style>
  <w:style w:type="character" w:customStyle="1" w:styleId="Nagwek3Znak">
    <w:name w:val="Nagłówek 3 Znak"/>
    <w:basedOn w:val="Domylnaczcionkaakapitu"/>
    <w:link w:val="Nagwek3"/>
    <w:rsid w:val="00C527DC"/>
    <w:rPr>
      <w:rFonts w:asciiTheme="majorHAnsi" w:eastAsiaTheme="majorEastAsia" w:hAnsiTheme="majorHAnsi" w:cstheme="majorBidi"/>
      <w:color w:val="1F4D78" w:themeColor="accent1" w:themeShade="7F"/>
      <w:sz w:val="24"/>
      <w:szCs w:val="24"/>
    </w:rPr>
  </w:style>
  <w:style w:type="character" w:customStyle="1" w:styleId="Nagwek7Znak">
    <w:name w:val="Nagłówek 7 Znak"/>
    <w:basedOn w:val="Domylnaczcionkaakapitu"/>
    <w:link w:val="Nagwek7"/>
    <w:rsid w:val="00643415"/>
    <w:rPr>
      <w:rFonts w:ascii="Times New Roman" w:eastAsia="Times New Roman" w:hAnsi="Times New Roman" w:cs="Times New Roman"/>
      <w:sz w:val="24"/>
      <w:szCs w:val="24"/>
      <w:lang w:eastAsia="ar-SA"/>
    </w:rPr>
  </w:style>
  <w:style w:type="paragraph" w:styleId="Tekstpodstawowy">
    <w:name w:val="Body Text"/>
    <w:basedOn w:val="Normalny"/>
    <w:link w:val="TekstpodstawowyZnak"/>
    <w:semiHidden/>
    <w:rsid w:val="00643415"/>
    <w:pPr>
      <w:suppressAutoHyphens/>
      <w:spacing w:after="120"/>
      <w:ind w:firstLine="0"/>
      <w:jc w:val="left"/>
    </w:pPr>
    <w:rPr>
      <w:rFonts w:eastAsia="Times New Roman" w:cs="Times New Roman"/>
      <w:color w:val="auto"/>
      <w:sz w:val="20"/>
      <w:szCs w:val="20"/>
      <w:lang w:eastAsia="ar-SA"/>
    </w:rPr>
  </w:style>
  <w:style w:type="character" w:customStyle="1" w:styleId="TekstpodstawowyZnak">
    <w:name w:val="Tekst podstawowy Znak"/>
    <w:basedOn w:val="Domylnaczcionkaakapitu"/>
    <w:link w:val="Tekstpodstawowy"/>
    <w:semiHidden/>
    <w:rsid w:val="00643415"/>
    <w:rPr>
      <w:rFonts w:ascii="Times New Roman" w:eastAsia="Times New Roman" w:hAnsi="Times New Roman" w:cs="Times New Roman"/>
      <w:sz w:val="20"/>
      <w:szCs w:val="20"/>
      <w:lang w:eastAsia="ar-SA"/>
    </w:rPr>
  </w:style>
  <w:style w:type="paragraph" w:styleId="Lista">
    <w:name w:val="List"/>
    <w:basedOn w:val="Tekstpodstawowy"/>
    <w:semiHidden/>
    <w:rsid w:val="00643415"/>
    <w:rPr>
      <w:rFonts w:cs="Tahoma"/>
    </w:rPr>
  </w:style>
  <w:style w:type="character" w:customStyle="1" w:styleId="5yl5">
    <w:name w:val="_5yl5"/>
    <w:basedOn w:val="Domylnaczcionkaakapitu"/>
    <w:rsid w:val="00643415"/>
  </w:style>
  <w:style w:type="paragraph" w:styleId="Listapunktowana2">
    <w:name w:val="List Bullet 2"/>
    <w:basedOn w:val="Normalny"/>
    <w:rsid w:val="00643415"/>
    <w:pPr>
      <w:numPr>
        <w:numId w:val="3"/>
      </w:numPr>
      <w:suppressAutoHyphens/>
      <w:jc w:val="left"/>
    </w:pPr>
    <w:rPr>
      <w:rFonts w:eastAsia="Times New Roman" w:cs="Times New Roman"/>
      <w:color w:val="auto"/>
      <w:sz w:val="20"/>
      <w:szCs w:val="20"/>
      <w:lang w:eastAsia="ar-SA"/>
    </w:rPr>
  </w:style>
  <w:style w:type="paragraph" w:styleId="Tytu">
    <w:name w:val="Title"/>
    <w:basedOn w:val="Normalny"/>
    <w:link w:val="TytuZnak"/>
    <w:qFormat/>
    <w:rsid w:val="00643415"/>
    <w:pPr>
      <w:suppressAutoHyphens/>
      <w:spacing w:before="240" w:after="60"/>
      <w:ind w:firstLine="0"/>
      <w:jc w:val="center"/>
      <w:outlineLvl w:val="0"/>
    </w:pPr>
    <w:rPr>
      <w:rFonts w:ascii="Arial" w:eastAsia="Times New Roman" w:hAnsi="Arial" w:cs="Arial"/>
      <w:b/>
      <w:bCs/>
      <w:color w:val="auto"/>
      <w:kern w:val="28"/>
      <w:sz w:val="32"/>
      <w:szCs w:val="32"/>
      <w:lang w:eastAsia="ar-SA"/>
    </w:rPr>
  </w:style>
  <w:style w:type="character" w:customStyle="1" w:styleId="TytuZnak">
    <w:name w:val="Tytuł Znak"/>
    <w:basedOn w:val="Domylnaczcionkaakapitu"/>
    <w:link w:val="Tytu"/>
    <w:rsid w:val="00643415"/>
    <w:rPr>
      <w:rFonts w:ascii="Arial" w:eastAsia="Times New Roman" w:hAnsi="Arial" w:cs="Arial"/>
      <w:b/>
      <w:bCs/>
      <w:kern w:val="28"/>
      <w:sz w:val="32"/>
      <w:szCs w:val="32"/>
      <w:lang w:eastAsia="ar-SA"/>
    </w:rPr>
  </w:style>
  <w:style w:type="paragraph" w:styleId="Lista-kontynuacja">
    <w:name w:val="List Continue"/>
    <w:basedOn w:val="Normalny"/>
    <w:rsid w:val="00643415"/>
    <w:pPr>
      <w:suppressAutoHyphens/>
      <w:spacing w:after="120"/>
      <w:ind w:left="283" w:firstLine="0"/>
      <w:jc w:val="left"/>
    </w:pPr>
    <w:rPr>
      <w:rFonts w:eastAsia="Times New Roman" w:cs="Times New Roman"/>
      <w:color w:val="auto"/>
      <w:sz w:val="20"/>
      <w:szCs w:val="20"/>
      <w:lang w:eastAsia="ar-SA"/>
    </w:rPr>
  </w:style>
  <w:style w:type="paragraph" w:styleId="Tekstpodstawowyzwciciem">
    <w:name w:val="Body Text First Indent"/>
    <w:basedOn w:val="Tekstpodstawowy"/>
    <w:link w:val="TekstpodstawowyzwciciemZnak"/>
    <w:rsid w:val="00643415"/>
    <w:pPr>
      <w:ind w:firstLine="210"/>
    </w:pPr>
  </w:style>
  <w:style w:type="character" w:customStyle="1" w:styleId="TekstpodstawowyzwciciemZnak">
    <w:name w:val="Tekst podstawowy z wcięciem Znak"/>
    <w:basedOn w:val="TekstpodstawowyZnak"/>
    <w:link w:val="Tekstpodstawowyzwciciem"/>
    <w:rsid w:val="00643415"/>
    <w:rPr>
      <w:rFonts w:ascii="Times New Roman" w:eastAsia="Times New Roman" w:hAnsi="Times New Roman" w:cs="Times New Roman"/>
      <w:sz w:val="20"/>
      <w:szCs w:val="20"/>
      <w:lang w:eastAsia="ar-SA"/>
    </w:rPr>
  </w:style>
  <w:style w:type="paragraph" w:styleId="Legenda">
    <w:name w:val="caption"/>
    <w:basedOn w:val="Normalny"/>
    <w:next w:val="Normalny"/>
    <w:rsid w:val="00643415"/>
    <w:pPr>
      <w:suppressAutoHyphens/>
      <w:ind w:firstLine="0"/>
      <w:jc w:val="left"/>
    </w:pPr>
    <w:rPr>
      <w:rFonts w:eastAsia="Times New Roman" w:cs="Times New Roman"/>
      <w:b/>
      <w:bCs/>
      <w:color w:val="auto"/>
      <w:sz w:val="20"/>
      <w:szCs w:val="20"/>
      <w:lang w:eastAsia="ar-SA"/>
    </w:rPr>
  </w:style>
  <w:style w:type="character" w:customStyle="1" w:styleId="null">
    <w:name w:val="null"/>
    <w:basedOn w:val="Domylnaczcionkaakapitu"/>
    <w:rsid w:val="00643415"/>
  </w:style>
  <w:style w:type="paragraph" w:customStyle="1" w:styleId="artyku-wzr">
    <w:name w:val="artykuł - wzór"/>
    <w:basedOn w:val="Normalny"/>
    <w:link w:val="artyku-wzrZnak"/>
    <w:rsid w:val="001344B6"/>
    <w:pPr>
      <w:tabs>
        <w:tab w:val="center" w:pos="4536"/>
        <w:tab w:val="right" w:pos="9214"/>
      </w:tabs>
      <w:ind w:firstLine="0"/>
    </w:pPr>
  </w:style>
  <w:style w:type="paragraph" w:customStyle="1" w:styleId="obrazek">
    <w:name w:val="obrazek"/>
    <w:basedOn w:val="Normalny"/>
    <w:link w:val="obrazekZnak"/>
    <w:rsid w:val="001013EE"/>
    <w:pPr>
      <w:spacing w:before="120"/>
      <w:ind w:firstLine="0"/>
      <w:jc w:val="center"/>
    </w:pPr>
    <w:rPr>
      <w:noProof/>
      <w:lang w:eastAsia="pl-PL"/>
    </w:rPr>
  </w:style>
  <w:style w:type="character" w:customStyle="1" w:styleId="artyku-wzrZnak">
    <w:name w:val="artykuł - wzór Znak"/>
    <w:basedOn w:val="Domylnaczcionkaakapitu"/>
    <w:link w:val="artyku-wzr"/>
    <w:rsid w:val="001344B6"/>
    <w:rPr>
      <w:rFonts w:ascii="Times New Roman" w:hAnsi="Times New Roman"/>
      <w:color w:val="000000" w:themeColor="text1"/>
      <w:sz w:val="24"/>
    </w:rPr>
  </w:style>
  <w:style w:type="paragraph" w:customStyle="1" w:styleId="APodpisrysunek">
    <w:name w:val="A_Podpis rysunek"/>
    <w:basedOn w:val="Normalny"/>
    <w:link w:val="APodpisrysunekZnak"/>
    <w:rsid w:val="0019275D"/>
    <w:pPr>
      <w:spacing w:after="120"/>
      <w:ind w:firstLine="0"/>
      <w:jc w:val="center"/>
    </w:pPr>
    <w:rPr>
      <w:sz w:val="20"/>
      <w:szCs w:val="22"/>
      <w:lang w:val="pl-PL"/>
    </w:rPr>
  </w:style>
  <w:style w:type="character" w:customStyle="1" w:styleId="obrazekZnak">
    <w:name w:val="obrazek Znak"/>
    <w:basedOn w:val="Domylnaczcionkaakapitu"/>
    <w:link w:val="obrazek"/>
    <w:rsid w:val="001013EE"/>
    <w:rPr>
      <w:rFonts w:ascii="Times New Roman" w:hAnsi="Times New Roman"/>
      <w:noProof/>
      <w:color w:val="000000" w:themeColor="text1"/>
      <w:sz w:val="24"/>
      <w:szCs w:val="24"/>
      <w:lang w:eastAsia="pl-PL"/>
    </w:rPr>
  </w:style>
  <w:style w:type="paragraph" w:customStyle="1" w:styleId="ALiteratura">
    <w:name w:val="A_Literatura"/>
    <w:basedOn w:val="Normalny"/>
    <w:link w:val="ALiteraturaZnak"/>
    <w:rsid w:val="00C85B2B"/>
    <w:pPr>
      <w:ind w:left="425" w:hanging="425"/>
    </w:pPr>
    <w:rPr>
      <w:sz w:val="20"/>
    </w:rPr>
  </w:style>
  <w:style w:type="character" w:customStyle="1" w:styleId="APodpisrysunekZnak">
    <w:name w:val="A_Podpis rysunek Znak"/>
    <w:basedOn w:val="Domylnaczcionkaakapitu"/>
    <w:link w:val="APodpisrysunek"/>
    <w:rsid w:val="0019275D"/>
    <w:rPr>
      <w:rFonts w:ascii="Times New Roman" w:hAnsi="Times New Roman"/>
      <w:color w:val="000000" w:themeColor="text1"/>
      <w:sz w:val="20"/>
    </w:rPr>
  </w:style>
  <w:style w:type="paragraph" w:customStyle="1" w:styleId="APodpistabela">
    <w:name w:val="A_Podpis tabela"/>
    <w:basedOn w:val="Normalny"/>
    <w:link w:val="APodpistabelaZnak"/>
    <w:rsid w:val="0048031F"/>
    <w:pPr>
      <w:spacing w:before="120" w:after="120"/>
      <w:ind w:firstLine="0"/>
      <w:jc w:val="left"/>
    </w:pPr>
    <w:rPr>
      <w:sz w:val="20"/>
      <w:szCs w:val="22"/>
    </w:rPr>
  </w:style>
  <w:style w:type="character" w:customStyle="1" w:styleId="ALiteraturaZnak">
    <w:name w:val="A_Literatura Znak"/>
    <w:basedOn w:val="Domylnaczcionkaakapitu"/>
    <w:link w:val="ALiteratura"/>
    <w:rsid w:val="00C85B2B"/>
    <w:rPr>
      <w:rFonts w:ascii="Times New Roman" w:hAnsi="Times New Roman"/>
      <w:color w:val="000000" w:themeColor="text1"/>
      <w:sz w:val="20"/>
      <w:szCs w:val="24"/>
      <w:lang w:val="en-GB"/>
    </w:rPr>
  </w:style>
  <w:style w:type="character" w:styleId="Tekstzastpczy">
    <w:name w:val="Placeholder Text"/>
    <w:basedOn w:val="Domylnaczcionkaakapitu"/>
    <w:uiPriority w:val="99"/>
    <w:semiHidden/>
    <w:rsid w:val="00367C21"/>
    <w:rPr>
      <w:color w:val="808080"/>
    </w:rPr>
  </w:style>
  <w:style w:type="character" w:customStyle="1" w:styleId="APodpistabelaZnak">
    <w:name w:val="A_Podpis tabela Znak"/>
    <w:basedOn w:val="Domylnaczcionkaakapitu"/>
    <w:link w:val="APodpistabela"/>
    <w:rsid w:val="0048031F"/>
    <w:rPr>
      <w:rFonts w:ascii="Times New Roman" w:hAnsi="Times New Roman"/>
      <w:color w:val="000000" w:themeColor="text1"/>
      <w:sz w:val="20"/>
      <w:lang w:val="en-GB"/>
    </w:rPr>
  </w:style>
  <w:style w:type="character" w:customStyle="1" w:styleId="Nagwek4Znak">
    <w:name w:val="Nagłówek 4 Znak"/>
    <w:basedOn w:val="Domylnaczcionkaakapitu"/>
    <w:link w:val="Nagwek4"/>
    <w:rsid w:val="007352E4"/>
    <w:rPr>
      <w:rFonts w:ascii="Times New Roman" w:eastAsia="Times New Roman" w:hAnsi="Times New Roman" w:cs="Times New Roman"/>
      <w:sz w:val="36"/>
      <w:szCs w:val="20"/>
      <w:lang w:eastAsia="pl-PL"/>
    </w:rPr>
  </w:style>
  <w:style w:type="paragraph" w:styleId="Tekstdymka">
    <w:name w:val="Balloon Text"/>
    <w:basedOn w:val="Normalny"/>
    <w:link w:val="TekstdymkaZnak"/>
    <w:semiHidden/>
    <w:rsid w:val="007352E4"/>
    <w:pPr>
      <w:ind w:firstLine="0"/>
      <w:jc w:val="left"/>
    </w:pPr>
    <w:rPr>
      <w:rFonts w:ascii="Tahoma" w:eastAsia="Times New Roman" w:hAnsi="Tahoma" w:cs="Tahoma"/>
      <w:color w:val="auto"/>
      <w:sz w:val="16"/>
      <w:szCs w:val="16"/>
      <w:lang w:eastAsia="pl-PL"/>
    </w:rPr>
  </w:style>
  <w:style w:type="character" w:customStyle="1" w:styleId="TekstdymkaZnak">
    <w:name w:val="Tekst dymka Znak"/>
    <w:basedOn w:val="Domylnaczcionkaakapitu"/>
    <w:link w:val="Tekstdymka"/>
    <w:semiHidden/>
    <w:rsid w:val="007352E4"/>
    <w:rPr>
      <w:rFonts w:ascii="Tahoma" w:eastAsia="Times New Roman" w:hAnsi="Tahoma" w:cs="Tahoma"/>
      <w:sz w:val="16"/>
      <w:szCs w:val="16"/>
      <w:lang w:eastAsia="pl-PL"/>
    </w:rPr>
  </w:style>
  <w:style w:type="paragraph" w:styleId="Nagwek">
    <w:name w:val="header"/>
    <w:basedOn w:val="Normalny"/>
    <w:link w:val="NagwekZnak"/>
    <w:uiPriority w:val="99"/>
    <w:rsid w:val="007352E4"/>
    <w:pPr>
      <w:tabs>
        <w:tab w:val="center" w:pos="4536"/>
        <w:tab w:val="right" w:pos="9072"/>
      </w:tabs>
      <w:ind w:firstLine="0"/>
      <w:jc w:val="left"/>
    </w:pPr>
    <w:rPr>
      <w:rFonts w:eastAsia="Times New Roman" w:cs="Times New Roman"/>
      <w:color w:val="auto"/>
      <w:szCs w:val="20"/>
      <w:lang w:eastAsia="pl-PL"/>
    </w:rPr>
  </w:style>
  <w:style w:type="character" w:customStyle="1" w:styleId="NagwekZnak">
    <w:name w:val="Nagłówek Znak"/>
    <w:basedOn w:val="Domylnaczcionkaakapitu"/>
    <w:link w:val="Nagwek"/>
    <w:uiPriority w:val="99"/>
    <w:rsid w:val="007352E4"/>
    <w:rPr>
      <w:rFonts w:ascii="Times New Roman" w:eastAsia="Times New Roman" w:hAnsi="Times New Roman" w:cs="Times New Roman"/>
      <w:sz w:val="24"/>
      <w:szCs w:val="20"/>
      <w:lang w:eastAsia="pl-PL"/>
    </w:rPr>
  </w:style>
  <w:style w:type="paragraph" w:styleId="Stopka">
    <w:name w:val="footer"/>
    <w:basedOn w:val="Normalny"/>
    <w:link w:val="StopkaZnak"/>
    <w:uiPriority w:val="99"/>
    <w:rsid w:val="007352E4"/>
    <w:pPr>
      <w:tabs>
        <w:tab w:val="center" w:pos="4536"/>
        <w:tab w:val="right" w:pos="9072"/>
      </w:tabs>
      <w:ind w:firstLine="0"/>
      <w:jc w:val="left"/>
    </w:pPr>
    <w:rPr>
      <w:rFonts w:eastAsia="Times New Roman" w:cs="Times New Roman"/>
      <w:color w:val="auto"/>
      <w:szCs w:val="20"/>
      <w:lang w:eastAsia="pl-PL"/>
    </w:rPr>
  </w:style>
  <w:style w:type="character" w:customStyle="1" w:styleId="StopkaZnak">
    <w:name w:val="Stopka Znak"/>
    <w:basedOn w:val="Domylnaczcionkaakapitu"/>
    <w:link w:val="Stopka"/>
    <w:uiPriority w:val="99"/>
    <w:rsid w:val="007352E4"/>
    <w:rPr>
      <w:rFonts w:ascii="Times New Roman" w:eastAsia="Times New Roman" w:hAnsi="Times New Roman" w:cs="Times New Roman"/>
      <w:sz w:val="24"/>
      <w:szCs w:val="20"/>
      <w:lang w:eastAsia="pl-PL"/>
    </w:rPr>
  </w:style>
  <w:style w:type="paragraph" w:styleId="Nagwekspisutreci">
    <w:name w:val="TOC Heading"/>
    <w:basedOn w:val="Nagwek1"/>
    <w:next w:val="Normalny"/>
    <w:uiPriority w:val="39"/>
    <w:semiHidden/>
    <w:unhideWhenUsed/>
    <w:qFormat/>
    <w:rsid w:val="007352E4"/>
    <w:pPr>
      <w:spacing w:before="480" w:after="0" w:line="276" w:lineRule="auto"/>
      <w:outlineLvl w:val="9"/>
    </w:pPr>
    <w:rPr>
      <w:rFonts w:ascii="Cambria" w:eastAsia="Times New Roman" w:hAnsi="Cambria" w:cs="Times New Roman"/>
      <w:b w:val="0"/>
      <w:bCs/>
      <w:color w:val="365F91"/>
      <w:szCs w:val="28"/>
    </w:rPr>
  </w:style>
  <w:style w:type="paragraph" w:styleId="Spistreci1">
    <w:name w:val="toc 1"/>
    <w:basedOn w:val="Normalny"/>
    <w:next w:val="Normalny"/>
    <w:autoRedefine/>
    <w:uiPriority w:val="39"/>
    <w:qFormat/>
    <w:rsid w:val="007352E4"/>
    <w:pPr>
      <w:tabs>
        <w:tab w:val="left" w:pos="400"/>
        <w:tab w:val="right" w:leader="dot" w:pos="9062"/>
      </w:tabs>
      <w:ind w:firstLine="0"/>
      <w:jc w:val="left"/>
    </w:pPr>
    <w:rPr>
      <w:rFonts w:eastAsia="Times New Roman" w:cs="Times New Roman"/>
      <w:color w:val="auto"/>
      <w:szCs w:val="20"/>
      <w:lang w:eastAsia="pl-PL"/>
    </w:rPr>
  </w:style>
  <w:style w:type="paragraph" w:styleId="Spistreci2">
    <w:name w:val="toc 2"/>
    <w:basedOn w:val="Normalny"/>
    <w:next w:val="Normalny"/>
    <w:autoRedefine/>
    <w:uiPriority w:val="39"/>
    <w:qFormat/>
    <w:rsid w:val="007352E4"/>
    <w:pPr>
      <w:tabs>
        <w:tab w:val="left" w:pos="880"/>
        <w:tab w:val="right" w:leader="dot" w:pos="9062"/>
      </w:tabs>
      <w:spacing w:line="360" w:lineRule="auto"/>
      <w:ind w:left="200" w:firstLine="0"/>
      <w:jc w:val="left"/>
    </w:pPr>
    <w:rPr>
      <w:rFonts w:eastAsia="Times New Roman" w:cs="Times New Roman"/>
      <w:color w:val="auto"/>
      <w:szCs w:val="20"/>
      <w:lang w:eastAsia="pl-PL"/>
    </w:rPr>
  </w:style>
  <w:style w:type="paragraph" w:styleId="Spistreci3">
    <w:name w:val="toc 3"/>
    <w:basedOn w:val="Normalny"/>
    <w:next w:val="Normalny"/>
    <w:autoRedefine/>
    <w:uiPriority w:val="39"/>
    <w:qFormat/>
    <w:rsid w:val="007352E4"/>
    <w:pPr>
      <w:ind w:left="400" w:firstLine="0"/>
      <w:jc w:val="left"/>
    </w:pPr>
    <w:rPr>
      <w:rFonts w:eastAsia="Times New Roman" w:cs="Times New Roman"/>
      <w:color w:val="auto"/>
      <w:szCs w:val="20"/>
      <w:lang w:eastAsia="pl-PL"/>
    </w:rPr>
  </w:style>
  <w:style w:type="character" w:styleId="Hipercze">
    <w:name w:val="Hyperlink"/>
    <w:basedOn w:val="Domylnaczcionkaakapitu"/>
    <w:uiPriority w:val="99"/>
    <w:unhideWhenUsed/>
    <w:rsid w:val="007352E4"/>
    <w:rPr>
      <w:color w:val="0000FF"/>
      <w:u w:val="single"/>
    </w:rPr>
  </w:style>
  <w:style w:type="paragraph" w:styleId="Tekstpodstawowy2">
    <w:name w:val="Body Text 2"/>
    <w:basedOn w:val="Normalny"/>
    <w:link w:val="Tekstpodstawowy2Znak"/>
    <w:rsid w:val="007352E4"/>
    <w:pPr>
      <w:ind w:firstLine="0"/>
    </w:pPr>
    <w:rPr>
      <w:rFonts w:eastAsia="Times New Roman" w:cs="Times New Roman"/>
      <w:color w:val="auto"/>
      <w:lang w:eastAsia="pl-PL"/>
    </w:rPr>
  </w:style>
  <w:style w:type="character" w:customStyle="1" w:styleId="Tekstpodstawowy2Znak">
    <w:name w:val="Tekst podstawowy 2 Znak"/>
    <w:basedOn w:val="Domylnaczcionkaakapitu"/>
    <w:link w:val="Tekstpodstawowy2"/>
    <w:rsid w:val="007352E4"/>
    <w:rPr>
      <w:rFonts w:ascii="Times New Roman" w:eastAsia="Times New Roman" w:hAnsi="Times New Roman" w:cs="Times New Roman"/>
      <w:sz w:val="24"/>
      <w:szCs w:val="24"/>
      <w:lang w:eastAsia="pl-PL"/>
    </w:rPr>
  </w:style>
  <w:style w:type="paragraph" w:styleId="Podtytu">
    <w:name w:val="Subtitle"/>
    <w:basedOn w:val="Normalny"/>
    <w:next w:val="Normalny"/>
    <w:link w:val="PodtytuZnak"/>
    <w:rsid w:val="007352E4"/>
    <w:pPr>
      <w:spacing w:after="60"/>
      <w:ind w:firstLine="0"/>
      <w:jc w:val="center"/>
      <w:outlineLvl w:val="1"/>
    </w:pPr>
    <w:rPr>
      <w:rFonts w:ascii="Cambria" w:eastAsia="Times New Roman" w:hAnsi="Cambria" w:cs="Times New Roman"/>
      <w:color w:val="auto"/>
      <w:lang w:eastAsia="pl-PL"/>
    </w:rPr>
  </w:style>
  <w:style w:type="character" w:customStyle="1" w:styleId="PodtytuZnak">
    <w:name w:val="Podtytuł Znak"/>
    <w:basedOn w:val="Domylnaczcionkaakapitu"/>
    <w:link w:val="Podtytu"/>
    <w:rsid w:val="007352E4"/>
    <w:rPr>
      <w:rFonts w:ascii="Cambria" w:eastAsia="Times New Roman" w:hAnsi="Cambria" w:cs="Times New Roman"/>
      <w:sz w:val="24"/>
      <w:szCs w:val="24"/>
      <w:lang w:eastAsia="pl-PL"/>
    </w:rPr>
  </w:style>
  <w:style w:type="paragraph" w:styleId="Tekstprzypisudolnego">
    <w:name w:val="footnote text"/>
    <w:basedOn w:val="Normalny"/>
    <w:link w:val="TekstprzypisudolnegoZnak"/>
    <w:rsid w:val="007352E4"/>
    <w:pPr>
      <w:ind w:firstLine="0"/>
      <w:jc w:val="left"/>
    </w:pPr>
    <w:rPr>
      <w:rFonts w:eastAsia="Times New Roman" w:cs="Times New Roman"/>
      <w:color w:val="auto"/>
      <w:szCs w:val="20"/>
      <w:lang w:eastAsia="pl-PL"/>
    </w:rPr>
  </w:style>
  <w:style w:type="character" w:customStyle="1" w:styleId="TekstprzypisudolnegoZnak">
    <w:name w:val="Tekst przypisu dolnego Znak"/>
    <w:basedOn w:val="Domylnaczcionkaakapitu"/>
    <w:link w:val="Tekstprzypisudolnego"/>
    <w:rsid w:val="007352E4"/>
    <w:rPr>
      <w:rFonts w:ascii="Times New Roman" w:eastAsia="Times New Roman" w:hAnsi="Times New Roman" w:cs="Times New Roman"/>
      <w:sz w:val="24"/>
      <w:szCs w:val="20"/>
      <w:lang w:eastAsia="pl-PL"/>
    </w:rPr>
  </w:style>
  <w:style w:type="character" w:styleId="Odwoanieprzypisudolnego">
    <w:name w:val="footnote reference"/>
    <w:basedOn w:val="Domylnaczcionkaakapitu"/>
    <w:rsid w:val="007352E4"/>
    <w:rPr>
      <w:vertAlign w:val="superscript"/>
    </w:rPr>
  </w:style>
  <w:style w:type="paragraph" w:customStyle="1" w:styleId="Default">
    <w:name w:val="Default"/>
    <w:rsid w:val="007352E4"/>
    <w:pPr>
      <w:autoSpaceDE w:val="0"/>
      <w:autoSpaceDN w:val="0"/>
      <w:adjustRightInd w:val="0"/>
      <w:spacing w:after="0" w:line="240" w:lineRule="auto"/>
    </w:pPr>
    <w:rPr>
      <w:rFonts w:ascii="Times New Roman" w:eastAsia="Times New Roman" w:hAnsi="Times New Roman" w:cs="Times New Roman"/>
      <w:color w:val="000000"/>
      <w:sz w:val="24"/>
      <w:szCs w:val="24"/>
      <w:lang w:eastAsia="ja-JP"/>
    </w:rPr>
  </w:style>
  <w:style w:type="table" w:styleId="Tabela-Siatka">
    <w:name w:val="Table Grid"/>
    <w:basedOn w:val="Standardowy"/>
    <w:rsid w:val="007352E4"/>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rsid w:val="007352E4"/>
    <w:rPr>
      <w:b/>
      <w:bCs/>
    </w:rPr>
  </w:style>
  <w:style w:type="paragraph" w:styleId="Tekstprzypisukocowego">
    <w:name w:val="endnote text"/>
    <w:basedOn w:val="Normalny"/>
    <w:link w:val="TekstprzypisukocowegoZnak"/>
    <w:rsid w:val="007352E4"/>
    <w:pPr>
      <w:ind w:firstLine="0"/>
      <w:jc w:val="left"/>
    </w:pPr>
    <w:rPr>
      <w:rFonts w:eastAsia="Times New Roman" w:cs="Times New Roman"/>
      <w:color w:val="auto"/>
      <w:sz w:val="20"/>
      <w:szCs w:val="20"/>
      <w:lang w:eastAsia="pl-PL"/>
    </w:rPr>
  </w:style>
  <w:style w:type="character" w:customStyle="1" w:styleId="TekstprzypisukocowegoZnak">
    <w:name w:val="Tekst przypisu końcowego Znak"/>
    <w:basedOn w:val="Domylnaczcionkaakapitu"/>
    <w:link w:val="Tekstprzypisukocowego"/>
    <w:rsid w:val="007352E4"/>
    <w:rPr>
      <w:rFonts w:ascii="Times New Roman" w:eastAsia="Times New Roman" w:hAnsi="Times New Roman" w:cs="Times New Roman"/>
      <w:sz w:val="20"/>
      <w:szCs w:val="20"/>
      <w:lang w:eastAsia="pl-PL"/>
    </w:rPr>
  </w:style>
  <w:style w:type="character" w:styleId="Odwoanieprzypisukocowego">
    <w:name w:val="endnote reference"/>
    <w:basedOn w:val="Domylnaczcionkaakapitu"/>
    <w:rsid w:val="007352E4"/>
    <w:rPr>
      <w:vertAlign w:val="superscript"/>
    </w:rPr>
  </w:style>
  <w:style w:type="character" w:styleId="Odwoaniedokomentarza">
    <w:name w:val="annotation reference"/>
    <w:basedOn w:val="Domylnaczcionkaakapitu"/>
    <w:rsid w:val="007352E4"/>
    <w:rPr>
      <w:sz w:val="16"/>
      <w:szCs w:val="16"/>
    </w:rPr>
  </w:style>
  <w:style w:type="paragraph" w:styleId="Tekstkomentarza">
    <w:name w:val="annotation text"/>
    <w:basedOn w:val="Normalny"/>
    <w:link w:val="TekstkomentarzaZnak"/>
    <w:rsid w:val="007352E4"/>
    <w:pPr>
      <w:ind w:firstLine="0"/>
      <w:jc w:val="left"/>
    </w:pPr>
    <w:rPr>
      <w:rFonts w:eastAsia="Times New Roman" w:cs="Times New Roman"/>
      <w:color w:val="auto"/>
      <w:sz w:val="20"/>
      <w:szCs w:val="20"/>
      <w:lang w:eastAsia="pl-PL"/>
    </w:rPr>
  </w:style>
  <w:style w:type="character" w:customStyle="1" w:styleId="TekstkomentarzaZnak">
    <w:name w:val="Tekst komentarza Znak"/>
    <w:basedOn w:val="Domylnaczcionkaakapitu"/>
    <w:link w:val="Tekstkomentarza"/>
    <w:rsid w:val="007352E4"/>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7352E4"/>
    <w:rPr>
      <w:b/>
      <w:bCs/>
    </w:rPr>
  </w:style>
  <w:style w:type="character" w:customStyle="1" w:styleId="TematkomentarzaZnak">
    <w:name w:val="Temat komentarza Znak"/>
    <w:basedOn w:val="TekstkomentarzaZnak"/>
    <w:link w:val="Tematkomentarza"/>
    <w:rsid w:val="007352E4"/>
    <w:rPr>
      <w:rFonts w:ascii="Times New Roman" w:eastAsia="Times New Roman" w:hAnsi="Times New Roman" w:cs="Times New Roman"/>
      <w:b/>
      <w:bCs/>
      <w:sz w:val="20"/>
      <w:szCs w:val="20"/>
      <w:lang w:eastAsia="pl-PL"/>
    </w:rPr>
  </w:style>
  <w:style w:type="paragraph" w:styleId="NormalnyWeb">
    <w:name w:val="Normal (Web)"/>
    <w:basedOn w:val="Normalny"/>
    <w:uiPriority w:val="99"/>
    <w:unhideWhenUsed/>
    <w:rsid w:val="007352E4"/>
    <w:pPr>
      <w:spacing w:before="100" w:beforeAutospacing="1" w:after="100" w:afterAutospacing="1"/>
      <w:ind w:firstLine="0"/>
      <w:jc w:val="left"/>
    </w:pPr>
    <w:rPr>
      <w:rFonts w:eastAsia="Times New Roman" w:cs="Times New Roman"/>
      <w:color w:val="auto"/>
      <w:lang w:eastAsia="pl-PL"/>
    </w:rPr>
  </w:style>
  <w:style w:type="character" w:customStyle="1" w:styleId="apple-converted-space">
    <w:name w:val="apple-converted-space"/>
    <w:basedOn w:val="Domylnaczcionkaakapitu"/>
    <w:rsid w:val="007352E4"/>
  </w:style>
  <w:style w:type="paragraph" w:customStyle="1" w:styleId="Tabela-tekst">
    <w:name w:val="Tabela-tekst"/>
    <w:basedOn w:val="Normalny"/>
    <w:link w:val="Tabela-tekstZnak"/>
    <w:qFormat/>
    <w:rsid w:val="007352E4"/>
    <w:pPr>
      <w:ind w:firstLine="0"/>
      <w:jc w:val="center"/>
    </w:pPr>
    <w:rPr>
      <w:bCs/>
      <w:sz w:val="20"/>
      <w:szCs w:val="20"/>
    </w:rPr>
  </w:style>
  <w:style w:type="character" w:customStyle="1" w:styleId="Tabela-tekstZnak">
    <w:name w:val="Tabela-tekst Znak"/>
    <w:basedOn w:val="Domylnaczcionkaakapitu"/>
    <w:link w:val="Tabela-tekst"/>
    <w:rsid w:val="007352E4"/>
    <w:rPr>
      <w:rFonts w:ascii="Times New Roman" w:hAnsi="Times New Roman"/>
      <w:bCs/>
      <w:color w:val="000000" w:themeColor="text1"/>
      <w:sz w:val="20"/>
      <w:szCs w:val="20"/>
    </w:rPr>
  </w:style>
  <w:style w:type="paragraph" w:customStyle="1" w:styleId="AStreszczenie">
    <w:name w:val="A_Streszczenie"/>
    <w:basedOn w:val="Normalny"/>
    <w:link w:val="AStreszczenieZnak"/>
    <w:rsid w:val="00DA1A09"/>
    <w:rPr>
      <w:rFonts w:eastAsia="Times New Roman" w:cs="Times New Roman"/>
      <w:color w:val="000000"/>
      <w:sz w:val="20"/>
      <w:szCs w:val="20"/>
      <w:lang w:eastAsia="pl-PL"/>
    </w:rPr>
  </w:style>
  <w:style w:type="character" w:customStyle="1" w:styleId="AStreszczenieZnak">
    <w:name w:val="A_Streszczenie Znak"/>
    <w:basedOn w:val="Domylnaczcionkaakapitu"/>
    <w:link w:val="AStreszczenie"/>
    <w:rsid w:val="00DA1A09"/>
    <w:rPr>
      <w:rFonts w:ascii="Times New Roman" w:eastAsia="Times New Roman" w:hAnsi="Times New Roman" w:cs="Times New Roman"/>
      <w:color w:val="000000"/>
      <w:sz w:val="20"/>
      <w:szCs w:val="20"/>
      <w:lang w:val="en-GB" w:eastAsia="pl-PL"/>
    </w:rPr>
  </w:style>
  <w:style w:type="table" w:customStyle="1" w:styleId="TableGrid">
    <w:name w:val="TableGrid"/>
    <w:rsid w:val="000024CE"/>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Awcity">
    <w:name w:val="A_wcięty"/>
    <w:basedOn w:val="Akapitzlist"/>
    <w:link w:val="AwcityZnak"/>
    <w:rsid w:val="00C71B58"/>
    <w:pPr>
      <w:numPr>
        <w:numId w:val="15"/>
      </w:numPr>
      <w:ind w:left="567" w:hanging="283"/>
    </w:pPr>
    <w:rPr>
      <w:lang w:val="pl-PL"/>
    </w:rPr>
  </w:style>
  <w:style w:type="character" w:customStyle="1" w:styleId="AkapitzlistZnak">
    <w:name w:val="Akapit z listą Znak"/>
    <w:basedOn w:val="Domylnaczcionkaakapitu"/>
    <w:link w:val="Akapitzlist"/>
    <w:uiPriority w:val="34"/>
    <w:rsid w:val="00C71B58"/>
    <w:rPr>
      <w:rFonts w:ascii="Times New Roman" w:hAnsi="Times New Roman"/>
      <w:color w:val="000000" w:themeColor="text1"/>
      <w:szCs w:val="24"/>
      <w:lang w:val="en-GB"/>
    </w:rPr>
  </w:style>
  <w:style w:type="character" w:customStyle="1" w:styleId="AwcityZnak">
    <w:name w:val="A_wcięty Znak"/>
    <w:basedOn w:val="AkapitzlistZnak"/>
    <w:link w:val="Awcity"/>
    <w:rsid w:val="00C71B58"/>
    <w:rPr>
      <w:rFonts w:ascii="Times New Roman" w:hAnsi="Times New Roman"/>
      <w:color w:val="000000" w:themeColor="text1"/>
      <w:szCs w:val="24"/>
      <w:lang w:val="en-GB"/>
    </w:rPr>
  </w:style>
  <w:style w:type="character" w:customStyle="1" w:styleId="Nierozpoznanawzmianka1">
    <w:name w:val="Nierozpoznana wzmianka1"/>
    <w:basedOn w:val="Domylnaczcionkaakapitu"/>
    <w:uiPriority w:val="99"/>
    <w:semiHidden/>
    <w:unhideWhenUsed/>
    <w:rsid w:val="00BF032D"/>
    <w:rPr>
      <w:color w:val="605E5C"/>
      <w:shd w:val="clear" w:color="auto" w:fill="E1DFDD"/>
    </w:rPr>
  </w:style>
  <w:style w:type="character" w:styleId="Uwydatnienie">
    <w:name w:val="Emphasis"/>
    <w:uiPriority w:val="20"/>
    <w:qFormat/>
    <w:rsid w:val="00431D1F"/>
    <w:rPr>
      <w:i/>
      <w:iCs/>
    </w:rPr>
  </w:style>
  <w:style w:type="paragraph" w:customStyle="1" w:styleId="Rab1">
    <w:name w:val="R_ab1"/>
    <w:next w:val="Normalny"/>
    <w:autoRedefine/>
    <w:qFormat/>
    <w:rsid w:val="002E7F28"/>
    <w:pPr>
      <w:suppressAutoHyphens/>
      <w:spacing w:before="120" w:after="0" w:line="240" w:lineRule="auto"/>
      <w:ind w:left="567" w:right="567"/>
      <w:jc w:val="both"/>
    </w:pPr>
    <w:rPr>
      <w:rFonts w:ascii="Times New Roman" w:eastAsia="SimSun" w:hAnsi="Times New Roman" w:cs="Times New Roman"/>
      <w:sz w:val="18"/>
      <w:szCs w:val="20"/>
      <w:lang w:val="en-GB" w:eastAsia="pl-PL"/>
    </w:rPr>
  </w:style>
  <w:style w:type="paragraph" w:customStyle="1" w:styleId="Rab2">
    <w:name w:val="R_ab2"/>
    <w:basedOn w:val="Rab1"/>
    <w:next w:val="Normalny"/>
    <w:autoRedefine/>
    <w:qFormat/>
    <w:rsid w:val="002E7F28"/>
    <w:pPr>
      <w:spacing w:before="60"/>
    </w:pPr>
  </w:style>
  <w:style w:type="paragraph" w:customStyle="1" w:styleId="Rafiliacja">
    <w:name w:val="R_afiliacja"/>
    <w:basedOn w:val="Normalny"/>
    <w:link w:val="RafiliacjaZnak"/>
    <w:qFormat/>
    <w:rsid w:val="002E7F28"/>
    <w:pPr>
      <w:suppressAutoHyphens/>
      <w:ind w:firstLine="0"/>
      <w:jc w:val="center"/>
    </w:pPr>
    <w:rPr>
      <w:rFonts w:cs="Times New Roman"/>
      <w:i/>
      <w:color w:val="auto"/>
      <w:sz w:val="20"/>
      <w:szCs w:val="28"/>
      <w:lang w:val="pl-PL"/>
    </w:rPr>
  </w:style>
  <w:style w:type="character" w:customStyle="1" w:styleId="RafiliacjaZnak">
    <w:name w:val="R_afiliacja Znak"/>
    <w:basedOn w:val="Domylnaczcionkaakapitu"/>
    <w:link w:val="Rafiliacja"/>
    <w:rsid w:val="002E7F28"/>
    <w:rPr>
      <w:rFonts w:ascii="Times New Roman" w:hAnsi="Times New Roman" w:cs="Times New Roman"/>
      <w:i/>
      <w:sz w:val="20"/>
      <w:szCs w:val="28"/>
    </w:rPr>
  </w:style>
  <w:style w:type="paragraph" w:customStyle="1" w:styleId="Rauco">
    <w:name w:val="R_au_co"/>
    <w:basedOn w:val="Rafiliacja"/>
    <w:autoRedefine/>
    <w:qFormat/>
    <w:rsid w:val="002E7F28"/>
    <w:pPr>
      <w:spacing w:before="120"/>
    </w:pPr>
    <w:rPr>
      <w:lang w:val="en-GB"/>
    </w:rPr>
  </w:style>
  <w:style w:type="paragraph" w:customStyle="1" w:styleId="Rn1">
    <w:name w:val="R_n1"/>
    <w:basedOn w:val="Normalny"/>
    <w:link w:val="Rn1Znak"/>
    <w:qFormat/>
    <w:rsid w:val="002E7F28"/>
    <w:pPr>
      <w:suppressAutoHyphens/>
      <w:spacing w:before="240" w:after="120"/>
      <w:ind w:firstLine="0"/>
    </w:pPr>
    <w:rPr>
      <w:b/>
      <w:color w:val="auto"/>
      <w:sz w:val="24"/>
      <w:szCs w:val="22"/>
      <w:lang w:val="pl-PL"/>
    </w:rPr>
  </w:style>
  <w:style w:type="character" w:customStyle="1" w:styleId="Rn1Znak">
    <w:name w:val="R_n1 Znak"/>
    <w:basedOn w:val="Domylnaczcionkaakapitu"/>
    <w:link w:val="Rn1"/>
    <w:rsid w:val="002E7F28"/>
    <w:rPr>
      <w:rFonts w:ascii="Times New Roman" w:hAnsi="Times New Roman"/>
      <w:b/>
      <w:sz w:val="24"/>
    </w:rPr>
  </w:style>
  <w:style w:type="paragraph" w:customStyle="1" w:styleId="Rn2">
    <w:name w:val="R_n2"/>
    <w:basedOn w:val="Rn1"/>
    <w:link w:val="Rn2Znak"/>
    <w:qFormat/>
    <w:rsid w:val="002E7F28"/>
    <w:pPr>
      <w:spacing w:before="120"/>
      <w:jc w:val="left"/>
    </w:pPr>
    <w:rPr>
      <w:sz w:val="22"/>
    </w:rPr>
  </w:style>
  <w:style w:type="character" w:customStyle="1" w:styleId="Rn2Znak">
    <w:name w:val="R_n2 Znak"/>
    <w:link w:val="Rn2"/>
    <w:rsid w:val="002E7F28"/>
    <w:rPr>
      <w:rFonts w:ascii="Times New Roman" w:hAnsi="Times New Roman"/>
      <w:b/>
    </w:rPr>
  </w:style>
  <w:style w:type="paragraph" w:customStyle="1" w:styleId="Rtytu">
    <w:name w:val="R_tytuł"/>
    <w:basedOn w:val="Rn2"/>
    <w:link w:val="RtytuZnak"/>
    <w:autoRedefine/>
    <w:qFormat/>
    <w:rsid w:val="002E7F28"/>
    <w:pPr>
      <w:spacing w:before="240" w:after="0"/>
      <w:jc w:val="center"/>
    </w:pPr>
    <w:rPr>
      <w:sz w:val="24"/>
      <w:szCs w:val="28"/>
    </w:rPr>
  </w:style>
  <w:style w:type="character" w:customStyle="1" w:styleId="RtytuZnak">
    <w:name w:val="R_tytuł Znak"/>
    <w:basedOn w:val="Rn2Znak"/>
    <w:link w:val="Rtytu"/>
    <w:rsid w:val="002E7F28"/>
    <w:rPr>
      <w:rFonts w:ascii="Times New Roman" w:hAnsi="Times New Roman"/>
      <w:b/>
      <w:sz w:val="24"/>
      <w:szCs w:val="28"/>
    </w:rPr>
  </w:style>
  <w:style w:type="paragraph" w:customStyle="1" w:styleId="Rautor">
    <w:name w:val="R_autor"/>
    <w:basedOn w:val="Rtytu"/>
    <w:link w:val="RautorZnak"/>
    <w:autoRedefine/>
    <w:qFormat/>
    <w:rsid w:val="006B0FFC"/>
    <w:pPr>
      <w:spacing w:before="120"/>
    </w:pPr>
    <w:rPr>
      <w:rFonts w:eastAsia="Calibri" w:cs="Times New Roman"/>
      <w:b w:val="0"/>
      <w:i/>
    </w:rPr>
  </w:style>
  <w:style w:type="character" w:customStyle="1" w:styleId="RautorZnak">
    <w:name w:val="R_autor Znak"/>
    <w:link w:val="Rautor"/>
    <w:rsid w:val="006B0FFC"/>
    <w:rPr>
      <w:rFonts w:ascii="Times New Roman" w:eastAsia="Calibri" w:hAnsi="Times New Roman" w:cs="Times New Roman"/>
      <w:i/>
      <w:sz w:val="24"/>
      <w:szCs w:val="28"/>
    </w:rPr>
  </w:style>
  <w:style w:type="paragraph" w:customStyle="1" w:styleId="Rlit">
    <w:name w:val="R_lit"/>
    <w:basedOn w:val="Normalny"/>
    <w:link w:val="RlitZnak"/>
    <w:qFormat/>
    <w:rsid w:val="002E7F28"/>
    <w:pPr>
      <w:ind w:left="425" w:hanging="425"/>
    </w:pPr>
    <w:rPr>
      <w:rFonts w:eastAsia="Times New Roman" w:cs="Times New Roman"/>
      <w:color w:val="auto"/>
      <w:sz w:val="20"/>
      <w:szCs w:val="20"/>
      <w:lang w:val="en-US" w:eastAsia="pl-PL"/>
    </w:rPr>
  </w:style>
  <w:style w:type="character" w:customStyle="1" w:styleId="RlitZnak">
    <w:name w:val="R_lit Znak"/>
    <w:basedOn w:val="Domylnaczcionkaakapitu"/>
    <w:link w:val="Rlit"/>
    <w:rsid w:val="002E7F28"/>
    <w:rPr>
      <w:rFonts w:ascii="Times New Roman" w:eastAsia="Times New Roman" w:hAnsi="Times New Roman" w:cs="Times New Roman"/>
      <w:sz w:val="20"/>
      <w:szCs w:val="20"/>
      <w:lang w:val="en-US" w:eastAsia="pl-PL"/>
    </w:rPr>
  </w:style>
  <w:style w:type="paragraph" w:customStyle="1" w:styleId="Rtab">
    <w:name w:val="R_tab"/>
    <w:basedOn w:val="Normalny"/>
    <w:link w:val="RtabZnak"/>
    <w:qFormat/>
    <w:rsid w:val="002E7F28"/>
    <w:pPr>
      <w:suppressAutoHyphens/>
      <w:spacing w:after="120"/>
      <w:ind w:firstLine="0"/>
      <w:jc w:val="left"/>
    </w:pPr>
    <w:rPr>
      <w:color w:val="auto"/>
      <w:sz w:val="20"/>
      <w:szCs w:val="22"/>
      <w:lang w:val="pl-PL"/>
    </w:rPr>
  </w:style>
  <w:style w:type="character" w:customStyle="1" w:styleId="RtabZnak">
    <w:name w:val="R_tab Znak"/>
    <w:basedOn w:val="Domylnaczcionkaakapitu"/>
    <w:link w:val="Rtab"/>
    <w:rsid w:val="002E7F28"/>
    <w:rPr>
      <w:rFonts w:ascii="Times New Roman" w:hAnsi="Times New Roman"/>
      <w:sz w:val="20"/>
    </w:rPr>
  </w:style>
  <w:style w:type="paragraph" w:customStyle="1" w:styleId="Rn3">
    <w:name w:val="R_n3"/>
    <w:basedOn w:val="Rtab"/>
    <w:link w:val="Rn3Znak"/>
    <w:qFormat/>
    <w:rsid w:val="002E7F28"/>
    <w:pPr>
      <w:spacing w:before="120"/>
    </w:pPr>
    <w:rPr>
      <w:i/>
    </w:rPr>
  </w:style>
  <w:style w:type="character" w:customStyle="1" w:styleId="Rn3Znak">
    <w:name w:val="R_n3 Znak"/>
    <w:basedOn w:val="RtabZnak"/>
    <w:link w:val="Rn3"/>
    <w:rsid w:val="002E7F28"/>
    <w:rPr>
      <w:rFonts w:ascii="Times New Roman" w:hAnsi="Times New Roman"/>
      <w:i/>
      <w:sz w:val="20"/>
    </w:rPr>
  </w:style>
  <w:style w:type="paragraph" w:customStyle="1" w:styleId="Rrys">
    <w:name w:val="R_rys"/>
    <w:basedOn w:val="Rafiliacja"/>
    <w:link w:val="RrysZnak"/>
    <w:qFormat/>
    <w:rsid w:val="002E7F28"/>
    <w:pPr>
      <w:spacing w:before="120"/>
      <w:jc w:val="left"/>
    </w:pPr>
    <w:rPr>
      <w:i w:val="0"/>
    </w:rPr>
  </w:style>
  <w:style w:type="character" w:customStyle="1" w:styleId="RrysZnak">
    <w:name w:val="R_rys Znak"/>
    <w:basedOn w:val="RafiliacjaZnak"/>
    <w:link w:val="Rrys"/>
    <w:rsid w:val="002E7F28"/>
    <w:rPr>
      <w:rFonts w:ascii="Times New Roman" w:hAnsi="Times New Roman" w:cs="Times New Roman"/>
      <w:i w:val="0"/>
      <w:sz w:val="20"/>
      <w:szCs w:val="28"/>
    </w:rPr>
  </w:style>
  <w:style w:type="character" w:styleId="Nierozpoznanawzmianka">
    <w:name w:val="Unresolved Mention"/>
    <w:basedOn w:val="Domylnaczcionkaakapitu"/>
    <w:uiPriority w:val="99"/>
    <w:semiHidden/>
    <w:unhideWhenUsed/>
    <w:rsid w:val="004253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58711">
      <w:bodyDiv w:val="1"/>
      <w:marLeft w:val="0"/>
      <w:marRight w:val="0"/>
      <w:marTop w:val="0"/>
      <w:marBottom w:val="0"/>
      <w:divBdr>
        <w:top w:val="none" w:sz="0" w:space="0" w:color="auto"/>
        <w:left w:val="none" w:sz="0" w:space="0" w:color="auto"/>
        <w:bottom w:val="none" w:sz="0" w:space="0" w:color="auto"/>
        <w:right w:val="none" w:sz="0" w:space="0" w:color="auto"/>
      </w:divBdr>
    </w:div>
    <w:div w:id="134569980">
      <w:bodyDiv w:val="1"/>
      <w:marLeft w:val="0"/>
      <w:marRight w:val="0"/>
      <w:marTop w:val="0"/>
      <w:marBottom w:val="0"/>
      <w:divBdr>
        <w:top w:val="none" w:sz="0" w:space="0" w:color="auto"/>
        <w:left w:val="none" w:sz="0" w:space="0" w:color="auto"/>
        <w:bottom w:val="none" w:sz="0" w:space="0" w:color="auto"/>
        <w:right w:val="none" w:sz="0" w:space="0" w:color="auto"/>
      </w:divBdr>
    </w:div>
    <w:div w:id="183397754">
      <w:bodyDiv w:val="1"/>
      <w:marLeft w:val="0"/>
      <w:marRight w:val="0"/>
      <w:marTop w:val="0"/>
      <w:marBottom w:val="0"/>
      <w:divBdr>
        <w:top w:val="none" w:sz="0" w:space="0" w:color="auto"/>
        <w:left w:val="none" w:sz="0" w:space="0" w:color="auto"/>
        <w:bottom w:val="none" w:sz="0" w:space="0" w:color="auto"/>
        <w:right w:val="none" w:sz="0" w:space="0" w:color="auto"/>
      </w:divBdr>
    </w:div>
    <w:div w:id="578559839">
      <w:bodyDiv w:val="1"/>
      <w:marLeft w:val="0"/>
      <w:marRight w:val="0"/>
      <w:marTop w:val="0"/>
      <w:marBottom w:val="0"/>
      <w:divBdr>
        <w:top w:val="none" w:sz="0" w:space="0" w:color="auto"/>
        <w:left w:val="none" w:sz="0" w:space="0" w:color="auto"/>
        <w:bottom w:val="none" w:sz="0" w:space="0" w:color="auto"/>
        <w:right w:val="none" w:sz="0" w:space="0" w:color="auto"/>
      </w:divBdr>
    </w:div>
    <w:div w:id="748577122">
      <w:bodyDiv w:val="1"/>
      <w:marLeft w:val="0"/>
      <w:marRight w:val="0"/>
      <w:marTop w:val="0"/>
      <w:marBottom w:val="0"/>
      <w:divBdr>
        <w:top w:val="none" w:sz="0" w:space="0" w:color="auto"/>
        <w:left w:val="none" w:sz="0" w:space="0" w:color="auto"/>
        <w:bottom w:val="none" w:sz="0" w:space="0" w:color="auto"/>
        <w:right w:val="none" w:sz="0" w:space="0" w:color="auto"/>
      </w:divBdr>
    </w:div>
    <w:div w:id="800195302">
      <w:bodyDiv w:val="1"/>
      <w:marLeft w:val="0"/>
      <w:marRight w:val="0"/>
      <w:marTop w:val="0"/>
      <w:marBottom w:val="0"/>
      <w:divBdr>
        <w:top w:val="none" w:sz="0" w:space="0" w:color="auto"/>
        <w:left w:val="none" w:sz="0" w:space="0" w:color="auto"/>
        <w:bottom w:val="none" w:sz="0" w:space="0" w:color="auto"/>
        <w:right w:val="none" w:sz="0" w:space="0" w:color="auto"/>
      </w:divBdr>
      <w:divsChild>
        <w:div w:id="1698122651">
          <w:marLeft w:val="0"/>
          <w:marRight w:val="0"/>
          <w:marTop w:val="0"/>
          <w:marBottom w:val="0"/>
          <w:divBdr>
            <w:top w:val="none" w:sz="0" w:space="0" w:color="auto"/>
            <w:left w:val="none" w:sz="0" w:space="0" w:color="auto"/>
            <w:bottom w:val="none" w:sz="0" w:space="0" w:color="auto"/>
            <w:right w:val="none" w:sz="0" w:space="0" w:color="auto"/>
          </w:divBdr>
        </w:div>
        <w:div w:id="645864668">
          <w:marLeft w:val="0"/>
          <w:marRight w:val="0"/>
          <w:marTop w:val="0"/>
          <w:marBottom w:val="0"/>
          <w:divBdr>
            <w:top w:val="none" w:sz="0" w:space="0" w:color="auto"/>
            <w:left w:val="none" w:sz="0" w:space="0" w:color="auto"/>
            <w:bottom w:val="none" w:sz="0" w:space="0" w:color="auto"/>
            <w:right w:val="none" w:sz="0" w:space="0" w:color="auto"/>
          </w:divBdr>
        </w:div>
      </w:divsChild>
    </w:div>
    <w:div w:id="936793284">
      <w:bodyDiv w:val="1"/>
      <w:marLeft w:val="0"/>
      <w:marRight w:val="0"/>
      <w:marTop w:val="0"/>
      <w:marBottom w:val="0"/>
      <w:divBdr>
        <w:top w:val="none" w:sz="0" w:space="0" w:color="auto"/>
        <w:left w:val="none" w:sz="0" w:space="0" w:color="auto"/>
        <w:bottom w:val="none" w:sz="0" w:space="0" w:color="auto"/>
        <w:right w:val="none" w:sz="0" w:space="0" w:color="auto"/>
      </w:divBdr>
    </w:div>
    <w:div w:id="1279948781">
      <w:bodyDiv w:val="1"/>
      <w:marLeft w:val="0"/>
      <w:marRight w:val="0"/>
      <w:marTop w:val="0"/>
      <w:marBottom w:val="0"/>
      <w:divBdr>
        <w:top w:val="none" w:sz="0" w:space="0" w:color="auto"/>
        <w:left w:val="none" w:sz="0" w:space="0" w:color="auto"/>
        <w:bottom w:val="none" w:sz="0" w:space="0" w:color="auto"/>
        <w:right w:val="none" w:sz="0" w:space="0" w:color="auto"/>
      </w:divBdr>
    </w:div>
    <w:div w:id="1425030064">
      <w:bodyDiv w:val="1"/>
      <w:marLeft w:val="0"/>
      <w:marRight w:val="0"/>
      <w:marTop w:val="0"/>
      <w:marBottom w:val="0"/>
      <w:divBdr>
        <w:top w:val="none" w:sz="0" w:space="0" w:color="auto"/>
        <w:left w:val="none" w:sz="0" w:space="0" w:color="auto"/>
        <w:bottom w:val="none" w:sz="0" w:space="0" w:color="auto"/>
        <w:right w:val="none" w:sz="0" w:space="0" w:color="auto"/>
      </w:divBdr>
    </w:div>
    <w:div w:id="1553925681">
      <w:bodyDiv w:val="1"/>
      <w:marLeft w:val="0"/>
      <w:marRight w:val="0"/>
      <w:marTop w:val="0"/>
      <w:marBottom w:val="0"/>
      <w:divBdr>
        <w:top w:val="none" w:sz="0" w:space="0" w:color="auto"/>
        <w:left w:val="none" w:sz="0" w:space="0" w:color="auto"/>
        <w:bottom w:val="none" w:sz="0" w:space="0" w:color="auto"/>
        <w:right w:val="none" w:sz="0" w:space="0" w:color="auto"/>
      </w:divBdr>
    </w:div>
    <w:div w:id="1750613508">
      <w:bodyDiv w:val="1"/>
      <w:marLeft w:val="0"/>
      <w:marRight w:val="0"/>
      <w:marTop w:val="0"/>
      <w:marBottom w:val="0"/>
      <w:divBdr>
        <w:top w:val="none" w:sz="0" w:space="0" w:color="auto"/>
        <w:left w:val="none" w:sz="0" w:space="0" w:color="auto"/>
        <w:bottom w:val="none" w:sz="0" w:space="0" w:color="auto"/>
        <w:right w:val="none" w:sz="0" w:space="0" w:color="auto"/>
      </w:divBdr>
    </w:div>
    <w:div w:id="1921715722">
      <w:bodyDiv w:val="1"/>
      <w:marLeft w:val="0"/>
      <w:marRight w:val="0"/>
      <w:marTop w:val="0"/>
      <w:marBottom w:val="0"/>
      <w:divBdr>
        <w:top w:val="none" w:sz="0" w:space="0" w:color="auto"/>
        <w:left w:val="none" w:sz="0" w:space="0" w:color="auto"/>
        <w:bottom w:val="none" w:sz="0" w:space="0" w:color="auto"/>
        <w:right w:val="none" w:sz="0" w:space="0" w:color="auto"/>
      </w:divBdr>
    </w:div>
    <w:div w:id="197651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ritefull-cache xmlns="urn:writefull-cache:Suggestions">{"suggestions":{},"typeOfAccount":"freemium"}</writefull-cach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6D43CC-9406-4403-B2BF-B35728450837}">
  <ds:schemaRefs>
    <ds:schemaRef ds:uri="urn:writefull-cache:Suggestions"/>
  </ds:schemaRefs>
</ds:datastoreItem>
</file>

<file path=customXml/itemProps2.xml><?xml version="1.0" encoding="utf-8"?>
<ds:datastoreItem xmlns:ds="http://schemas.openxmlformats.org/officeDocument/2006/customXml" ds:itemID="{5475A6FE-83E2-4561-AA55-573C4C3E2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18</Pages>
  <Words>5558</Words>
  <Characters>33350</Characters>
  <Application>Microsoft Office Word</Application>
  <DocSecurity>0</DocSecurity>
  <Lines>277</Lines>
  <Paragraphs>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Paweł</dc:creator>
  <cp:lastModifiedBy>Janusz ROS</cp:lastModifiedBy>
  <cp:revision>15</cp:revision>
  <cp:lastPrinted>2022-12-08T10:52:00Z</cp:lastPrinted>
  <dcterms:created xsi:type="dcterms:W3CDTF">2022-12-06T19:08:00Z</dcterms:created>
  <dcterms:modified xsi:type="dcterms:W3CDTF">2022-12-08T11:23:00Z</dcterms:modified>
</cp:coreProperties>
</file>