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207D68" w:rsidRPr="00B3731E" w14:paraId="7716B774" w14:textId="77777777" w:rsidTr="00081EE4">
        <w:trPr>
          <w:trHeight w:hRule="exact" w:val="142"/>
        </w:trPr>
        <w:tc>
          <w:tcPr>
            <w:tcW w:w="709" w:type="dxa"/>
            <w:vMerge w:val="restart"/>
            <w:shd w:val="clear" w:color="auto" w:fill="auto"/>
            <w:vAlign w:val="center"/>
          </w:tcPr>
          <w:p w14:paraId="520CD324" w14:textId="77777777" w:rsidR="00207D68" w:rsidRPr="00B3731E" w:rsidRDefault="00207D68" w:rsidP="00081EE4">
            <w:pPr>
              <w:spacing w:after="0" w:line="240" w:lineRule="auto"/>
              <w:rPr>
                <w:rFonts w:ascii="Times New Roman" w:hAnsi="Times New Roman" w:cs="Times New Roman"/>
                <w:sz w:val="20"/>
                <w:szCs w:val="20"/>
              </w:rPr>
            </w:pPr>
            <w:bookmarkStart w:id="0" w:name="_Hlk24804592"/>
            <w:r w:rsidRPr="00B3731E">
              <w:rPr>
                <w:rFonts w:ascii="Times New Roman" w:hAnsi="Times New Roman" w:cs="Times New Roman"/>
                <w:noProof/>
                <w:lang w:val="pl-PL" w:eastAsia="pl-PL"/>
              </w:rPr>
              <w:drawing>
                <wp:anchor distT="0" distB="0" distL="114300" distR="114300" simplePos="0" relativeHeight="251659264" behindDoc="0" locked="0" layoutInCell="1" allowOverlap="1" wp14:anchorId="4E793FBE" wp14:editId="1C8F2CE0">
                  <wp:simplePos x="0" y="0"/>
                  <wp:positionH relativeFrom="column">
                    <wp:posOffset>-635</wp:posOffset>
                  </wp:positionH>
                  <wp:positionV relativeFrom="paragraph">
                    <wp:posOffset>300990</wp:posOffset>
                  </wp:positionV>
                  <wp:extent cx="431800" cy="4254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cstate="print"/>
                          <a:stretch>
                            <a:fillRect/>
                          </a:stretch>
                        </pic:blipFill>
                        <pic:spPr>
                          <a:xfrm>
                            <a:off x="0" y="0"/>
                            <a:ext cx="431800" cy="425450"/>
                          </a:xfrm>
                          <a:prstGeom prst="rect">
                            <a:avLst/>
                          </a:prstGeom>
                        </pic:spPr>
                      </pic:pic>
                    </a:graphicData>
                  </a:graphic>
                </wp:anchor>
              </w:drawing>
            </w:r>
          </w:p>
        </w:tc>
        <w:tc>
          <w:tcPr>
            <w:tcW w:w="6379" w:type="dxa"/>
            <w:gridSpan w:val="3"/>
            <w:shd w:val="clear" w:color="auto" w:fill="auto"/>
            <w:vAlign w:val="center"/>
          </w:tcPr>
          <w:p w14:paraId="510CE76A" w14:textId="77777777" w:rsidR="00207D68" w:rsidRPr="00B3731E" w:rsidRDefault="00207D68" w:rsidP="00081EE4">
            <w:pPr>
              <w:spacing w:after="0" w:line="240" w:lineRule="auto"/>
              <w:jc w:val="center"/>
              <w:rPr>
                <w:rFonts w:ascii="Times New Roman" w:hAnsi="Times New Roman" w:cs="Times New Roman"/>
                <w:lang w:val="en-GB"/>
              </w:rPr>
            </w:pPr>
          </w:p>
        </w:tc>
      </w:tr>
      <w:tr w:rsidR="00207D68" w:rsidRPr="00B3731E" w14:paraId="3BD143CE" w14:textId="77777777" w:rsidTr="00081EE4">
        <w:trPr>
          <w:trHeight w:hRule="exact" w:val="283"/>
        </w:trPr>
        <w:tc>
          <w:tcPr>
            <w:tcW w:w="709" w:type="dxa"/>
            <w:vMerge/>
            <w:shd w:val="clear" w:color="auto" w:fill="auto"/>
          </w:tcPr>
          <w:p w14:paraId="3D88D733" w14:textId="77777777" w:rsidR="00207D68" w:rsidRPr="00B3731E" w:rsidRDefault="00207D68" w:rsidP="00081EE4">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45B49552" w14:textId="77777777" w:rsidR="00207D68" w:rsidRPr="00B3731E" w:rsidRDefault="00207D68" w:rsidP="00081EE4">
            <w:pPr>
              <w:spacing w:after="0" w:line="240" w:lineRule="auto"/>
              <w:jc w:val="center"/>
              <w:rPr>
                <w:rFonts w:ascii="Times New Roman" w:hAnsi="Times New Roman" w:cs="Times New Roman"/>
                <w:lang w:val="en-GB"/>
              </w:rPr>
            </w:pPr>
            <w:proofErr w:type="spellStart"/>
            <w:r w:rsidRPr="00B3731E">
              <w:rPr>
                <w:rFonts w:ascii="Times New Roman" w:hAnsi="Times New Roman" w:cs="Times New Roman"/>
                <w:b/>
                <w:sz w:val="20"/>
                <w:szCs w:val="20"/>
                <w:lang w:val="en-GB"/>
              </w:rPr>
              <w:t>Rocznik</w:t>
            </w:r>
            <w:proofErr w:type="spellEnd"/>
            <w:r w:rsidRPr="00B3731E">
              <w:rPr>
                <w:rFonts w:ascii="Times New Roman" w:hAnsi="Times New Roman" w:cs="Times New Roman"/>
                <w:b/>
                <w:sz w:val="20"/>
                <w:szCs w:val="20"/>
                <w:lang w:val="en-GB"/>
              </w:rPr>
              <w:t xml:space="preserve"> </w:t>
            </w:r>
            <w:proofErr w:type="spellStart"/>
            <w:r w:rsidRPr="00B3731E">
              <w:rPr>
                <w:rFonts w:ascii="Times New Roman" w:hAnsi="Times New Roman" w:cs="Times New Roman"/>
                <w:b/>
                <w:sz w:val="20"/>
                <w:szCs w:val="20"/>
                <w:lang w:val="en-GB"/>
              </w:rPr>
              <w:t>Ochrona</w:t>
            </w:r>
            <w:proofErr w:type="spellEnd"/>
            <w:r w:rsidRPr="00B3731E">
              <w:rPr>
                <w:rFonts w:ascii="Times New Roman" w:hAnsi="Times New Roman" w:cs="Times New Roman"/>
                <w:b/>
                <w:sz w:val="20"/>
                <w:szCs w:val="20"/>
                <w:lang w:val="en-GB"/>
              </w:rPr>
              <w:t xml:space="preserve"> </w:t>
            </w:r>
            <w:proofErr w:type="spellStart"/>
            <w:r w:rsidRPr="00B3731E">
              <w:rPr>
                <w:rFonts w:ascii="Times New Roman" w:hAnsi="Times New Roman" w:cs="Times New Roman"/>
                <w:b/>
                <w:sz w:val="20"/>
                <w:szCs w:val="20"/>
                <w:lang w:val="en-GB"/>
              </w:rPr>
              <w:t>Środowiska</w:t>
            </w:r>
            <w:proofErr w:type="spellEnd"/>
          </w:p>
        </w:tc>
      </w:tr>
      <w:tr w:rsidR="00207D68" w:rsidRPr="00B3731E" w14:paraId="5687DA15" w14:textId="77777777" w:rsidTr="00081EE4">
        <w:trPr>
          <w:trHeight w:hRule="exact" w:val="283"/>
        </w:trPr>
        <w:tc>
          <w:tcPr>
            <w:tcW w:w="709" w:type="dxa"/>
            <w:vMerge/>
            <w:shd w:val="clear" w:color="auto" w:fill="auto"/>
          </w:tcPr>
          <w:p w14:paraId="66230795" w14:textId="77777777" w:rsidR="00207D68" w:rsidRPr="00B3731E" w:rsidRDefault="00207D68" w:rsidP="00081EE4">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68E6BF7C" w14:textId="77777777" w:rsidR="00207D68" w:rsidRPr="00B3731E" w:rsidRDefault="00207D68" w:rsidP="00081EE4">
            <w:pPr>
              <w:spacing w:after="0" w:line="240" w:lineRule="auto"/>
              <w:rPr>
                <w:rFonts w:ascii="Times New Roman" w:hAnsi="Times New Roman" w:cs="Times New Roman"/>
                <w:sz w:val="18"/>
                <w:szCs w:val="18"/>
                <w:lang w:val="en-GB"/>
              </w:rPr>
            </w:pPr>
            <w:r w:rsidRPr="00B3731E">
              <w:rPr>
                <w:rFonts w:ascii="Times New Roman" w:hAnsi="Times New Roman" w:cs="Times New Roman"/>
                <w:sz w:val="18"/>
                <w:szCs w:val="18"/>
                <w:lang w:val="en-GB"/>
              </w:rPr>
              <w:t>Volume 2</w:t>
            </w:r>
            <w:r>
              <w:rPr>
                <w:rFonts w:ascii="Times New Roman" w:hAnsi="Times New Roman" w:cs="Times New Roman"/>
                <w:sz w:val="18"/>
                <w:szCs w:val="18"/>
                <w:lang w:val="en-GB"/>
              </w:rPr>
              <w:t>4</w:t>
            </w:r>
          </w:p>
        </w:tc>
        <w:tc>
          <w:tcPr>
            <w:tcW w:w="3469" w:type="dxa"/>
            <w:tcBorders>
              <w:top w:val="single" w:sz="2" w:space="0" w:color="auto"/>
              <w:bottom w:val="single" w:sz="2" w:space="0" w:color="auto"/>
            </w:tcBorders>
            <w:shd w:val="clear" w:color="auto" w:fill="auto"/>
            <w:vAlign w:val="center"/>
          </w:tcPr>
          <w:p w14:paraId="774CE883" w14:textId="77777777" w:rsidR="00207D68" w:rsidRPr="00B3731E" w:rsidRDefault="00207D68" w:rsidP="00081EE4">
            <w:pPr>
              <w:tabs>
                <w:tab w:val="left" w:pos="2052"/>
              </w:tabs>
              <w:spacing w:after="0" w:line="240" w:lineRule="auto"/>
              <w:ind w:left="227"/>
              <w:rPr>
                <w:rFonts w:ascii="Times New Roman" w:hAnsi="Times New Roman" w:cs="Times New Roman"/>
                <w:sz w:val="18"/>
                <w:szCs w:val="18"/>
                <w:lang w:val="en-GB"/>
              </w:rPr>
            </w:pPr>
            <w:r w:rsidRPr="00B3731E">
              <w:rPr>
                <w:rFonts w:ascii="Times New Roman" w:hAnsi="Times New Roman" w:cs="Times New Roman"/>
                <w:sz w:val="18"/>
                <w:szCs w:val="18"/>
                <w:lang w:val="en-GB"/>
              </w:rPr>
              <w:t>Year 202</w:t>
            </w:r>
            <w:r>
              <w:rPr>
                <w:rFonts w:ascii="Times New Roman" w:hAnsi="Times New Roman" w:cs="Times New Roman"/>
                <w:sz w:val="18"/>
                <w:szCs w:val="18"/>
                <w:lang w:val="en-GB"/>
              </w:rPr>
              <w:t>2</w:t>
            </w:r>
            <w:r w:rsidRPr="00B3731E">
              <w:rPr>
                <w:rFonts w:ascii="Times New Roman" w:hAnsi="Times New Roman" w:cs="Times New Roman"/>
                <w:sz w:val="18"/>
                <w:szCs w:val="18"/>
                <w:lang w:val="en-GB"/>
              </w:rPr>
              <w:tab/>
              <w:t xml:space="preserve">ISSN </w:t>
            </w:r>
            <w:r w:rsidRPr="005D42EC">
              <w:rPr>
                <w:rFonts w:ascii="Times New Roman" w:hAnsi="Times New Roman" w:cs="Times New Roman"/>
                <w:sz w:val="18"/>
                <w:szCs w:val="18"/>
                <w:lang w:val="en-GB"/>
              </w:rPr>
              <w:t>2720-7501</w:t>
            </w:r>
          </w:p>
        </w:tc>
        <w:tc>
          <w:tcPr>
            <w:tcW w:w="1559" w:type="dxa"/>
            <w:tcBorders>
              <w:top w:val="single" w:sz="2" w:space="0" w:color="auto"/>
              <w:bottom w:val="single" w:sz="2" w:space="0" w:color="auto"/>
            </w:tcBorders>
            <w:shd w:val="clear" w:color="auto" w:fill="auto"/>
            <w:vAlign w:val="center"/>
          </w:tcPr>
          <w:p w14:paraId="5C80DC14" w14:textId="081A3886" w:rsidR="00207D68" w:rsidRPr="00B3731E" w:rsidRDefault="00207D68" w:rsidP="00081EE4">
            <w:pPr>
              <w:spacing w:after="0" w:line="240" w:lineRule="auto"/>
              <w:jc w:val="right"/>
              <w:rPr>
                <w:rFonts w:ascii="Times New Roman" w:hAnsi="Times New Roman" w:cs="Times New Roman"/>
                <w:sz w:val="18"/>
                <w:szCs w:val="18"/>
                <w:lang w:val="en-GB"/>
              </w:rPr>
            </w:pPr>
            <w:r w:rsidRPr="00B3731E">
              <w:rPr>
                <w:rFonts w:ascii="Times New Roman" w:hAnsi="Times New Roman" w:cs="Times New Roman"/>
                <w:sz w:val="18"/>
                <w:szCs w:val="18"/>
                <w:lang w:val="en-GB"/>
              </w:rPr>
              <w:t xml:space="preserve">pp. </w:t>
            </w:r>
            <w:r w:rsidR="00523609">
              <w:rPr>
                <w:rFonts w:ascii="Times New Roman" w:hAnsi="Times New Roman" w:cs="Times New Roman"/>
                <w:sz w:val="18"/>
                <w:szCs w:val="18"/>
                <w:lang w:val="en-GB"/>
              </w:rPr>
              <w:t>32</w:t>
            </w:r>
            <w:r w:rsidR="00A76BD8">
              <w:rPr>
                <w:rFonts w:ascii="Times New Roman" w:hAnsi="Times New Roman" w:cs="Times New Roman"/>
                <w:sz w:val="18"/>
                <w:szCs w:val="18"/>
                <w:lang w:val="en-GB"/>
              </w:rPr>
              <w:t>6</w:t>
            </w:r>
            <w:r w:rsidRPr="00B3731E">
              <w:rPr>
                <w:rFonts w:ascii="Times New Roman" w:hAnsi="Times New Roman" w:cs="Times New Roman"/>
                <w:sz w:val="18"/>
                <w:szCs w:val="18"/>
                <w:lang w:val="en-GB"/>
              </w:rPr>
              <w:t>-</w:t>
            </w:r>
            <w:r w:rsidR="00523609">
              <w:rPr>
                <w:rFonts w:ascii="Times New Roman" w:hAnsi="Times New Roman" w:cs="Times New Roman"/>
                <w:sz w:val="18"/>
                <w:szCs w:val="18"/>
                <w:lang w:val="en-GB"/>
              </w:rPr>
              <w:t>34</w:t>
            </w:r>
            <w:r w:rsidR="005D74BD">
              <w:rPr>
                <w:rFonts w:ascii="Times New Roman" w:hAnsi="Times New Roman" w:cs="Times New Roman"/>
                <w:sz w:val="18"/>
                <w:szCs w:val="18"/>
                <w:lang w:val="en-GB"/>
              </w:rPr>
              <w:t>4</w:t>
            </w:r>
          </w:p>
        </w:tc>
      </w:tr>
      <w:tr w:rsidR="00207D68" w:rsidRPr="00B3731E" w14:paraId="6D89E5E6" w14:textId="77777777" w:rsidTr="00081EE4">
        <w:trPr>
          <w:trHeight w:hRule="exact" w:val="283"/>
        </w:trPr>
        <w:tc>
          <w:tcPr>
            <w:tcW w:w="709" w:type="dxa"/>
            <w:shd w:val="clear" w:color="auto" w:fill="auto"/>
          </w:tcPr>
          <w:p w14:paraId="34C64A45" w14:textId="77777777" w:rsidR="00207D68" w:rsidRPr="00B3731E" w:rsidRDefault="00207D68" w:rsidP="00081EE4">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361C0F76" w14:textId="77777777" w:rsidR="00207D68" w:rsidRPr="00B3731E" w:rsidRDefault="00207D68" w:rsidP="00081EE4">
            <w:pPr>
              <w:tabs>
                <w:tab w:val="right" w:pos="6371"/>
              </w:tabs>
              <w:spacing w:after="0" w:line="240" w:lineRule="auto"/>
              <w:rPr>
                <w:rFonts w:ascii="Times New Roman" w:hAnsi="Times New Roman" w:cs="Times New Roman"/>
                <w:sz w:val="18"/>
                <w:szCs w:val="18"/>
                <w:lang w:val="en-GB"/>
              </w:rPr>
            </w:pPr>
            <w:r w:rsidRPr="00B3731E">
              <w:rPr>
                <w:rFonts w:ascii="Times New Roman" w:hAnsi="Times New Roman" w:cs="Times New Roman"/>
                <w:sz w:val="18"/>
                <w:szCs w:val="18"/>
                <w:lang w:val="en-GB"/>
              </w:rPr>
              <w:t>https://doi.org/10.54740/ros.202</w:t>
            </w:r>
            <w:r>
              <w:rPr>
                <w:rFonts w:ascii="Times New Roman" w:hAnsi="Times New Roman" w:cs="Times New Roman"/>
                <w:sz w:val="18"/>
                <w:szCs w:val="18"/>
                <w:lang w:val="en-GB"/>
              </w:rPr>
              <w:t>2</w:t>
            </w:r>
            <w:r w:rsidRPr="00B3731E">
              <w:rPr>
                <w:rFonts w:ascii="Times New Roman" w:hAnsi="Times New Roman" w:cs="Times New Roman"/>
                <w:sz w:val="18"/>
                <w:szCs w:val="18"/>
                <w:lang w:val="en-GB"/>
              </w:rPr>
              <w:t>.0</w:t>
            </w:r>
            <w:r>
              <w:rPr>
                <w:rFonts w:ascii="Times New Roman" w:hAnsi="Times New Roman" w:cs="Times New Roman"/>
                <w:sz w:val="18"/>
                <w:szCs w:val="18"/>
                <w:lang w:val="en-GB"/>
              </w:rPr>
              <w:t>23</w:t>
            </w:r>
            <w:r w:rsidRPr="00B3731E">
              <w:rPr>
                <w:rFonts w:ascii="Times New Roman" w:hAnsi="Times New Roman" w:cs="Times New Roman"/>
                <w:sz w:val="18"/>
                <w:szCs w:val="18"/>
                <w:lang w:val="en-GB"/>
              </w:rPr>
              <w:tab/>
              <w:t>open access</w:t>
            </w:r>
          </w:p>
        </w:tc>
      </w:tr>
      <w:tr w:rsidR="00207D68" w:rsidRPr="00B3731E" w14:paraId="78F742FF" w14:textId="77777777" w:rsidTr="00081EE4">
        <w:trPr>
          <w:trHeight w:hRule="exact" w:val="283"/>
        </w:trPr>
        <w:tc>
          <w:tcPr>
            <w:tcW w:w="709" w:type="dxa"/>
            <w:shd w:val="clear" w:color="auto" w:fill="auto"/>
          </w:tcPr>
          <w:p w14:paraId="5E45A60F" w14:textId="77777777" w:rsidR="00207D68" w:rsidRPr="00B3731E" w:rsidRDefault="00207D68" w:rsidP="00081EE4">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310070E1" w14:textId="46930014" w:rsidR="00207D68" w:rsidRPr="00B3731E" w:rsidRDefault="00207D68" w:rsidP="00207D68">
            <w:pPr>
              <w:tabs>
                <w:tab w:val="left" w:pos="2020"/>
                <w:tab w:val="right" w:pos="6371"/>
              </w:tabs>
              <w:spacing w:after="0" w:line="240" w:lineRule="auto"/>
              <w:rPr>
                <w:rFonts w:ascii="Times New Roman" w:hAnsi="Times New Roman" w:cs="Times New Roman"/>
                <w:sz w:val="18"/>
                <w:szCs w:val="18"/>
                <w:lang w:val="en-GB"/>
              </w:rPr>
            </w:pPr>
            <w:r w:rsidRPr="00F437FF">
              <w:rPr>
                <w:rFonts w:ascii="Times New Roman" w:hAnsi="Times New Roman" w:cs="Times New Roman"/>
                <w:spacing w:val="-2"/>
                <w:sz w:val="18"/>
                <w:szCs w:val="18"/>
              </w:rPr>
              <w:t>Received: 28 October 2022</w:t>
            </w:r>
            <w:r w:rsidRPr="00F437FF">
              <w:rPr>
                <w:rFonts w:ascii="Times New Roman" w:hAnsi="Times New Roman" w:cs="Times New Roman"/>
                <w:spacing w:val="-2"/>
                <w:sz w:val="18"/>
                <w:szCs w:val="18"/>
              </w:rPr>
              <w:tab/>
              <w:t>Accepted: 15 November 2022</w:t>
            </w:r>
            <w:r w:rsidRPr="00F437FF">
              <w:rPr>
                <w:rFonts w:ascii="Times New Roman" w:hAnsi="Times New Roman" w:cs="Times New Roman"/>
                <w:spacing w:val="-2"/>
                <w:sz w:val="18"/>
                <w:szCs w:val="18"/>
              </w:rPr>
              <w:tab/>
              <w:t xml:space="preserve">Published: </w:t>
            </w:r>
            <w:r w:rsidR="00A76BD8">
              <w:rPr>
                <w:rFonts w:ascii="Times New Roman" w:hAnsi="Times New Roman" w:cs="Times New Roman"/>
                <w:spacing w:val="-2"/>
                <w:sz w:val="18"/>
                <w:szCs w:val="18"/>
              </w:rPr>
              <w:t>27</w:t>
            </w:r>
            <w:r w:rsidRPr="00F437FF">
              <w:rPr>
                <w:rFonts w:ascii="Times New Roman" w:hAnsi="Times New Roman" w:cs="Times New Roman"/>
                <w:spacing w:val="-2"/>
                <w:sz w:val="18"/>
                <w:szCs w:val="18"/>
              </w:rPr>
              <w:t xml:space="preserve"> November 2022</w:t>
            </w:r>
          </w:p>
        </w:tc>
      </w:tr>
    </w:tbl>
    <w:bookmarkEnd w:id="0"/>
    <w:p w14:paraId="40D239FB" w14:textId="77777777" w:rsidR="00C0598D" w:rsidRPr="008C1098" w:rsidRDefault="00186BC0" w:rsidP="00FA6B61">
      <w:pPr>
        <w:pStyle w:val="Rtytu"/>
        <w:rPr>
          <w:lang w:val="en-GB"/>
        </w:rPr>
      </w:pPr>
      <w:r w:rsidRPr="008C1098">
        <w:rPr>
          <w:lang w:val="en-GB"/>
        </w:rPr>
        <w:t xml:space="preserve">Sustainability </w:t>
      </w:r>
      <w:r w:rsidR="00D90F7F" w:rsidRPr="008C1098">
        <w:rPr>
          <w:lang w:val="en-GB"/>
        </w:rPr>
        <w:t xml:space="preserve">Attitude </w:t>
      </w:r>
      <w:r w:rsidR="00803D80" w:rsidRPr="008C1098">
        <w:rPr>
          <w:lang w:val="en-GB"/>
        </w:rPr>
        <w:t xml:space="preserve">of </w:t>
      </w:r>
      <w:r w:rsidR="00D90F7F" w:rsidRPr="008C1098">
        <w:rPr>
          <w:lang w:val="en-GB"/>
        </w:rPr>
        <w:t>Automotive Suppliers</w:t>
      </w:r>
    </w:p>
    <w:p w14:paraId="5C072A13" w14:textId="77777777" w:rsidR="00FA6B61" w:rsidRPr="00964255" w:rsidRDefault="00332A7E" w:rsidP="009A27A8">
      <w:pPr>
        <w:pStyle w:val="Rautor"/>
        <w:rPr>
          <w:lang w:val="en-GB"/>
        </w:rPr>
      </w:pPr>
      <w:r w:rsidRPr="00964255">
        <w:rPr>
          <w:lang w:val="en-GB"/>
        </w:rPr>
        <w:t xml:space="preserve">David </w:t>
      </w:r>
      <w:proofErr w:type="spellStart"/>
      <w:r w:rsidRPr="00964255">
        <w:rPr>
          <w:lang w:val="en-GB"/>
        </w:rPr>
        <w:t>Staš</w:t>
      </w:r>
      <w:proofErr w:type="spellEnd"/>
      <w:r w:rsidR="007679D1" w:rsidRPr="00964255">
        <w:rPr>
          <w:vertAlign w:val="superscript"/>
          <w:lang w:val="en-GB"/>
        </w:rPr>
        <w:t>*</w:t>
      </w:r>
    </w:p>
    <w:p w14:paraId="19E5F737" w14:textId="10AD9EAB" w:rsidR="00FA6B61" w:rsidRPr="00964255" w:rsidRDefault="00FA6B61" w:rsidP="009A27A8">
      <w:pPr>
        <w:pStyle w:val="Rafiliacja"/>
        <w:rPr>
          <w:lang w:val="en-GB"/>
        </w:rPr>
      </w:pPr>
      <w:bookmarkStart w:id="1" w:name="_Hlk110509734"/>
      <w:r w:rsidRPr="00964255">
        <w:rPr>
          <w:lang w:val="en-GB"/>
        </w:rPr>
        <w:t xml:space="preserve">ŠKODA AUTO </w:t>
      </w:r>
      <w:r w:rsidR="006729B3" w:rsidRPr="00964255">
        <w:rPr>
          <w:lang w:val="en-GB"/>
        </w:rPr>
        <w:t>University</w:t>
      </w:r>
      <w:r w:rsidRPr="00964255">
        <w:rPr>
          <w:lang w:val="en-GB"/>
        </w:rPr>
        <w:t xml:space="preserve">, </w:t>
      </w:r>
      <w:bookmarkEnd w:id="1"/>
      <w:r w:rsidRPr="00964255">
        <w:rPr>
          <w:lang w:val="en-GB"/>
        </w:rPr>
        <w:br/>
        <w:t xml:space="preserve">Department of Production, Logistics and Quality Management, </w:t>
      </w:r>
      <w:r w:rsidRPr="00964255">
        <w:rPr>
          <w:lang w:val="en-GB"/>
        </w:rPr>
        <w:br/>
      </w:r>
      <w:proofErr w:type="spellStart"/>
      <w:r w:rsidRPr="00964255">
        <w:rPr>
          <w:lang w:val="en-GB"/>
        </w:rPr>
        <w:t>Mladá</w:t>
      </w:r>
      <w:proofErr w:type="spellEnd"/>
      <w:r w:rsidRPr="00964255">
        <w:rPr>
          <w:lang w:val="en-GB"/>
        </w:rPr>
        <w:t xml:space="preserve"> </w:t>
      </w:r>
      <w:proofErr w:type="spellStart"/>
      <w:r w:rsidRPr="00964255">
        <w:rPr>
          <w:lang w:val="en-GB"/>
        </w:rPr>
        <w:t>Boleslav</w:t>
      </w:r>
      <w:proofErr w:type="spellEnd"/>
      <w:r w:rsidRPr="00964255">
        <w:rPr>
          <w:lang w:val="en-GB"/>
        </w:rPr>
        <w:t>, Czech Republic</w:t>
      </w:r>
      <w:r w:rsidR="00E0617D" w:rsidRPr="00964255">
        <w:rPr>
          <w:lang w:val="en-GB"/>
        </w:rPr>
        <w:br/>
      </w:r>
      <w:r w:rsidR="00E0617D" w:rsidRPr="00CB16A4">
        <w:rPr>
          <w:lang w:val="en-GB"/>
        </w:rPr>
        <w:t>https://orcid.org/</w:t>
      </w:r>
      <w:r w:rsidR="00A76BD8" w:rsidRPr="00A76BD8">
        <w:rPr>
          <w:lang w:val="en-GB"/>
        </w:rPr>
        <w:t>0000-0002-6089-3037</w:t>
      </w:r>
    </w:p>
    <w:p w14:paraId="2649CA6E" w14:textId="77777777" w:rsidR="00FA6B61" w:rsidRPr="00964255" w:rsidRDefault="00332A7E" w:rsidP="009A27A8">
      <w:pPr>
        <w:pStyle w:val="Rautor"/>
        <w:rPr>
          <w:lang w:val="en-GB"/>
        </w:rPr>
      </w:pPr>
      <w:r w:rsidRPr="00964255">
        <w:rPr>
          <w:lang w:val="en-GB"/>
        </w:rPr>
        <w:t xml:space="preserve">Eva </w:t>
      </w:r>
      <w:proofErr w:type="spellStart"/>
      <w:r w:rsidRPr="00964255">
        <w:rPr>
          <w:lang w:val="en-GB"/>
        </w:rPr>
        <w:t>Jarošová</w:t>
      </w:r>
      <w:proofErr w:type="spellEnd"/>
    </w:p>
    <w:p w14:paraId="77E7A271" w14:textId="505BD420" w:rsidR="00FA6B61" w:rsidRPr="00964255" w:rsidRDefault="00FA6B61" w:rsidP="009A27A8">
      <w:pPr>
        <w:pStyle w:val="Rafiliacja"/>
        <w:rPr>
          <w:lang w:val="en-GB"/>
        </w:rPr>
      </w:pPr>
      <w:r w:rsidRPr="00964255">
        <w:rPr>
          <w:lang w:val="en-GB"/>
        </w:rPr>
        <w:t xml:space="preserve">ŠKODA AUTO </w:t>
      </w:r>
      <w:r w:rsidR="006729B3" w:rsidRPr="00964255">
        <w:rPr>
          <w:lang w:val="en-GB"/>
        </w:rPr>
        <w:t>University</w:t>
      </w:r>
      <w:r w:rsidRPr="00964255">
        <w:rPr>
          <w:lang w:val="en-GB"/>
        </w:rPr>
        <w:t xml:space="preserve">, </w:t>
      </w:r>
      <w:r w:rsidRPr="00964255">
        <w:rPr>
          <w:lang w:val="en-GB"/>
        </w:rPr>
        <w:br/>
        <w:t xml:space="preserve">Department of Quantitative Methods, </w:t>
      </w:r>
      <w:r w:rsidRPr="00964255">
        <w:rPr>
          <w:lang w:val="en-GB"/>
        </w:rPr>
        <w:br/>
      </w:r>
      <w:proofErr w:type="spellStart"/>
      <w:r w:rsidRPr="00964255">
        <w:rPr>
          <w:lang w:val="en-GB"/>
        </w:rPr>
        <w:t>Mladá</w:t>
      </w:r>
      <w:proofErr w:type="spellEnd"/>
      <w:r w:rsidRPr="00964255">
        <w:rPr>
          <w:lang w:val="en-GB"/>
        </w:rPr>
        <w:t xml:space="preserve"> </w:t>
      </w:r>
      <w:proofErr w:type="spellStart"/>
      <w:r w:rsidRPr="00964255">
        <w:rPr>
          <w:lang w:val="en-GB"/>
        </w:rPr>
        <w:t>Boleslav</w:t>
      </w:r>
      <w:proofErr w:type="spellEnd"/>
      <w:r w:rsidRPr="00964255">
        <w:rPr>
          <w:lang w:val="en-GB"/>
        </w:rPr>
        <w:t>, Czech Republic</w:t>
      </w:r>
      <w:r w:rsidR="00E0617D" w:rsidRPr="00964255">
        <w:rPr>
          <w:lang w:val="en-GB"/>
        </w:rPr>
        <w:br/>
      </w:r>
      <w:r w:rsidR="00E0617D" w:rsidRPr="00CB16A4">
        <w:rPr>
          <w:lang w:val="en-GB"/>
        </w:rPr>
        <w:t>https://orcid.org/</w:t>
      </w:r>
      <w:r w:rsidR="00A76BD8" w:rsidRPr="00A76BD8">
        <w:rPr>
          <w:lang w:val="en-GB"/>
        </w:rPr>
        <w:t>0000-0002-4804-9618</w:t>
      </w:r>
    </w:p>
    <w:p w14:paraId="0C4FCA01" w14:textId="77777777" w:rsidR="00FA6B61" w:rsidRPr="00964255" w:rsidRDefault="00453B79" w:rsidP="009A27A8">
      <w:pPr>
        <w:pStyle w:val="Rautor"/>
        <w:rPr>
          <w:lang w:val="en-GB"/>
        </w:rPr>
      </w:pPr>
      <w:r w:rsidRPr="00964255">
        <w:rPr>
          <w:lang w:val="en-GB"/>
        </w:rPr>
        <w:t xml:space="preserve">Martin </w:t>
      </w:r>
      <w:proofErr w:type="spellStart"/>
      <w:r w:rsidRPr="00964255">
        <w:rPr>
          <w:lang w:val="en-GB"/>
        </w:rPr>
        <w:t>Folta</w:t>
      </w:r>
      <w:proofErr w:type="spellEnd"/>
    </w:p>
    <w:p w14:paraId="6C055310" w14:textId="1DF693AA" w:rsidR="00FA6B61" w:rsidRPr="00964255" w:rsidRDefault="00FA6B61" w:rsidP="009A27A8">
      <w:pPr>
        <w:pStyle w:val="Rafiliacja"/>
        <w:rPr>
          <w:lang w:val="en-GB"/>
        </w:rPr>
      </w:pPr>
      <w:r w:rsidRPr="00964255">
        <w:rPr>
          <w:lang w:val="en-GB"/>
        </w:rPr>
        <w:t xml:space="preserve">ŠKODA AUTO </w:t>
      </w:r>
      <w:r w:rsidR="006729B3" w:rsidRPr="00964255">
        <w:rPr>
          <w:lang w:val="en-GB"/>
        </w:rPr>
        <w:t>University</w:t>
      </w:r>
      <w:r w:rsidRPr="00964255">
        <w:rPr>
          <w:lang w:val="en-GB"/>
        </w:rPr>
        <w:t xml:space="preserve">, </w:t>
      </w:r>
      <w:r w:rsidRPr="00964255">
        <w:rPr>
          <w:lang w:val="en-GB"/>
        </w:rPr>
        <w:br/>
        <w:t xml:space="preserve">Department of Production, Logistics and Quality Management, </w:t>
      </w:r>
      <w:r w:rsidRPr="00964255">
        <w:rPr>
          <w:lang w:val="en-GB"/>
        </w:rPr>
        <w:br/>
      </w:r>
      <w:proofErr w:type="spellStart"/>
      <w:r w:rsidRPr="00964255">
        <w:rPr>
          <w:lang w:val="en-GB"/>
        </w:rPr>
        <w:t>Mladá</w:t>
      </w:r>
      <w:proofErr w:type="spellEnd"/>
      <w:r w:rsidRPr="00964255">
        <w:rPr>
          <w:lang w:val="en-GB"/>
        </w:rPr>
        <w:t xml:space="preserve"> </w:t>
      </w:r>
      <w:proofErr w:type="spellStart"/>
      <w:r w:rsidRPr="00964255">
        <w:rPr>
          <w:lang w:val="en-GB"/>
        </w:rPr>
        <w:t>Boleslav</w:t>
      </w:r>
      <w:proofErr w:type="spellEnd"/>
      <w:r w:rsidRPr="00964255">
        <w:rPr>
          <w:lang w:val="en-GB"/>
        </w:rPr>
        <w:t>, Czech Republic</w:t>
      </w:r>
      <w:r w:rsidR="00E0617D" w:rsidRPr="00964255">
        <w:rPr>
          <w:lang w:val="en-GB"/>
        </w:rPr>
        <w:br/>
      </w:r>
      <w:r w:rsidR="00E0617D" w:rsidRPr="00CB16A4">
        <w:rPr>
          <w:lang w:val="en-GB"/>
        </w:rPr>
        <w:t>https://orcid.org/</w:t>
      </w:r>
      <w:r w:rsidR="00A76BD8" w:rsidRPr="00A76BD8">
        <w:rPr>
          <w:lang w:val="en-GB"/>
        </w:rPr>
        <w:t>0000-0002-4508-5760</w:t>
      </w:r>
    </w:p>
    <w:p w14:paraId="235090B0" w14:textId="77777777" w:rsidR="00634A24" w:rsidRPr="00964255" w:rsidRDefault="00D05E91" w:rsidP="009A27A8">
      <w:pPr>
        <w:pStyle w:val="Rautor"/>
        <w:rPr>
          <w:lang w:val="en-GB"/>
        </w:rPr>
      </w:pPr>
      <w:proofErr w:type="spellStart"/>
      <w:r w:rsidRPr="00964255">
        <w:rPr>
          <w:lang w:val="en-GB"/>
        </w:rPr>
        <w:t>František</w:t>
      </w:r>
      <w:proofErr w:type="spellEnd"/>
      <w:r w:rsidRPr="00964255">
        <w:rPr>
          <w:lang w:val="en-GB"/>
        </w:rPr>
        <w:t xml:space="preserve"> </w:t>
      </w:r>
      <w:proofErr w:type="spellStart"/>
      <w:r w:rsidRPr="00964255">
        <w:rPr>
          <w:lang w:val="en-GB"/>
        </w:rPr>
        <w:t>Zapletal</w:t>
      </w:r>
      <w:proofErr w:type="spellEnd"/>
    </w:p>
    <w:p w14:paraId="64CB7DC9" w14:textId="6346767F" w:rsidR="00FA6B61" w:rsidRPr="00964255" w:rsidRDefault="00FA6B61" w:rsidP="009A27A8">
      <w:pPr>
        <w:pStyle w:val="Rafiliacja"/>
        <w:rPr>
          <w:lang w:val="en-GB"/>
        </w:rPr>
      </w:pPr>
      <w:r w:rsidRPr="00964255">
        <w:rPr>
          <w:lang w:val="en-GB"/>
        </w:rPr>
        <w:t xml:space="preserve">ŠKODA AUTO </w:t>
      </w:r>
      <w:r w:rsidR="006729B3" w:rsidRPr="00964255">
        <w:rPr>
          <w:lang w:val="en-GB"/>
        </w:rPr>
        <w:t>University</w:t>
      </w:r>
      <w:r w:rsidRPr="00964255">
        <w:rPr>
          <w:lang w:val="en-GB"/>
        </w:rPr>
        <w:t xml:space="preserve">, </w:t>
      </w:r>
      <w:r w:rsidRPr="00964255">
        <w:rPr>
          <w:lang w:val="en-GB"/>
        </w:rPr>
        <w:br/>
        <w:t xml:space="preserve">Department of Production, Logistics and Quality Management, </w:t>
      </w:r>
      <w:r w:rsidRPr="00964255">
        <w:rPr>
          <w:lang w:val="en-GB"/>
        </w:rPr>
        <w:br/>
      </w:r>
      <w:proofErr w:type="spellStart"/>
      <w:r w:rsidRPr="00964255">
        <w:rPr>
          <w:lang w:val="en-GB"/>
        </w:rPr>
        <w:t>Mladá</w:t>
      </w:r>
      <w:proofErr w:type="spellEnd"/>
      <w:r w:rsidRPr="00964255">
        <w:rPr>
          <w:lang w:val="en-GB"/>
        </w:rPr>
        <w:t xml:space="preserve"> </w:t>
      </w:r>
      <w:proofErr w:type="spellStart"/>
      <w:r w:rsidRPr="00964255">
        <w:rPr>
          <w:lang w:val="en-GB"/>
        </w:rPr>
        <w:t>Boleslav</w:t>
      </w:r>
      <w:proofErr w:type="spellEnd"/>
      <w:r w:rsidRPr="00964255">
        <w:rPr>
          <w:lang w:val="en-GB"/>
        </w:rPr>
        <w:t>, Czech Republic</w:t>
      </w:r>
      <w:r w:rsidR="00E0617D" w:rsidRPr="00964255">
        <w:rPr>
          <w:lang w:val="en-GB"/>
        </w:rPr>
        <w:br/>
      </w:r>
      <w:r w:rsidR="00E0617D" w:rsidRPr="00CB16A4">
        <w:rPr>
          <w:lang w:val="en-GB"/>
        </w:rPr>
        <w:t>https://orcid.org/</w:t>
      </w:r>
      <w:r w:rsidR="00A76BD8" w:rsidRPr="00A76BD8">
        <w:rPr>
          <w:lang w:val="en-GB"/>
        </w:rPr>
        <w:t>0000-0002-3223-3138</w:t>
      </w:r>
    </w:p>
    <w:p w14:paraId="6DA57DA8" w14:textId="77777777" w:rsidR="00FA6B61" w:rsidRPr="008C1098" w:rsidRDefault="00FA6B61" w:rsidP="009A27A8">
      <w:pPr>
        <w:pStyle w:val="Rauco"/>
        <w:rPr>
          <w:iCs w:val="0"/>
        </w:rPr>
      </w:pPr>
      <w:r w:rsidRPr="008C1098">
        <w:rPr>
          <w:vertAlign w:val="superscript"/>
        </w:rPr>
        <w:t>*</w:t>
      </w:r>
      <w:r w:rsidRPr="008C1098">
        <w:t xml:space="preserve">corresponding author’s e-mail: </w:t>
      </w:r>
      <w:hyperlink r:id="rId9" w:history="1">
        <w:r w:rsidRPr="009A27A8">
          <w:rPr>
            <w:rStyle w:val="Hipercze"/>
            <w:color w:val="000000" w:themeColor="text1"/>
            <w:u w:val="none"/>
          </w:rPr>
          <w:t>david</w:t>
        </w:r>
        <w:r w:rsidRPr="008C1098">
          <w:rPr>
            <w:rStyle w:val="Hipercze"/>
            <w:color w:val="000000" w:themeColor="text1"/>
            <w:u w:val="none"/>
          </w:rPr>
          <w:t>.stas@savs.cz</w:t>
        </w:r>
      </w:hyperlink>
    </w:p>
    <w:p w14:paraId="00D2769E" w14:textId="7571CA53" w:rsidR="00C60AAC" w:rsidRPr="008C1098" w:rsidRDefault="00C60AAC" w:rsidP="00FA6B61">
      <w:pPr>
        <w:pStyle w:val="Rab1"/>
      </w:pPr>
      <w:r w:rsidRPr="008C1098">
        <w:rPr>
          <w:b/>
          <w:bCs/>
        </w:rPr>
        <w:t>Abstract</w:t>
      </w:r>
      <w:r w:rsidR="009243A5" w:rsidRPr="008C1098">
        <w:rPr>
          <w:b/>
          <w:bCs/>
        </w:rPr>
        <w:t xml:space="preserve">: </w:t>
      </w:r>
      <w:r w:rsidR="002E4CBE" w:rsidRPr="008C1098">
        <w:t xml:space="preserve">The issue of sustainability, or corporate social responsibility (CSR), has become a widely discussed topic in all </w:t>
      </w:r>
      <w:r w:rsidR="00964255">
        <w:t>industrial production sectors</w:t>
      </w:r>
      <w:r w:rsidR="002E4CBE" w:rsidRPr="008C1098">
        <w:t>.</w:t>
      </w:r>
      <w:r w:rsidRPr="008C1098">
        <w:t xml:space="preserve"> </w:t>
      </w:r>
      <w:r w:rsidR="00EC1F1F" w:rsidRPr="008C1098">
        <w:t xml:space="preserve">The article focuses </w:t>
      </w:r>
      <w:r w:rsidR="00B40730" w:rsidRPr="008C1098">
        <w:t xml:space="preserve">on the automobile industrial sector because it </w:t>
      </w:r>
      <w:r w:rsidR="00EC1F1F" w:rsidRPr="008C1098">
        <w:t xml:space="preserve">is </w:t>
      </w:r>
      <w:r w:rsidR="00B40730" w:rsidRPr="008C1098">
        <w:t xml:space="preserve">not only the most dynamically developing industrial area but also because it is one of the driving forces of local economies in many European countries. </w:t>
      </w:r>
      <w:r w:rsidR="00DE1413" w:rsidRPr="008C1098">
        <w:t>This paper aims to reveal possible differences and diversity of understanding of priorities in the CSR activities provided by automotive suppliers in Europe</w:t>
      </w:r>
      <w:r w:rsidR="00D90F7F" w:rsidRPr="008C1098">
        <w:t>an</w:t>
      </w:r>
      <w:r w:rsidR="00DE1413" w:rsidRPr="008C1098">
        <w:t xml:space="preserve"> countries.</w:t>
      </w:r>
      <w:r w:rsidR="005F3569" w:rsidRPr="008C1098">
        <w:t xml:space="preserve"> </w:t>
      </w:r>
      <w:r w:rsidR="00EC1F1F" w:rsidRPr="008C1098">
        <w:t>Based on the meta-analysis, 73 acti</w:t>
      </w:r>
      <w:r w:rsidR="00964255">
        <w:t>on</w:t>
      </w:r>
      <w:r w:rsidR="00EC1F1F" w:rsidRPr="008C1098">
        <w:t>s were listed, and a questionnaire survey was performed. Cluster analysis and Fisher’s exact test were applied to find out whether the attitude towards sustainability differs dependent on the position in the supply chain or on the company size.</w:t>
      </w:r>
    </w:p>
    <w:p w14:paraId="251D441F" w14:textId="77777777" w:rsidR="00C60AAC" w:rsidRPr="008C1098" w:rsidRDefault="00C60AAC" w:rsidP="00FA6B61">
      <w:pPr>
        <w:pStyle w:val="Rab2"/>
      </w:pPr>
      <w:r w:rsidRPr="008C1098">
        <w:rPr>
          <w:b/>
          <w:bCs/>
        </w:rPr>
        <w:t>Keywords:</w:t>
      </w:r>
      <w:r w:rsidRPr="008C1098">
        <w:t xml:space="preserve"> </w:t>
      </w:r>
      <w:r w:rsidR="006D3C4A" w:rsidRPr="008C1098">
        <w:t>t</w:t>
      </w:r>
      <w:r w:rsidR="00EC1F1F" w:rsidRPr="008C1098">
        <w:t xml:space="preserve">riple </w:t>
      </w:r>
      <w:r w:rsidR="006D3C4A" w:rsidRPr="008C1098">
        <w:t>b</w:t>
      </w:r>
      <w:r w:rsidR="00EC1F1F" w:rsidRPr="008C1098">
        <w:t xml:space="preserve">ottom </w:t>
      </w:r>
      <w:r w:rsidR="006D3C4A" w:rsidRPr="008C1098">
        <w:t>l</w:t>
      </w:r>
      <w:r w:rsidR="00EC1F1F" w:rsidRPr="008C1098">
        <w:t xml:space="preserve">ine, </w:t>
      </w:r>
      <w:r w:rsidR="006D3C4A" w:rsidRPr="008C1098">
        <w:t>q</w:t>
      </w:r>
      <w:r w:rsidR="00223FE4" w:rsidRPr="008C1098">
        <w:t xml:space="preserve">uestionnaire survey, </w:t>
      </w:r>
      <w:r w:rsidR="006D3C4A" w:rsidRPr="008C1098">
        <w:t>c</w:t>
      </w:r>
      <w:r w:rsidR="00223FE4" w:rsidRPr="008C1098">
        <w:t xml:space="preserve">luster analysis, </w:t>
      </w:r>
      <w:r w:rsidR="00FA6B61" w:rsidRPr="008C1098">
        <w:br/>
      </w:r>
      <w:r w:rsidR="003210C6" w:rsidRPr="008C1098">
        <w:t>F</w:t>
      </w:r>
      <w:r w:rsidR="00223FE4" w:rsidRPr="008C1098">
        <w:t>isher’s exact test</w:t>
      </w:r>
    </w:p>
    <w:p w14:paraId="6ECB1FFE" w14:textId="77777777" w:rsidR="00C60AAC" w:rsidRPr="008C1098" w:rsidRDefault="008C1098" w:rsidP="008C1098">
      <w:pPr>
        <w:pStyle w:val="Rn1"/>
        <w:rPr>
          <w:lang w:val="en-GB"/>
        </w:rPr>
      </w:pPr>
      <w:r w:rsidRPr="008C1098">
        <w:rPr>
          <w:lang w:val="en-GB"/>
        </w:rPr>
        <w:lastRenderedPageBreak/>
        <w:t xml:space="preserve">1. </w:t>
      </w:r>
      <w:r w:rsidR="00AA3AAD" w:rsidRPr="008C1098">
        <w:rPr>
          <w:lang w:val="en-GB"/>
        </w:rPr>
        <w:t>Introduction</w:t>
      </w:r>
    </w:p>
    <w:p w14:paraId="01974A9A" w14:textId="16939A5E" w:rsidR="00BE2755" w:rsidRPr="004968AC" w:rsidRDefault="00466B26" w:rsidP="004968AC">
      <w:pPr>
        <w:spacing w:after="0" w:line="240" w:lineRule="auto"/>
        <w:jc w:val="both"/>
        <w:rPr>
          <w:rFonts w:ascii="Times New Roman" w:eastAsia="Times New Roman" w:hAnsi="Times New Roman" w:cs="Times New Roman"/>
          <w:spacing w:val="-2"/>
          <w:lang w:val="en-GB" w:eastAsia="cs-CZ"/>
        </w:rPr>
      </w:pPr>
      <w:r w:rsidRPr="004968AC">
        <w:rPr>
          <w:rFonts w:ascii="Times New Roman" w:eastAsia="Times New Roman" w:hAnsi="Times New Roman" w:cs="Times New Roman"/>
          <w:spacing w:val="-2"/>
          <w:lang w:val="en-GB" w:eastAsia="cs-CZ"/>
        </w:rPr>
        <w:t xml:space="preserve">For the European public, sustainability is currently a </w:t>
      </w:r>
      <w:r w:rsidR="00964255" w:rsidRPr="004968AC">
        <w:rPr>
          <w:rFonts w:ascii="Times New Roman" w:eastAsia="Times New Roman" w:hAnsi="Times New Roman" w:cs="Times New Roman"/>
          <w:spacing w:val="-2"/>
          <w:lang w:val="en-GB" w:eastAsia="cs-CZ"/>
        </w:rPr>
        <w:t>crucial</w:t>
      </w:r>
      <w:r w:rsidRPr="004968AC">
        <w:rPr>
          <w:rFonts w:ascii="Times New Roman" w:eastAsia="Times New Roman" w:hAnsi="Times New Roman" w:cs="Times New Roman"/>
          <w:spacing w:val="-2"/>
          <w:lang w:val="en-GB" w:eastAsia="cs-CZ"/>
        </w:rPr>
        <w:t xml:space="preserve"> topic. </w:t>
      </w:r>
      <w:r w:rsidR="00964255" w:rsidRPr="004968AC">
        <w:rPr>
          <w:rFonts w:ascii="Times New Roman" w:eastAsia="Times New Roman" w:hAnsi="Times New Roman" w:cs="Times New Roman"/>
          <w:spacing w:val="-2"/>
          <w:lang w:val="en-GB" w:eastAsia="cs-CZ"/>
        </w:rPr>
        <w:t>The worsening and increasingly burdensome climate crisis and</w:t>
      </w:r>
      <w:r w:rsidR="004476B2" w:rsidRPr="004968AC">
        <w:rPr>
          <w:rFonts w:ascii="Times New Roman" w:eastAsia="Times New Roman" w:hAnsi="Times New Roman" w:cs="Times New Roman"/>
          <w:spacing w:val="-2"/>
          <w:lang w:val="en-GB" w:eastAsia="cs-CZ"/>
        </w:rPr>
        <w:t xml:space="preserve"> the current crisis related to the effects of the coronavirus pandemic and war aggression in Ukraine contribute significantly to this. All these currently </w:t>
      </w:r>
      <w:r w:rsidR="002E3FC2" w:rsidRPr="004968AC">
        <w:rPr>
          <w:rFonts w:ascii="Times New Roman" w:eastAsia="Times New Roman" w:hAnsi="Times New Roman" w:cs="Times New Roman"/>
          <w:spacing w:val="-2"/>
          <w:lang w:val="en-GB" w:eastAsia="cs-CZ"/>
        </w:rPr>
        <w:t>existing</w:t>
      </w:r>
      <w:r w:rsidR="004476B2" w:rsidRPr="004968AC">
        <w:rPr>
          <w:rFonts w:ascii="Times New Roman" w:eastAsia="Times New Roman" w:hAnsi="Times New Roman" w:cs="Times New Roman"/>
          <w:spacing w:val="-2"/>
          <w:lang w:val="en-GB" w:eastAsia="cs-CZ"/>
        </w:rPr>
        <w:t xml:space="preserve"> phenomena generate an ever-increasing need to minimi</w:t>
      </w:r>
      <w:r w:rsidR="00964255" w:rsidRPr="004968AC">
        <w:rPr>
          <w:rFonts w:ascii="Times New Roman" w:eastAsia="Times New Roman" w:hAnsi="Times New Roman" w:cs="Times New Roman"/>
          <w:spacing w:val="-2"/>
          <w:lang w:val="en-GB" w:eastAsia="cs-CZ"/>
        </w:rPr>
        <w:t>s</w:t>
      </w:r>
      <w:r w:rsidR="004476B2" w:rsidRPr="004968AC">
        <w:rPr>
          <w:rFonts w:ascii="Times New Roman" w:eastAsia="Times New Roman" w:hAnsi="Times New Roman" w:cs="Times New Roman"/>
          <w:spacing w:val="-2"/>
          <w:lang w:val="en-GB" w:eastAsia="cs-CZ"/>
        </w:rPr>
        <w:t xml:space="preserve">e </w:t>
      </w:r>
      <w:r w:rsidR="002E3FC2" w:rsidRPr="004968AC">
        <w:rPr>
          <w:rFonts w:ascii="Times New Roman" w:eastAsia="Times New Roman" w:hAnsi="Times New Roman" w:cs="Times New Roman"/>
          <w:spacing w:val="-2"/>
          <w:lang w:val="en-GB" w:eastAsia="cs-CZ"/>
        </w:rPr>
        <w:t xml:space="preserve">the use of </w:t>
      </w:r>
      <w:r w:rsidR="004476B2" w:rsidRPr="004968AC">
        <w:rPr>
          <w:rFonts w:ascii="Times New Roman" w:eastAsia="Times New Roman" w:hAnsi="Times New Roman" w:cs="Times New Roman"/>
          <w:spacing w:val="-2"/>
          <w:lang w:val="en-GB" w:eastAsia="cs-CZ"/>
        </w:rPr>
        <w:t>all necessary resources (whether material or energy)</w:t>
      </w:r>
      <w:r w:rsidR="003210C6" w:rsidRPr="004968AC">
        <w:rPr>
          <w:rFonts w:ascii="Times New Roman" w:eastAsia="Times New Roman" w:hAnsi="Times New Roman" w:cs="Times New Roman"/>
          <w:spacing w:val="-2"/>
          <w:lang w:val="en-GB" w:eastAsia="cs-CZ"/>
        </w:rPr>
        <w:t xml:space="preserve"> </w:t>
      </w:r>
      <w:r w:rsidR="002E3FC2" w:rsidRPr="004968AC">
        <w:rPr>
          <w:rFonts w:ascii="Times New Roman" w:eastAsia="Times New Roman" w:hAnsi="Times New Roman" w:cs="Times New Roman"/>
          <w:spacing w:val="-2"/>
          <w:lang w:val="en-GB" w:eastAsia="cs-CZ"/>
        </w:rPr>
        <w:t>and</w:t>
      </w:r>
      <w:r w:rsidR="004476B2" w:rsidRPr="004968AC">
        <w:rPr>
          <w:rFonts w:ascii="Times New Roman" w:eastAsia="Times New Roman" w:hAnsi="Times New Roman" w:cs="Times New Roman"/>
          <w:spacing w:val="-2"/>
          <w:lang w:val="en-GB" w:eastAsia="cs-CZ"/>
        </w:rPr>
        <w:t xml:space="preserve"> limit </w:t>
      </w:r>
      <w:r w:rsidR="00964255" w:rsidRPr="004968AC">
        <w:rPr>
          <w:rFonts w:ascii="Times New Roman" w:eastAsia="Times New Roman" w:hAnsi="Times New Roman" w:cs="Times New Roman"/>
          <w:spacing w:val="-2"/>
          <w:lang w:val="en-GB" w:eastAsia="cs-CZ"/>
        </w:rPr>
        <w:t>waste generation</w:t>
      </w:r>
      <w:r w:rsidR="004476B2" w:rsidRPr="004968AC">
        <w:rPr>
          <w:rFonts w:ascii="Times New Roman" w:eastAsia="Times New Roman" w:hAnsi="Times New Roman" w:cs="Times New Roman"/>
          <w:spacing w:val="-2"/>
          <w:lang w:val="en-GB" w:eastAsia="cs-CZ"/>
        </w:rPr>
        <w:t xml:space="preserve"> as much as possible.</w:t>
      </w:r>
    </w:p>
    <w:p w14:paraId="2415A06F" w14:textId="09BB533A" w:rsidR="00064DEB" w:rsidRPr="008C1098" w:rsidRDefault="00064DEB" w:rsidP="004968AC">
      <w:pPr>
        <w:spacing w:after="0" w:line="240" w:lineRule="auto"/>
        <w:ind w:firstLine="357"/>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Sustainability means be</w:t>
      </w:r>
      <w:r w:rsidR="002E3FC2" w:rsidRPr="008C1098">
        <w:rPr>
          <w:rFonts w:ascii="Times New Roman" w:eastAsia="Times New Roman" w:hAnsi="Times New Roman" w:cs="Times New Roman"/>
          <w:lang w:val="en-GB" w:eastAsia="cs-CZ"/>
        </w:rPr>
        <w:t>ing</w:t>
      </w:r>
      <w:r w:rsidRPr="008C1098">
        <w:rPr>
          <w:rFonts w:ascii="Times New Roman" w:eastAsia="Times New Roman" w:hAnsi="Times New Roman" w:cs="Times New Roman"/>
          <w:lang w:val="en-GB" w:eastAsia="cs-CZ"/>
        </w:rPr>
        <w:t xml:space="preserve"> a trustworthy and reliable partner for customers and employees. It deals with the future, building economic stability</w:t>
      </w:r>
      <w:r w:rsidR="002E3FC2" w:rsidRPr="008C1098">
        <w:rPr>
          <w:rFonts w:ascii="Times New Roman" w:eastAsia="Times New Roman" w:hAnsi="Times New Roman" w:cs="Times New Roman"/>
          <w:lang w:val="en-GB" w:eastAsia="cs-CZ"/>
        </w:rPr>
        <w:t>,</w:t>
      </w:r>
      <w:r w:rsidRPr="008C1098">
        <w:rPr>
          <w:rFonts w:ascii="Times New Roman" w:eastAsia="Times New Roman" w:hAnsi="Times New Roman" w:cs="Times New Roman"/>
          <w:lang w:val="en-GB" w:eastAsia="cs-CZ"/>
        </w:rPr>
        <w:t xml:space="preserve"> and supporting and developing new technologies that will make it possible to </w:t>
      </w:r>
      <w:r w:rsidR="002E3FC2" w:rsidRPr="008C1098">
        <w:rPr>
          <w:rFonts w:ascii="Times New Roman" w:eastAsia="Times New Roman" w:hAnsi="Times New Roman" w:cs="Times New Roman"/>
          <w:lang w:val="en-GB" w:eastAsia="cs-CZ"/>
        </w:rPr>
        <w:t xml:space="preserve">use </w:t>
      </w:r>
      <w:r w:rsidRPr="008C1098">
        <w:rPr>
          <w:rFonts w:ascii="Times New Roman" w:eastAsia="Times New Roman" w:hAnsi="Times New Roman" w:cs="Times New Roman"/>
          <w:lang w:val="en-GB" w:eastAsia="cs-CZ"/>
        </w:rPr>
        <w:t>natur</w:t>
      </w:r>
      <w:r w:rsidR="002E3FC2" w:rsidRPr="008C1098">
        <w:rPr>
          <w:rFonts w:ascii="Times New Roman" w:eastAsia="Times New Roman" w:hAnsi="Times New Roman" w:cs="Times New Roman"/>
          <w:lang w:val="en-GB" w:eastAsia="cs-CZ"/>
        </w:rPr>
        <w:t>al</w:t>
      </w:r>
      <w:r w:rsidRPr="008C1098">
        <w:rPr>
          <w:rFonts w:ascii="Times New Roman" w:eastAsia="Times New Roman" w:hAnsi="Times New Roman" w:cs="Times New Roman"/>
          <w:lang w:val="en-GB" w:eastAsia="cs-CZ"/>
        </w:rPr>
        <w:t xml:space="preserve"> resources only if they can regenerate themselves. The </w:t>
      </w:r>
      <w:r w:rsidR="00DA285A" w:rsidRPr="008C1098">
        <w:rPr>
          <w:rFonts w:ascii="Times New Roman" w:eastAsia="Times New Roman" w:hAnsi="Times New Roman" w:cs="Times New Roman"/>
          <w:lang w:val="en-GB" w:eastAsia="cs-CZ"/>
        </w:rPr>
        <w:t>research presented in this paper</w:t>
      </w:r>
      <w:r w:rsidRPr="008C1098">
        <w:rPr>
          <w:rFonts w:ascii="Times New Roman" w:eastAsia="Times New Roman" w:hAnsi="Times New Roman" w:cs="Times New Roman"/>
          <w:lang w:val="en-GB" w:eastAsia="cs-CZ"/>
        </w:rPr>
        <w:t xml:space="preserve"> </w:t>
      </w:r>
      <w:r w:rsidR="00DA285A" w:rsidRPr="008C1098">
        <w:rPr>
          <w:rFonts w:ascii="Times New Roman" w:eastAsia="Times New Roman" w:hAnsi="Times New Roman" w:cs="Times New Roman"/>
          <w:lang w:val="en-GB" w:eastAsia="cs-CZ"/>
        </w:rPr>
        <w:t>is based on</w:t>
      </w:r>
      <w:r w:rsidRPr="008C1098">
        <w:rPr>
          <w:rFonts w:ascii="Times New Roman" w:eastAsia="Times New Roman" w:hAnsi="Times New Roman" w:cs="Times New Roman"/>
          <w:lang w:val="en-GB" w:eastAsia="cs-CZ"/>
        </w:rPr>
        <w:t xml:space="preserve"> the article</w:t>
      </w:r>
      <w:r w:rsidR="00DA285A" w:rsidRPr="008C1098">
        <w:rPr>
          <w:rFonts w:ascii="Times New Roman" w:eastAsia="Times New Roman" w:hAnsi="Times New Roman" w:cs="Times New Roman"/>
          <w:lang w:val="en-GB" w:eastAsia="cs-CZ"/>
        </w:rPr>
        <w:t xml:space="preserve"> by </w:t>
      </w:r>
      <w:r w:rsidRPr="008C1098">
        <w:rPr>
          <w:rFonts w:ascii="Times New Roman" w:eastAsia="Times New Roman" w:hAnsi="Times New Roman" w:cs="Times New Roman"/>
          <w:lang w:val="en-GB" w:eastAsia="cs-CZ"/>
        </w:rPr>
        <w:t>(</w:t>
      </w:r>
      <w:proofErr w:type="spellStart"/>
      <w:r w:rsidRPr="008C1098">
        <w:rPr>
          <w:rFonts w:ascii="Times New Roman" w:eastAsia="Times New Roman" w:hAnsi="Times New Roman" w:cs="Times New Roman"/>
          <w:lang w:val="en-GB" w:eastAsia="cs-CZ"/>
        </w:rPr>
        <w:t>Velinov</w:t>
      </w:r>
      <w:proofErr w:type="spellEnd"/>
      <w:r w:rsidR="003210C6" w:rsidRPr="008C1098">
        <w:rPr>
          <w:rFonts w:ascii="Times New Roman" w:eastAsia="Times New Roman" w:hAnsi="Times New Roman" w:cs="Times New Roman"/>
          <w:lang w:val="en-GB" w:eastAsia="cs-CZ"/>
        </w:rPr>
        <w:t xml:space="preserve"> et al.</w:t>
      </w:r>
      <w:r w:rsidRPr="008C1098">
        <w:rPr>
          <w:rFonts w:ascii="Times New Roman" w:eastAsia="Times New Roman" w:hAnsi="Times New Roman" w:cs="Times New Roman"/>
          <w:lang w:val="en-GB" w:eastAsia="cs-CZ"/>
        </w:rPr>
        <w:t xml:space="preserve"> 2021)</w:t>
      </w:r>
      <w:r w:rsidR="00964255">
        <w:rPr>
          <w:rFonts w:ascii="Times New Roman" w:eastAsia="Times New Roman" w:hAnsi="Times New Roman" w:cs="Times New Roman"/>
          <w:lang w:val="en-GB" w:eastAsia="cs-CZ"/>
        </w:rPr>
        <w:t>,</w:t>
      </w:r>
      <w:r w:rsidRPr="008C1098">
        <w:rPr>
          <w:rFonts w:ascii="Times New Roman" w:eastAsia="Times New Roman" w:hAnsi="Times New Roman" w:cs="Times New Roman"/>
          <w:lang w:val="en-GB" w:eastAsia="cs-CZ"/>
        </w:rPr>
        <w:t xml:space="preserve"> </w:t>
      </w:r>
      <w:r w:rsidR="00DA285A" w:rsidRPr="008C1098">
        <w:rPr>
          <w:rFonts w:ascii="Times New Roman" w:eastAsia="Times New Roman" w:hAnsi="Times New Roman" w:cs="Times New Roman"/>
          <w:lang w:val="en-GB" w:eastAsia="cs-CZ"/>
        </w:rPr>
        <w:t xml:space="preserve">where </w:t>
      </w:r>
      <w:r w:rsidR="00536982" w:rsidRPr="008C1098">
        <w:rPr>
          <w:rFonts w:ascii="Times New Roman" w:eastAsia="Times New Roman" w:hAnsi="Times New Roman" w:cs="Times New Roman"/>
          <w:lang w:val="en-GB" w:eastAsia="cs-CZ"/>
        </w:rPr>
        <w:t xml:space="preserve">an overview of </w:t>
      </w:r>
      <w:r w:rsidR="00DA285A" w:rsidRPr="008C1098">
        <w:rPr>
          <w:rFonts w:ascii="Times New Roman" w:eastAsia="Times New Roman" w:hAnsi="Times New Roman" w:cs="Times New Roman"/>
          <w:lang w:val="en-GB" w:eastAsia="cs-CZ"/>
        </w:rPr>
        <w:t xml:space="preserve">activities </w:t>
      </w:r>
      <w:r w:rsidR="00536982" w:rsidRPr="008C1098">
        <w:rPr>
          <w:rFonts w:ascii="Times New Roman" w:eastAsia="Times New Roman" w:hAnsi="Times New Roman" w:cs="Times New Roman"/>
          <w:lang w:val="en-GB" w:eastAsia="cs-CZ"/>
        </w:rPr>
        <w:t>supporting sustainability was drawn up.</w:t>
      </w:r>
      <w:r w:rsidR="00DA285A" w:rsidRPr="008C1098">
        <w:rPr>
          <w:rFonts w:ascii="Times New Roman" w:eastAsia="Times New Roman" w:hAnsi="Times New Roman" w:cs="Times New Roman"/>
          <w:lang w:val="en-GB" w:eastAsia="cs-CZ"/>
        </w:rPr>
        <w:t xml:space="preserve"> </w:t>
      </w:r>
    </w:p>
    <w:p w14:paraId="6CB8756D" w14:textId="35036E34" w:rsidR="001A08E6" w:rsidRPr="008C1098" w:rsidRDefault="00C86C3F" w:rsidP="004968AC">
      <w:pPr>
        <w:spacing w:after="0" w:line="240" w:lineRule="auto"/>
        <w:ind w:firstLine="357"/>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The purpose of this paper is to understand the preferences and interests of automotive companies in sustainability</w:t>
      </w:r>
      <w:r w:rsidR="00964255">
        <w:rPr>
          <w:rFonts w:ascii="Times New Roman" w:eastAsia="Times New Roman" w:hAnsi="Times New Roman" w:cs="Times New Roman"/>
          <w:lang w:val="en-GB" w:eastAsia="cs-CZ"/>
        </w:rPr>
        <w:t>. T</w:t>
      </w:r>
      <w:r w:rsidRPr="008C1098">
        <w:rPr>
          <w:rFonts w:ascii="Times New Roman" w:eastAsia="Times New Roman" w:hAnsi="Times New Roman" w:cs="Times New Roman"/>
          <w:lang w:val="en-GB" w:eastAsia="cs-CZ"/>
        </w:rPr>
        <w:t>herefore</w:t>
      </w:r>
      <w:r w:rsidR="00964255">
        <w:rPr>
          <w:rFonts w:ascii="Times New Roman" w:eastAsia="Times New Roman" w:hAnsi="Times New Roman" w:cs="Times New Roman"/>
          <w:lang w:val="en-GB" w:eastAsia="cs-CZ"/>
        </w:rPr>
        <w:t>,</w:t>
      </w:r>
      <w:r w:rsidRPr="008C1098">
        <w:rPr>
          <w:rFonts w:ascii="Times New Roman" w:eastAsia="Times New Roman" w:hAnsi="Times New Roman" w:cs="Times New Roman"/>
          <w:lang w:val="en-GB" w:eastAsia="cs-CZ"/>
        </w:rPr>
        <w:t xml:space="preserve"> t</w:t>
      </w:r>
      <w:r w:rsidR="007106F5" w:rsidRPr="008C1098">
        <w:rPr>
          <w:rFonts w:ascii="Times New Roman" w:eastAsia="Times New Roman" w:hAnsi="Times New Roman" w:cs="Times New Roman"/>
          <w:lang w:val="en-GB" w:eastAsia="cs-CZ"/>
        </w:rPr>
        <w:t xml:space="preserve">he </w:t>
      </w:r>
      <w:r w:rsidR="00C4206A" w:rsidRPr="008C1098">
        <w:rPr>
          <w:rFonts w:ascii="Times New Roman" w:eastAsia="Times New Roman" w:hAnsi="Times New Roman" w:cs="Times New Roman"/>
          <w:lang w:val="en-GB" w:eastAsia="cs-CZ"/>
        </w:rPr>
        <w:t>c</w:t>
      </w:r>
      <w:r w:rsidR="00964255">
        <w:rPr>
          <w:rFonts w:ascii="Times New Roman" w:eastAsia="Times New Roman" w:hAnsi="Times New Roman" w:cs="Times New Roman"/>
          <w:lang w:val="en-GB" w:eastAsia="cs-CZ"/>
        </w:rPr>
        <w:t>ompanies’ current state of handling this issue</w:t>
      </w:r>
      <w:r w:rsidRPr="008C1098">
        <w:rPr>
          <w:rFonts w:ascii="Times New Roman" w:eastAsia="Times New Roman" w:hAnsi="Times New Roman" w:cs="Times New Roman"/>
          <w:lang w:val="en-GB" w:eastAsia="cs-CZ"/>
        </w:rPr>
        <w:t xml:space="preserve"> is </w:t>
      </w:r>
      <w:r w:rsidR="00C4206A" w:rsidRPr="008C1098">
        <w:rPr>
          <w:rFonts w:ascii="Times New Roman" w:eastAsia="Times New Roman" w:hAnsi="Times New Roman" w:cs="Times New Roman"/>
          <w:lang w:val="en-GB" w:eastAsia="cs-CZ"/>
        </w:rPr>
        <w:t>explored.</w:t>
      </w:r>
      <w:r w:rsidR="007106F5" w:rsidRPr="008C1098">
        <w:rPr>
          <w:rFonts w:ascii="Times New Roman" w:eastAsia="Times New Roman" w:hAnsi="Times New Roman" w:cs="Times New Roman"/>
          <w:lang w:val="en-GB" w:eastAsia="cs-CZ"/>
        </w:rPr>
        <w:t xml:space="preserve"> </w:t>
      </w:r>
      <w:r w:rsidR="00964255">
        <w:rPr>
          <w:rFonts w:ascii="Times New Roman" w:eastAsia="Times New Roman" w:hAnsi="Times New Roman" w:cs="Times New Roman"/>
          <w:lang w:val="en-GB" w:eastAsia="cs-CZ"/>
        </w:rPr>
        <w:t>Our research aimed</w:t>
      </w:r>
      <w:r w:rsidR="001A08E6" w:rsidRPr="008C1098">
        <w:rPr>
          <w:rFonts w:ascii="Times New Roman" w:eastAsia="Times New Roman" w:hAnsi="Times New Roman" w:cs="Times New Roman"/>
          <w:lang w:val="en-GB" w:eastAsia="cs-CZ"/>
        </w:rPr>
        <w:t xml:space="preserve"> to find out which activities supporting three areas of sustainability are carried out most frequently and whether the companies’ attitude towards sustainability (i.e. reported activities) depends on the position of a company in the supply chain, possibly on the company size.</w:t>
      </w:r>
    </w:p>
    <w:p w14:paraId="7B7DB74A" w14:textId="7B895819" w:rsidR="00EC1F1F" w:rsidRPr="008C1098" w:rsidRDefault="001E0F3D" w:rsidP="004968AC">
      <w:pPr>
        <w:spacing w:after="0" w:line="240" w:lineRule="auto"/>
        <w:ind w:firstLine="357"/>
        <w:jc w:val="both"/>
        <w:rPr>
          <w:rFonts w:ascii="Times New Roman" w:hAnsi="Times New Roman" w:cs="Times New Roman"/>
          <w:sz w:val="20"/>
          <w:szCs w:val="20"/>
          <w:lang w:val="en-GB"/>
        </w:rPr>
      </w:pPr>
      <w:r w:rsidRPr="008C1098">
        <w:rPr>
          <w:rFonts w:ascii="Times New Roman" w:eastAsia="Arial Unicode MS" w:hAnsi="Times New Roman" w:cs="Times New Roman"/>
          <w:lang w:val="en-GB" w:eastAsia="cs-CZ"/>
        </w:rPr>
        <w:t xml:space="preserve">The automotive industry sector was chosen as the centre of interest for the research area, </w:t>
      </w:r>
      <w:r w:rsidR="00964255">
        <w:rPr>
          <w:rFonts w:ascii="Times New Roman" w:eastAsia="Arial Unicode MS" w:hAnsi="Times New Roman" w:cs="Times New Roman"/>
          <w:lang w:val="en-GB" w:eastAsia="cs-CZ"/>
        </w:rPr>
        <w:t>focusing</w:t>
      </w:r>
      <w:r w:rsidRPr="008C1098">
        <w:rPr>
          <w:rFonts w:ascii="Times New Roman" w:eastAsia="Arial Unicode MS" w:hAnsi="Times New Roman" w:cs="Times New Roman"/>
          <w:lang w:val="en-GB" w:eastAsia="cs-CZ"/>
        </w:rPr>
        <w:t xml:space="preserve"> on the differences in the perception of sustainability by individual cells within the automotive supply chain. The automotive industry was chosen </w:t>
      </w:r>
      <w:r w:rsidR="002E3FC2" w:rsidRPr="008C1098">
        <w:rPr>
          <w:rFonts w:ascii="Times New Roman" w:eastAsia="Arial Unicode MS" w:hAnsi="Times New Roman" w:cs="Times New Roman"/>
          <w:lang w:val="en-GB" w:eastAsia="cs-CZ"/>
        </w:rPr>
        <w:t>for</w:t>
      </w:r>
      <w:r w:rsidRPr="008C1098">
        <w:rPr>
          <w:rFonts w:ascii="Times New Roman" w:eastAsia="Arial Unicode MS" w:hAnsi="Times New Roman" w:cs="Times New Roman"/>
          <w:lang w:val="en-GB" w:eastAsia="cs-CZ"/>
        </w:rPr>
        <w:t xml:space="preserve"> the overall importance of this industrial area for Europe. The automotive industry is one of the most important economic drivers for many European countries. Automotive is also the most frequent pioneer in introducing innovative solutions.</w:t>
      </w:r>
    </w:p>
    <w:p w14:paraId="20ED8EA4" w14:textId="60B66B89" w:rsidR="001E0F3D" w:rsidRPr="008C1098" w:rsidRDefault="00EC1F1F" w:rsidP="004968AC">
      <w:pPr>
        <w:spacing w:after="0" w:line="240" w:lineRule="auto"/>
        <w:ind w:firstLine="357"/>
        <w:jc w:val="both"/>
        <w:rPr>
          <w:rFonts w:ascii="Times New Roman" w:eastAsia="Arial Unicode MS" w:hAnsi="Times New Roman" w:cs="Times New Roman"/>
          <w:lang w:val="en-GB" w:eastAsia="cs-CZ"/>
        </w:rPr>
      </w:pPr>
      <w:r w:rsidRPr="008C1098">
        <w:rPr>
          <w:rFonts w:ascii="Times New Roman" w:hAnsi="Times New Roman" w:cs="Times New Roman"/>
          <w:lang w:val="en-GB"/>
        </w:rPr>
        <w:t>I</w:t>
      </w:r>
      <w:r w:rsidR="00964255">
        <w:rPr>
          <w:rFonts w:ascii="Times New Roman" w:hAnsi="Times New Roman" w:cs="Times New Roman"/>
          <w:lang w:val="en-GB"/>
        </w:rPr>
        <w:t>ndeed,</w:t>
      </w:r>
      <w:r w:rsidRPr="008C1098">
        <w:rPr>
          <w:rFonts w:ascii="Times New Roman" w:hAnsi="Times New Roman" w:cs="Times New Roman"/>
          <w:lang w:val="en-GB"/>
        </w:rPr>
        <w:t xml:space="preserve"> the efforts and tendency to be greener than green, to be responsible to society, </w:t>
      </w:r>
      <w:r w:rsidR="002E3FC2" w:rsidRPr="008C1098">
        <w:rPr>
          <w:rFonts w:ascii="Times New Roman" w:hAnsi="Times New Roman" w:cs="Times New Roman"/>
          <w:lang w:val="en-GB"/>
        </w:rPr>
        <w:t xml:space="preserve">and </w:t>
      </w:r>
      <w:r w:rsidRPr="008C1098">
        <w:rPr>
          <w:rFonts w:ascii="Times New Roman" w:hAnsi="Times New Roman" w:cs="Times New Roman"/>
          <w:lang w:val="en-GB"/>
        </w:rPr>
        <w:t>to support economic growth in regions influence everyday decisions as much as strategic directions.</w:t>
      </w:r>
    </w:p>
    <w:p w14:paraId="5485EDB0" w14:textId="77777777" w:rsidR="00AA3AAD" w:rsidRPr="008C1098" w:rsidRDefault="00CB2E67" w:rsidP="00CB2E67">
      <w:pPr>
        <w:pStyle w:val="Rn1"/>
        <w:rPr>
          <w:lang w:val="en-GB"/>
        </w:rPr>
      </w:pPr>
      <w:r w:rsidRPr="008C1098">
        <w:rPr>
          <w:lang w:val="en-GB"/>
        </w:rPr>
        <w:t xml:space="preserve">2. </w:t>
      </w:r>
      <w:r w:rsidR="00EF73D3" w:rsidRPr="008C1098">
        <w:rPr>
          <w:lang w:val="en-GB"/>
        </w:rPr>
        <w:t xml:space="preserve">Literature </w:t>
      </w:r>
      <w:r w:rsidR="003B1A5C" w:rsidRPr="008C1098">
        <w:rPr>
          <w:lang w:val="en-GB"/>
        </w:rPr>
        <w:t>Review</w:t>
      </w:r>
    </w:p>
    <w:p w14:paraId="30FC570C" w14:textId="77777777" w:rsidR="00C064B5" w:rsidRPr="008C1098" w:rsidRDefault="00C064B5" w:rsidP="004968AC">
      <w:pPr>
        <w:spacing w:after="0" w:line="240" w:lineRule="auto"/>
        <w:jc w:val="both"/>
        <w:rPr>
          <w:rFonts w:ascii="Times New Roman" w:hAnsi="Times New Roman" w:cs="Times New Roman"/>
          <w:lang w:val="en-GB" w:eastAsia="cs-CZ"/>
        </w:rPr>
      </w:pPr>
      <w:r w:rsidRPr="008C1098">
        <w:rPr>
          <w:rFonts w:ascii="Times New Roman" w:hAnsi="Times New Roman" w:cs="Times New Roman"/>
          <w:lang w:val="en-GB" w:eastAsia="cs-CZ"/>
        </w:rPr>
        <w:t>Sustainability is a long-discussed topic in the automotive industry</w:t>
      </w:r>
      <w:r w:rsidR="00195080" w:rsidRPr="008C1098">
        <w:rPr>
          <w:rFonts w:ascii="Times New Roman" w:hAnsi="Times New Roman" w:cs="Times New Roman"/>
          <w:lang w:val="en-GB" w:eastAsia="cs-CZ"/>
        </w:rPr>
        <w:t xml:space="preserve"> and transport system (</w:t>
      </w:r>
      <w:proofErr w:type="spellStart"/>
      <w:r w:rsidR="00195080" w:rsidRPr="008C1098">
        <w:rPr>
          <w:rFonts w:ascii="Times New Roman" w:hAnsi="Times New Roman" w:cs="Times New Roman"/>
          <w:lang w:val="en-GB" w:eastAsia="cs-CZ"/>
        </w:rPr>
        <w:t>Ejdys</w:t>
      </w:r>
      <w:proofErr w:type="spellEnd"/>
      <w:r w:rsidR="00195080" w:rsidRPr="008C1098">
        <w:rPr>
          <w:rFonts w:ascii="Times New Roman" w:hAnsi="Times New Roman" w:cs="Times New Roman"/>
          <w:lang w:val="en-GB" w:eastAsia="cs-CZ"/>
        </w:rPr>
        <w:t xml:space="preserve"> 2021, </w:t>
      </w:r>
      <w:proofErr w:type="spellStart"/>
      <w:r w:rsidR="00195080" w:rsidRPr="008C1098">
        <w:rPr>
          <w:rFonts w:ascii="Times New Roman" w:hAnsi="Times New Roman" w:cs="Times New Roman"/>
          <w:lang w:val="en-GB" w:eastAsia="cs-CZ"/>
        </w:rPr>
        <w:t>Chamier-Gliszczyński</w:t>
      </w:r>
      <w:proofErr w:type="spellEnd"/>
      <w:r w:rsidR="00195080" w:rsidRPr="008C1098">
        <w:rPr>
          <w:rFonts w:ascii="Times New Roman" w:hAnsi="Times New Roman" w:cs="Times New Roman"/>
          <w:lang w:val="en-GB" w:eastAsia="cs-CZ"/>
        </w:rPr>
        <w:t xml:space="preserve"> 2011)</w:t>
      </w:r>
      <w:r w:rsidRPr="008C1098">
        <w:rPr>
          <w:rFonts w:ascii="Times New Roman" w:hAnsi="Times New Roman" w:cs="Times New Roman"/>
          <w:lang w:val="en-GB" w:eastAsia="cs-CZ"/>
        </w:rPr>
        <w:t>. Sustainability means meeting the needs of the present generation without compromising the ability to meet the needs of future generations (Commission of the European Communities 2005</w:t>
      </w:r>
      <w:r w:rsidR="00195080" w:rsidRPr="008C1098">
        <w:rPr>
          <w:rFonts w:ascii="Times New Roman" w:hAnsi="Times New Roman" w:cs="Times New Roman"/>
          <w:lang w:val="en-GB" w:eastAsia="cs-CZ"/>
        </w:rPr>
        <w:t xml:space="preserve">, Nawrocki et al. 2018, </w:t>
      </w:r>
      <w:proofErr w:type="spellStart"/>
      <w:r w:rsidR="00195080" w:rsidRPr="008C1098">
        <w:rPr>
          <w:rFonts w:ascii="Times New Roman" w:hAnsi="Times New Roman" w:cs="Times New Roman"/>
          <w:lang w:val="en-GB" w:eastAsia="cs-CZ"/>
        </w:rPr>
        <w:t>Woźniak</w:t>
      </w:r>
      <w:proofErr w:type="spellEnd"/>
      <w:r w:rsidR="00195080" w:rsidRPr="008C1098">
        <w:rPr>
          <w:rFonts w:ascii="Times New Roman" w:hAnsi="Times New Roman" w:cs="Times New Roman"/>
          <w:lang w:val="en-GB" w:eastAsia="cs-CZ"/>
        </w:rPr>
        <w:t xml:space="preserve"> et al. 2017</w:t>
      </w:r>
      <w:r w:rsidRPr="008C1098">
        <w:rPr>
          <w:rFonts w:ascii="Times New Roman" w:hAnsi="Times New Roman" w:cs="Times New Roman"/>
          <w:lang w:val="en-GB" w:eastAsia="cs-CZ"/>
        </w:rPr>
        <w:t>).</w:t>
      </w:r>
    </w:p>
    <w:p w14:paraId="5BA44698" w14:textId="4D125B7A" w:rsidR="00C064B5" w:rsidRPr="008C1098" w:rsidRDefault="00C064B5" w:rsidP="004968AC">
      <w:pPr>
        <w:spacing w:after="0" w:line="240" w:lineRule="auto"/>
        <w:ind w:firstLine="357"/>
        <w:jc w:val="both"/>
        <w:rPr>
          <w:rFonts w:ascii="Times New Roman" w:hAnsi="Times New Roman" w:cs="Times New Roman"/>
          <w:lang w:val="en-GB" w:eastAsia="cs-CZ"/>
        </w:rPr>
      </w:pPr>
      <w:r w:rsidRPr="008C1098">
        <w:rPr>
          <w:rFonts w:ascii="Times New Roman" w:hAnsi="Times New Roman" w:cs="Times New Roman"/>
          <w:lang w:val="en-GB" w:eastAsia="cs-CZ"/>
        </w:rPr>
        <w:t xml:space="preserve">The UN started negotiations on </w:t>
      </w:r>
      <w:r w:rsidR="00964255">
        <w:rPr>
          <w:rFonts w:ascii="Times New Roman" w:hAnsi="Times New Roman" w:cs="Times New Roman"/>
          <w:lang w:val="en-GB" w:eastAsia="cs-CZ"/>
        </w:rPr>
        <w:t>sustainable development goals</w:t>
      </w:r>
      <w:r w:rsidRPr="008C1098">
        <w:rPr>
          <w:rFonts w:ascii="Times New Roman" w:hAnsi="Times New Roman" w:cs="Times New Roman"/>
          <w:lang w:val="en-GB" w:eastAsia="cs-CZ"/>
        </w:rPr>
        <w:t xml:space="preserve"> in 2012 at the conference in Rio de Janeiro. </w:t>
      </w:r>
      <w:r w:rsidR="003B1A5C" w:rsidRPr="008C1098">
        <w:rPr>
          <w:rFonts w:ascii="Times New Roman" w:hAnsi="Times New Roman" w:cs="Times New Roman"/>
          <w:lang w:val="en-GB" w:eastAsia="cs-CZ"/>
        </w:rPr>
        <w:t>T</w:t>
      </w:r>
      <w:r w:rsidRPr="008C1098">
        <w:rPr>
          <w:rFonts w:ascii="Times New Roman" w:hAnsi="Times New Roman" w:cs="Times New Roman"/>
          <w:lang w:val="en-GB" w:eastAsia="cs-CZ"/>
        </w:rPr>
        <w:t>hree years</w:t>
      </w:r>
      <w:r w:rsidR="003B1A5C" w:rsidRPr="008C1098">
        <w:rPr>
          <w:rFonts w:ascii="Times New Roman" w:hAnsi="Times New Roman" w:cs="Times New Roman"/>
          <w:lang w:val="en-GB" w:eastAsia="cs-CZ"/>
        </w:rPr>
        <w:t xml:space="preserve"> later</w:t>
      </w:r>
      <w:r w:rsidRPr="008C1098">
        <w:rPr>
          <w:rFonts w:ascii="Times New Roman" w:hAnsi="Times New Roman" w:cs="Times New Roman"/>
          <w:lang w:val="en-GB" w:eastAsia="cs-CZ"/>
        </w:rPr>
        <w:t xml:space="preserve">, all member states, </w:t>
      </w:r>
      <w:r w:rsidR="00964255">
        <w:rPr>
          <w:rFonts w:ascii="Times New Roman" w:hAnsi="Times New Roman" w:cs="Times New Roman"/>
          <w:lang w:val="en-GB" w:eastAsia="cs-CZ"/>
        </w:rPr>
        <w:t xml:space="preserve">civil society representatives, the business sector, academic communities, and citizens </w:t>
      </w:r>
      <w:r w:rsidR="00964255">
        <w:rPr>
          <w:rFonts w:ascii="Times New Roman" w:hAnsi="Times New Roman" w:cs="Times New Roman"/>
          <w:lang w:val="en-GB" w:eastAsia="cs-CZ"/>
        </w:rPr>
        <w:lastRenderedPageBreak/>
        <w:t>from all continents have formulated sustainable development goals, representing the development program for</w:t>
      </w:r>
      <w:r w:rsidRPr="008C1098">
        <w:rPr>
          <w:rFonts w:ascii="Times New Roman" w:hAnsi="Times New Roman" w:cs="Times New Roman"/>
          <w:lang w:val="en-GB" w:eastAsia="cs-CZ"/>
        </w:rPr>
        <w:t xml:space="preserve"> 2015-2030. These goals are not only focused on environmental aspects, with which sustainability is most often associated. Here it is possible to identify goals linked to social and economic issues.</w:t>
      </w:r>
    </w:p>
    <w:p w14:paraId="483509E3" w14:textId="6FC09056" w:rsidR="00C064B5" w:rsidRPr="008C1098" w:rsidRDefault="00C064B5"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lang w:val="en-GB" w:eastAsia="cs-CZ"/>
        </w:rPr>
        <w:t xml:space="preserve">Sustainability is also based on </w:t>
      </w:r>
      <w:r w:rsidR="00964255">
        <w:rPr>
          <w:rFonts w:ascii="Times New Roman" w:hAnsi="Times New Roman" w:cs="Times New Roman"/>
          <w:lang w:val="en-GB" w:eastAsia="cs-CZ"/>
        </w:rPr>
        <w:t>three</w:t>
      </w:r>
      <w:r w:rsidRPr="008C1098">
        <w:rPr>
          <w:rFonts w:ascii="Times New Roman" w:hAnsi="Times New Roman" w:cs="Times New Roman"/>
          <w:lang w:val="en-GB" w:eastAsia="cs-CZ"/>
        </w:rPr>
        <w:t xml:space="preserve"> </w:t>
      </w:r>
      <w:r w:rsidR="00964255">
        <w:rPr>
          <w:rFonts w:ascii="Times New Roman" w:hAnsi="Times New Roman" w:cs="Times New Roman"/>
          <w:lang w:val="en-GB" w:eastAsia="cs-CZ"/>
        </w:rPr>
        <w:t>fundamental</w:t>
      </w:r>
      <w:r w:rsidRPr="008C1098">
        <w:rPr>
          <w:rFonts w:ascii="Times New Roman" w:hAnsi="Times New Roman" w:cs="Times New Roman"/>
          <w:lang w:val="en-GB" w:eastAsia="cs-CZ"/>
        </w:rPr>
        <w:t xml:space="preserve"> pillars – social, environmental, </w:t>
      </w:r>
      <w:r w:rsidR="003B1A5C" w:rsidRPr="008C1098">
        <w:rPr>
          <w:rFonts w:ascii="Times New Roman" w:hAnsi="Times New Roman" w:cs="Times New Roman"/>
          <w:lang w:val="en-GB" w:eastAsia="cs-CZ"/>
        </w:rPr>
        <w:t xml:space="preserve">and </w:t>
      </w:r>
      <w:r w:rsidRPr="008C1098">
        <w:rPr>
          <w:rFonts w:ascii="Times New Roman" w:hAnsi="Times New Roman" w:cs="Times New Roman"/>
          <w:lang w:val="en-GB" w:eastAsia="cs-CZ"/>
        </w:rPr>
        <w:t>economic</w:t>
      </w:r>
      <w:r w:rsidR="00964255">
        <w:rPr>
          <w:rFonts w:ascii="Times New Roman" w:hAnsi="Times New Roman" w:cs="Times New Roman"/>
          <w:lang w:val="en-GB" w:eastAsia="cs-CZ"/>
        </w:rPr>
        <w:t>al</w:t>
      </w:r>
      <w:r w:rsidRPr="008C1098">
        <w:rPr>
          <w:rFonts w:ascii="Times New Roman" w:hAnsi="Times New Roman" w:cs="Times New Roman"/>
          <w:lang w:val="en-GB" w:eastAsia="cs-CZ"/>
        </w:rPr>
        <w:t xml:space="preserve">. </w:t>
      </w:r>
      <w:r w:rsidR="00964255">
        <w:rPr>
          <w:rFonts w:ascii="Times New Roman" w:hAnsi="Times New Roman" w:cs="Times New Roman"/>
          <w:lang w:val="en-GB" w:eastAsia="cs-CZ"/>
        </w:rPr>
        <w:t>John Elkington first described this concept</w:t>
      </w:r>
      <w:r w:rsidRPr="008C1098">
        <w:rPr>
          <w:rFonts w:ascii="Times New Roman" w:hAnsi="Times New Roman" w:cs="Times New Roman"/>
          <w:lang w:val="en-GB" w:eastAsia="cs-CZ"/>
        </w:rPr>
        <w:t xml:space="preserve"> in his 199</w:t>
      </w:r>
      <w:r w:rsidR="001435F5" w:rsidRPr="008C1098">
        <w:rPr>
          <w:rFonts w:ascii="Times New Roman" w:hAnsi="Times New Roman" w:cs="Times New Roman"/>
          <w:lang w:val="en-GB" w:eastAsia="cs-CZ"/>
        </w:rPr>
        <w:t>8</w:t>
      </w:r>
      <w:r w:rsidRPr="008C1098">
        <w:rPr>
          <w:rFonts w:ascii="Times New Roman" w:hAnsi="Times New Roman" w:cs="Times New Roman"/>
          <w:lang w:val="en-GB" w:eastAsia="cs-CZ"/>
        </w:rPr>
        <w:t xml:space="preserve"> publication Cannibals with Forks: The Triple Bottom Line of the 21st Century Business. He defined the so-called Triple Bottom Line</w:t>
      </w:r>
      <w:r w:rsidRPr="008C1098">
        <w:rPr>
          <w:rFonts w:ascii="Times New Roman" w:hAnsi="Times New Roman" w:cs="Times New Roman"/>
          <w:bCs/>
          <w:lang w:val="en-GB"/>
        </w:rPr>
        <w:t xml:space="preserve"> (TBL), where he divides sustainable activities into </w:t>
      </w:r>
      <w:r w:rsidR="00964255">
        <w:rPr>
          <w:rFonts w:ascii="Times New Roman" w:hAnsi="Times New Roman" w:cs="Times New Roman"/>
          <w:bCs/>
          <w:lang w:val="en-GB"/>
        </w:rPr>
        <w:t>three</w:t>
      </w:r>
      <w:r w:rsidRPr="008C1098">
        <w:rPr>
          <w:rFonts w:ascii="Times New Roman" w:hAnsi="Times New Roman" w:cs="Times New Roman"/>
          <w:bCs/>
          <w:lang w:val="en-GB"/>
        </w:rPr>
        <w:t xml:space="preserve"> areas – people, planet, </w:t>
      </w:r>
      <w:r w:rsidR="00483435" w:rsidRPr="008C1098">
        <w:rPr>
          <w:rFonts w:ascii="Times New Roman" w:hAnsi="Times New Roman" w:cs="Times New Roman"/>
          <w:bCs/>
          <w:lang w:val="en-GB"/>
        </w:rPr>
        <w:t xml:space="preserve">and </w:t>
      </w:r>
      <w:r w:rsidRPr="008C1098">
        <w:rPr>
          <w:rFonts w:ascii="Times New Roman" w:hAnsi="Times New Roman" w:cs="Times New Roman"/>
          <w:bCs/>
          <w:lang w:val="en-GB"/>
        </w:rPr>
        <w:t xml:space="preserve">profit. </w:t>
      </w:r>
      <w:r w:rsidR="008D75DD" w:rsidRPr="008C1098">
        <w:rPr>
          <w:rFonts w:ascii="Times New Roman" w:hAnsi="Times New Roman" w:cs="Times New Roman"/>
          <w:bCs/>
          <w:lang w:val="en-GB"/>
        </w:rPr>
        <w:t xml:space="preserve">Practically </w:t>
      </w:r>
      <w:r w:rsidR="0017066E" w:rsidRPr="008C1098">
        <w:rPr>
          <w:rFonts w:ascii="Times New Roman" w:hAnsi="Times New Roman" w:cs="Times New Roman"/>
          <w:bCs/>
          <w:lang w:val="en-GB"/>
        </w:rPr>
        <w:t>TBL</w:t>
      </w:r>
      <w:r w:rsidR="008D75DD" w:rsidRPr="008C1098">
        <w:rPr>
          <w:rFonts w:ascii="Times New Roman" w:hAnsi="Times New Roman" w:cs="Times New Roman"/>
          <w:bCs/>
          <w:lang w:val="en-GB"/>
        </w:rPr>
        <w:t xml:space="preserve"> is focus</w:t>
      </w:r>
      <w:r w:rsidR="0017066E" w:rsidRPr="008C1098">
        <w:rPr>
          <w:rFonts w:ascii="Times New Roman" w:hAnsi="Times New Roman" w:cs="Times New Roman"/>
          <w:bCs/>
          <w:lang w:val="en-GB"/>
        </w:rPr>
        <w:t>ed</w:t>
      </w:r>
      <w:r w:rsidR="008D75DD" w:rsidRPr="008C1098">
        <w:rPr>
          <w:rFonts w:ascii="Times New Roman" w:hAnsi="Times New Roman" w:cs="Times New Roman"/>
          <w:bCs/>
          <w:lang w:val="en-GB"/>
        </w:rPr>
        <w:t xml:space="preserve"> on </w:t>
      </w:r>
      <w:r w:rsidRPr="008C1098">
        <w:rPr>
          <w:rFonts w:ascii="Times New Roman" w:hAnsi="Times New Roman" w:cs="Times New Roman"/>
          <w:bCs/>
          <w:lang w:val="en-GB"/>
        </w:rPr>
        <w:t>social, environmental</w:t>
      </w:r>
      <w:r w:rsidR="00483435" w:rsidRPr="008C1098">
        <w:rPr>
          <w:rFonts w:ascii="Times New Roman" w:hAnsi="Times New Roman" w:cs="Times New Roman"/>
          <w:bCs/>
          <w:lang w:val="en-GB"/>
        </w:rPr>
        <w:t>,</w:t>
      </w:r>
      <w:r w:rsidRPr="008C1098">
        <w:rPr>
          <w:rFonts w:ascii="Times New Roman" w:hAnsi="Times New Roman" w:cs="Times New Roman"/>
          <w:bCs/>
          <w:lang w:val="en-GB"/>
        </w:rPr>
        <w:t xml:space="preserve"> and economic area</w:t>
      </w:r>
      <w:r w:rsidR="006D21B6" w:rsidRPr="008C1098">
        <w:rPr>
          <w:rFonts w:ascii="Times New Roman" w:hAnsi="Times New Roman" w:cs="Times New Roman"/>
          <w:bCs/>
          <w:lang w:val="en-GB"/>
        </w:rPr>
        <w:t>s</w:t>
      </w:r>
      <w:r w:rsidRPr="008C1098">
        <w:rPr>
          <w:rFonts w:ascii="Times New Roman" w:hAnsi="Times New Roman" w:cs="Times New Roman"/>
          <w:bCs/>
          <w:lang w:val="en-GB"/>
        </w:rPr>
        <w:t xml:space="preserve">. </w:t>
      </w:r>
      <w:r w:rsidR="00964255">
        <w:rPr>
          <w:rFonts w:ascii="Times New Roman" w:hAnsi="Times New Roman" w:cs="Times New Roman"/>
          <w:bCs/>
          <w:lang w:val="en-GB"/>
        </w:rPr>
        <w:t>Businesses support social development</w:t>
      </w:r>
      <w:r w:rsidRPr="008C1098">
        <w:rPr>
          <w:rFonts w:ascii="Times New Roman" w:hAnsi="Times New Roman" w:cs="Times New Roman"/>
          <w:bCs/>
          <w:lang w:val="en-GB"/>
        </w:rPr>
        <w:t xml:space="preserve"> through philanthropy and sustainable human resource management. Environmental protection, fulfilling the environmental area of TBL, aims at reducing emissions during production</w:t>
      </w:r>
      <w:r w:rsidR="00195080" w:rsidRPr="008C1098">
        <w:rPr>
          <w:rFonts w:ascii="Times New Roman" w:hAnsi="Times New Roman" w:cs="Times New Roman"/>
          <w:bCs/>
          <w:lang w:val="en-GB"/>
        </w:rPr>
        <w:t xml:space="preserve"> (</w:t>
      </w:r>
      <w:proofErr w:type="spellStart"/>
      <w:r w:rsidR="00195080" w:rsidRPr="008C1098">
        <w:rPr>
          <w:rFonts w:ascii="Times New Roman" w:hAnsi="Times New Roman" w:cs="Times New Roman"/>
          <w:bCs/>
          <w:lang w:val="en-GB"/>
        </w:rPr>
        <w:t>Lenort</w:t>
      </w:r>
      <w:proofErr w:type="spellEnd"/>
      <w:r w:rsidR="00195080" w:rsidRPr="008C1098">
        <w:rPr>
          <w:rFonts w:ascii="Times New Roman" w:hAnsi="Times New Roman" w:cs="Times New Roman"/>
          <w:bCs/>
          <w:lang w:val="en-GB"/>
        </w:rPr>
        <w:t xml:space="preserve"> et al. 2019)</w:t>
      </w:r>
      <w:r w:rsidRPr="008C1098">
        <w:rPr>
          <w:rFonts w:ascii="Times New Roman" w:hAnsi="Times New Roman" w:cs="Times New Roman"/>
          <w:bCs/>
          <w:lang w:val="en-GB"/>
        </w:rPr>
        <w:t>, developing green products, waste management</w:t>
      </w:r>
      <w:r w:rsidR="00195080" w:rsidRPr="008C1098">
        <w:rPr>
          <w:rFonts w:ascii="Times New Roman" w:hAnsi="Times New Roman" w:cs="Times New Roman"/>
          <w:bCs/>
          <w:lang w:val="en-GB"/>
        </w:rPr>
        <w:t xml:space="preserve"> (</w:t>
      </w:r>
      <w:proofErr w:type="spellStart"/>
      <w:r w:rsidR="00195080" w:rsidRPr="008C1098">
        <w:rPr>
          <w:rFonts w:ascii="Times New Roman" w:hAnsi="Times New Roman" w:cs="Times New Roman"/>
          <w:bCs/>
          <w:lang w:val="en-GB"/>
        </w:rPr>
        <w:t>Chamier-Gliszczynski</w:t>
      </w:r>
      <w:proofErr w:type="spellEnd"/>
      <w:r w:rsidR="00195080" w:rsidRPr="008C1098">
        <w:rPr>
          <w:rFonts w:ascii="Times New Roman" w:hAnsi="Times New Roman" w:cs="Times New Roman"/>
          <w:bCs/>
          <w:lang w:val="en-GB"/>
        </w:rPr>
        <w:t xml:space="preserve"> &amp; </w:t>
      </w:r>
      <w:proofErr w:type="spellStart"/>
      <w:r w:rsidR="00195080" w:rsidRPr="008C1098">
        <w:rPr>
          <w:rFonts w:ascii="Times New Roman" w:hAnsi="Times New Roman" w:cs="Times New Roman"/>
          <w:bCs/>
          <w:lang w:val="en-GB"/>
        </w:rPr>
        <w:t>Krzyzynski</w:t>
      </w:r>
      <w:proofErr w:type="spellEnd"/>
      <w:r w:rsidR="00195080" w:rsidRPr="008C1098">
        <w:rPr>
          <w:rFonts w:ascii="Times New Roman" w:hAnsi="Times New Roman" w:cs="Times New Roman"/>
          <w:bCs/>
          <w:lang w:val="en-GB"/>
        </w:rPr>
        <w:t xml:space="preserve"> 2005, </w:t>
      </w:r>
      <w:proofErr w:type="spellStart"/>
      <w:r w:rsidR="00195080" w:rsidRPr="008C1098">
        <w:rPr>
          <w:rFonts w:ascii="Times New Roman" w:hAnsi="Times New Roman" w:cs="Times New Roman"/>
          <w:bCs/>
          <w:lang w:val="en-GB"/>
        </w:rPr>
        <w:t>Chamier-Gliszczyński</w:t>
      </w:r>
      <w:proofErr w:type="spellEnd"/>
      <w:r w:rsidR="00195080" w:rsidRPr="008C1098">
        <w:rPr>
          <w:rFonts w:ascii="Times New Roman" w:hAnsi="Times New Roman" w:cs="Times New Roman"/>
          <w:bCs/>
          <w:lang w:val="en-GB"/>
        </w:rPr>
        <w:t xml:space="preserve"> 2010)</w:t>
      </w:r>
      <w:r w:rsidR="006D21B6" w:rsidRPr="008C1098">
        <w:rPr>
          <w:rFonts w:ascii="Times New Roman" w:hAnsi="Times New Roman" w:cs="Times New Roman"/>
          <w:bCs/>
          <w:lang w:val="en-GB"/>
        </w:rPr>
        <w:t>,</w:t>
      </w:r>
      <w:r w:rsidR="00195080" w:rsidRPr="008C1098">
        <w:rPr>
          <w:rFonts w:ascii="Times New Roman" w:hAnsi="Times New Roman" w:cs="Times New Roman"/>
          <w:bCs/>
          <w:lang w:val="en-GB"/>
        </w:rPr>
        <w:t xml:space="preserve"> transport planning (</w:t>
      </w:r>
      <w:proofErr w:type="spellStart"/>
      <w:r w:rsidR="00195080" w:rsidRPr="008C1098">
        <w:rPr>
          <w:rFonts w:ascii="Times New Roman" w:hAnsi="Times New Roman" w:cs="Times New Roman"/>
          <w:bCs/>
          <w:lang w:val="en-GB"/>
        </w:rPr>
        <w:t>Kłos</w:t>
      </w:r>
      <w:proofErr w:type="spellEnd"/>
      <w:r w:rsidR="00195080" w:rsidRPr="008C1098">
        <w:rPr>
          <w:rFonts w:ascii="Times New Roman" w:hAnsi="Times New Roman" w:cs="Times New Roman"/>
          <w:bCs/>
          <w:lang w:val="en-GB"/>
        </w:rPr>
        <w:t xml:space="preserve"> et al. 2020)</w:t>
      </w:r>
      <w:r w:rsidRPr="008C1098">
        <w:rPr>
          <w:rFonts w:ascii="Times New Roman" w:hAnsi="Times New Roman" w:cs="Times New Roman"/>
          <w:bCs/>
          <w:lang w:val="en-GB"/>
        </w:rPr>
        <w:t xml:space="preserve"> or environmental education. The economic aspect is fulfilled by transparent relations with suppliers, the support of regional suppliers</w:t>
      </w:r>
      <w:r w:rsidR="006D21B6" w:rsidRPr="008C1098">
        <w:rPr>
          <w:rFonts w:ascii="Times New Roman" w:hAnsi="Times New Roman" w:cs="Times New Roman"/>
          <w:bCs/>
          <w:lang w:val="en-GB"/>
        </w:rPr>
        <w:t>,</w:t>
      </w:r>
      <w:r w:rsidRPr="008C1098">
        <w:rPr>
          <w:rFonts w:ascii="Times New Roman" w:hAnsi="Times New Roman" w:cs="Times New Roman"/>
          <w:bCs/>
          <w:lang w:val="en-GB"/>
        </w:rPr>
        <w:t xml:space="preserve"> or the offer of new jobs (Chaudhary 2016).</w:t>
      </w:r>
    </w:p>
    <w:p w14:paraId="35C92D0C" w14:textId="2083A81F" w:rsidR="00697AF8" w:rsidRPr="008C1098" w:rsidRDefault="00697AF8"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The last systematic literature review from databases related to sustainability in the automotive industry published in periodicals from 2001 to 2012 was reali</w:t>
      </w:r>
      <w:r w:rsidR="00964255">
        <w:rPr>
          <w:rFonts w:ascii="Times New Roman" w:hAnsi="Times New Roman" w:cs="Times New Roman"/>
          <w:bCs/>
          <w:lang w:val="en-GB"/>
        </w:rPr>
        <w:t>s</w:t>
      </w:r>
      <w:r w:rsidRPr="008C1098">
        <w:rPr>
          <w:rFonts w:ascii="Times New Roman" w:hAnsi="Times New Roman" w:cs="Times New Roman"/>
          <w:bCs/>
          <w:lang w:val="en-GB"/>
        </w:rPr>
        <w:t>ed in May 2015 (</w:t>
      </w:r>
      <w:proofErr w:type="spellStart"/>
      <w:r w:rsidRPr="008C1098">
        <w:rPr>
          <w:rFonts w:ascii="Times New Roman" w:hAnsi="Times New Roman" w:cs="Times New Roman"/>
          <w:bCs/>
          <w:lang w:val="en-GB"/>
        </w:rPr>
        <w:t>Drohomeretski</w:t>
      </w:r>
      <w:proofErr w:type="spellEnd"/>
      <w:r w:rsidRPr="008C1098">
        <w:rPr>
          <w:rFonts w:ascii="Times New Roman" w:hAnsi="Times New Roman" w:cs="Times New Roman"/>
          <w:bCs/>
          <w:lang w:val="en-GB"/>
        </w:rPr>
        <w:t xml:space="preserve"> et al</w:t>
      </w:r>
      <w:r w:rsidR="006F067F" w:rsidRPr="008C1098">
        <w:rPr>
          <w:rFonts w:ascii="Times New Roman" w:hAnsi="Times New Roman" w:cs="Times New Roman"/>
          <w:bCs/>
          <w:lang w:val="en-GB"/>
        </w:rPr>
        <w:t>.</w:t>
      </w:r>
      <w:r w:rsidRPr="008C1098">
        <w:rPr>
          <w:rFonts w:ascii="Times New Roman" w:hAnsi="Times New Roman" w:cs="Times New Roman"/>
          <w:bCs/>
          <w:lang w:val="en-GB"/>
        </w:rPr>
        <w:t xml:space="preserve"> 2015). This article identifies the main practices and performance measures and categori</w:t>
      </w:r>
      <w:r w:rsidR="00964255">
        <w:rPr>
          <w:rFonts w:ascii="Times New Roman" w:hAnsi="Times New Roman" w:cs="Times New Roman"/>
          <w:bCs/>
          <w:lang w:val="en-GB"/>
        </w:rPr>
        <w:t>s</w:t>
      </w:r>
      <w:r w:rsidRPr="008C1098">
        <w:rPr>
          <w:rFonts w:ascii="Times New Roman" w:hAnsi="Times New Roman" w:cs="Times New Roman"/>
          <w:bCs/>
          <w:lang w:val="en-GB"/>
        </w:rPr>
        <w:t>e</w:t>
      </w:r>
      <w:r w:rsidR="00964255">
        <w:rPr>
          <w:rFonts w:ascii="Times New Roman" w:hAnsi="Times New Roman" w:cs="Times New Roman"/>
          <w:bCs/>
          <w:lang w:val="en-GB"/>
        </w:rPr>
        <w:t>s</w:t>
      </w:r>
      <w:r w:rsidRPr="008C1098">
        <w:rPr>
          <w:rFonts w:ascii="Times New Roman" w:hAnsi="Times New Roman" w:cs="Times New Roman"/>
          <w:bCs/>
          <w:lang w:val="en-GB"/>
        </w:rPr>
        <w:t xml:space="preserve"> s</w:t>
      </w:r>
      <w:r w:rsidR="00964255">
        <w:rPr>
          <w:rFonts w:ascii="Times New Roman" w:hAnsi="Times New Roman" w:cs="Times New Roman"/>
          <w:bCs/>
          <w:lang w:val="en-GB"/>
        </w:rPr>
        <w:t>ustainability studies</w:t>
      </w:r>
      <w:r w:rsidRPr="008C1098">
        <w:rPr>
          <w:rFonts w:ascii="Times New Roman" w:hAnsi="Times New Roman" w:cs="Times New Roman"/>
          <w:bCs/>
          <w:lang w:val="en-GB"/>
        </w:rPr>
        <w:t xml:space="preserve"> in the automotive sector.</w:t>
      </w:r>
    </w:p>
    <w:p w14:paraId="01D1E833" w14:textId="0A324AE8" w:rsidR="00697AF8" w:rsidRPr="008C1098" w:rsidRDefault="00697AF8"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 xml:space="preserve">The study to examine the critical success factors of sustainable manufacturing practices in </w:t>
      </w:r>
      <w:r w:rsidR="00964255">
        <w:rPr>
          <w:rFonts w:ascii="Times New Roman" w:hAnsi="Times New Roman" w:cs="Times New Roman"/>
          <w:bCs/>
          <w:lang w:val="en-GB"/>
        </w:rPr>
        <w:t xml:space="preserve">the </w:t>
      </w:r>
      <w:r w:rsidRPr="008C1098">
        <w:rPr>
          <w:rFonts w:ascii="Times New Roman" w:hAnsi="Times New Roman" w:cs="Times New Roman"/>
          <w:bCs/>
          <w:lang w:val="en-GB"/>
        </w:rPr>
        <w:t xml:space="preserve">Malaysian automotive industry was presented by the research made by </w:t>
      </w:r>
      <w:proofErr w:type="spellStart"/>
      <w:r w:rsidRPr="008C1098">
        <w:rPr>
          <w:rFonts w:ascii="Times New Roman" w:hAnsi="Times New Roman" w:cs="Times New Roman"/>
          <w:bCs/>
          <w:lang w:val="en-GB"/>
        </w:rPr>
        <w:t>Habidin</w:t>
      </w:r>
      <w:proofErr w:type="spellEnd"/>
      <w:r w:rsidRPr="008C1098">
        <w:rPr>
          <w:rFonts w:ascii="Times New Roman" w:hAnsi="Times New Roman" w:cs="Times New Roman"/>
          <w:bCs/>
          <w:lang w:val="en-GB"/>
        </w:rPr>
        <w:t xml:space="preserve"> et al</w:t>
      </w:r>
      <w:r w:rsidR="00964255">
        <w:rPr>
          <w:rFonts w:ascii="Times New Roman" w:hAnsi="Times New Roman" w:cs="Times New Roman"/>
          <w:bCs/>
          <w:lang w:val="en-GB"/>
        </w:rPr>
        <w:t xml:space="preserve">. </w:t>
      </w:r>
      <w:r w:rsidRPr="008C1098">
        <w:rPr>
          <w:rFonts w:ascii="Times New Roman" w:hAnsi="Times New Roman" w:cs="Times New Roman"/>
          <w:bCs/>
          <w:lang w:val="en-GB"/>
        </w:rPr>
        <w:t xml:space="preserve">The results of </w:t>
      </w:r>
      <w:r w:rsidR="00964255">
        <w:rPr>
          <w:rFonts w:ascii="Times New Roman" w:hAnsi="Times New Roman" w:cs="Times New Roman"/>
          <w:bCs/>
          <w:lang w:val="en-GB"/>
        </w:rPr>
        <w:t xml:space="preserve">the </w:t>
      </w:r>
      <w:r w:rsidRPr="008C1098">
        <w:rPr>
          <w:rFonts w:ascii="Times New Roman" w:hAnsi="Times New Roman" w:cs="Times New Roman"/>
          <w:bCs/>
          <w:lang w:val="en-GB"/>
        </w:rPr>
        <w:t>reliability analysis show that social responsibility is</w:t>
      </w:r>
      <w:r w:rsidR="00400E03" w:rsidRPr="008C1098">
        <w:rPr>
          <w:rFonts w:ascii="Times New Roman" w:hAnsi="Times New Roman" w:cs="Times New Roman"/>
          <w:bCs/>
          <w:lang w:val="en-GB"/>
        </w:rPr>
        <w:t xml:space="preserve"> </w:t>
      </w:r>
      <w:r w:rsidR="00964255">
        <w:rPr>
          <w:rFonts w:ascii="Times New Roman" w:hAnsi="Times New Roman" w:cs="Times New Roman"/>
          <w:bCs/>
          <w:lang w:val="en-GB"/>
        </w:rPr>
        <w:t xml:space="preserve">a </w:t>
      </w:r>
      <w:r w:rsidRPr="008C1098">
        <w:rPr>
          <w:rFonts w:ascii="Times New Roman" w:hAnsi="Times New Roman" w:cs="Times New Roman"/>
          <w:bCs/>
          <w:lang w:val="en-GB"/>
        </w:rPr>
        <w:t xml:space="preserve">critical factor influencing the </w:t>
      </w:r>
      <w:r w:rsidR="00964255">
        <w:rPr>
          <w:rFonts w:ascii="Times New Roman" w:hAnsi="Times New Roman" w:cs="Times New Roman"/>
          <w:bCs/>
          <w:lang w:val="en-GB"/>
        </w:rPr>
        <w:t>immediate</w:t>
      </w:r>
      <w:r w:rsidR="009E7E2D" w:rsidRPr="008C1098">
        <w:rPr>
          <w:rFonts w:ascii="Times New Roman" w:hAnsi="Times New Roman" w:cs="Times New Roman"/>
          <w:bCs/>
          <w:lang w:val="en-GB"/>
        </w:rPr>
        <w:t xml:space="preserve"> success of</w:t>
      </w:r>
      <w:r w:rsidRPr="008C1098">
        <w:rPr>
          <w:rFonts w:ascii="Times New Roman" w:hAnsi="Times New Roman" w:cs="Times New Roman"/>
          <w:bCs/>
          <w:lang w:val="en-GB"/>
        </w:rPr>
        <w:t xml:space="preserve"> sustainable manufacturing practices implementation</w:t>
      </w:r>
      <w:r w:rsidRPr="008C1098">
        <w:rPr>
          <w:rFonts w:ascii="Times New Roman" w:hAnsi="Times New Roman" w:cs="Times New Roman"/>
          <w:bCs/>
          <w:color w:val="FF0000"/>
          <w:lang w:val="en-GB"/>
        </w:rPr>
        <w:t xml:space="preserve"> </w:t>
      </w:r>
      <w:r w:rsidRPr="008C1098">
        <w:rPr>
          <w:rFonts w:ascii="Times New Roman" w:hAnsi="Times New Roman" w:cs="Times New Roman"/>
          <w:bCs/>
          <w:lang w:val="en-GB"/>
        </w:rPr>
        <w:t>(</w:t>
      </w:r>
      <w:proofErr w:type="spellStart"/>
      <w:r w:rsidRPr="008C1098">
        <w:rPr>
          <w:rFonts w:ascii="Times New Roman" w:hAnsi="Times New Roman" w:cs="Times New Roman"/>
          <w:bCs/>
          <w:lang w:val="en-GB"/>
        </w:rPr>
        <w:t>Habidin</w:t>
      </w:r>
      <w:proofErr w:type="spellEnd"/>
      <w:r w:rsidRPr="008C1098">
        <w:rPr>
          <w:rFonts w:ascii="Times New Roman" w:hAnsi="Times New Roman" w:cs="Times New Roman"/>
          <w:bCs/>
          <w:lang w:val="en-GB"/>
        </w:rPr>
        <w:t xml:space="preserve"> 2017).</w:t>
      </w:r>
    </w:p>
    <w:p w14:paraId="6CC5A0E6" w14:textId="06B52971" w:rsidR="00697AF8" w:rsidRPr="008C1098" w:rsidRDefault="00697AF8"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 xml:space="preserve">There are also some barriers to sustainability that should be taken into account. </w:t>
      </w:r>
      <w:proofErr w:type="spellStart"/>
      <w:r w:rsidRPr="008C1098">
        <w:rPr>
          <w:rFonts w:ascii="Times New Roman" w:hAnsi="Times New Roman" w:cs="Times New Roman"/>
          <w:bCs/>
          <w:lang w:val="en-GB"/>
        </w:rPr>
        <w:t>Gedam</w:t>
      </w:r>
      <w:proofErr w:type="spellEnd"/>
      <w:r w:rsidRPr="008C1098">
        <w:rPr>
          <w:rFonts w:ascii="Times New Roman" w:hAnsi="Times New Roman" w:cs="Times New Roman"/>
          <w:bCs/>
          <w:lang w:val="en-GB"/>
        </w:rPr>
        <w:t xml:space="preserve"> et al</w:t>
      </w:r>
      <w:r w:rsidR="00964255">
        <w:rPr>
          <w:rFonts w:ascii="Times New Roman" w:hAnsi="Times New Roman" w:cs="Times New Roman"/>
          <w:bCs/>
          <w:lang w:val="en-GB"/>
        </w:rPr>
        <w:t xml:space="preserve">. </w:t>
      </w:r>
      <w:r w:rsidR="00C279F9" w:rsidRPr="008C1098">
        <w:rPr>
          <w:rFonts w:ascii="Times New Roman" w:hAnsi="Times New Roman" w:cs="Times New Roman"/>
          <w:bCs/>
          <w:lang w:val="en-GB"/>
        </w:rPr>
        <w:t>analy</w:t>
      </w:r>
      <w:r w:rsidR="00964255">
        <w:rPr>
          <w:rFonts w:ascii="Times New Roman" w:hAnsi="Times New Roman" w:cs="Times New Roman"/>
          <w:bCs/>
          <w:lang w:val="en-GB"/>
        </w:rPr>
        <w:t>s</w:t>
      </w:r>
      <w:r w:rsidR="00C279F9" w:rsidRPr="008C1098">
        <w:rPr>
          <w:rFonts w:ascii="Times New Roman" w:hAnsi="Times New Roman" w:cs="Times New Roman"/>
          <w:bCs/>
          <w:lang w:val="en-GB"/>
        </w:rPr>
        <w:t>ed</w:t>
      </w:r>
      <w:r w:rsidRPr="008C1098">
        <w:rPr>
          <w:rFonts w:ascii="Times New Roman" w:hAnsi="Times New Roman" w:cs="Times New Roman"/>
          <w:bCs/>
          <w:lang w:val="en-GB"/>
        </w:rPr>
        <w:t xml:space="preserve"> and prioriti</w:t>
      </w:r>
      <w:r w:rsidR="00964255">
        <w:rPr>
          <w:rFonts w:ascii="Times New Roman" w:hAnsi="Times New Roman" w:cs="Times New Roman"/>
          <w:bCs/>
          <w:lang w:val="en-GB"/>
        </w:rPr>
        <w:t>s</w:t>
      </w:r>
      <w:r w:rsidRPr="008C1098">
        <w:rPr>
          <w:rFonts w:ascii="Times New Roman" w:hAnsi="Times New Roman" w:cs="Times New Roman"/>
          <w:bCs/>
          <w:lang w:val="en-GB"/>
        </w:rPr>
        <w:t xml:space="preserve">ed the sustainability barriers in the context of human and </w:t>
      </w:r>
      <w:r w:rsidR="00C279F9" w:rsidRPr="008C1098">
        <w:rPr>
          <w:rFonts w:ascii="Times New Roman" w:hAnsi="Times New Roman" w:cs="Times New Roman"/>
          <w:bCs/>
          <w:lang w:val="en-GB"/>
        </w:rPr>
        <w:t>organi</w:t>
      </w:r>
      <w:r w:rsidR="00964255">
        <w:rPr>
          <w:rFonts w:ascii="Times New Roman" w:hAnsi="Times New Roman" w:cs="Times New Roman"/>
          <w:bCs/>
          <w:lang w:val="en-GB"/>
        </w:rPr>
        <w:t>s</w:t>
      </w:r>
      <w:r w:rsidR="00C279F9" w:rsidRPr="008C1098">
        <w:rPr>
          <w:rFonts w:ascii="Times New Roman" w:hAnsi="Times New Roman" w:cs="Times New Roman"/>
          <w:bCs/>
          <w:lang w:val="en-GB"/>
        </w:rPr>
        <w:t>ational</w:t>
      </w:r>
      <w:r w:rsidRPr="008C1098">
        <w:rPr>
          <w:rFonts w:ascii="Times New Roman" w:hAnsi="Times New Roman" w:cs="Times New Roman"/>
          <w:bCs/>
          <w:lang w:val="en-GB"/>
        </w:rPr>
        <w:t xml:space="preserve"> dimensions in the Indian power sector. The most significant barriers were identified</w:t>
      </w:r>
      <w:r w:rsidR="00FD6EC2" w:rsidRPr="008C1098">
        <w:rPr>
          <w:rFonts w:ascii="Times New Roman" w:hAnsi="Times New Roman" w:cs="Times New Roman"/>
          <w:bCs/>
          <w:lang w:val="en-GB"/>
        </w:rPr>
        <w:t>. I</w:t>
      </w:r>
      <w:r w:rsidRPr="008C1098">
        <w:rPr>
          <w:rFonts w:ascii="Times New Roman" w:hAnsi="Times New Roman" w:cs="Times New Roman"/>
          <w:bCs/>
          <w:lang w:val="en-GB"/>
        </w:rPr>
        <w:t>t is ne</w:t>
      </w:r>
      <w:r w:rsidR="00964255">
        <w:rPr>
          <w:rFonts w:ascii="Times New Roman" w:hAnsi="Times New Roman" w:cs="Times New Roman"/>
          <w:bCs/>
          <w:lang w:val="en-GB"/>
        </w:rPr>
        <w:t>cessary</w:t>
      </w:r>
      <w:r w:rsidRPr="008C1098">
        <w:rPr>
          <w:rFonts w:ascii="Times New Roman" w:hAnsi="Times New Roman" w:cs="Times New Roman"/>
          <w:bCs/>
          <w:lang w:val="en-GB"/>
        </w:rPr>
        <w:t xml:space="preserve"> to combine efforts from the </w:t>
      </w:r>
      <w:r w:rsidR="00FD6EC2" w:rsidRPr="008C1098">
        <w:rPr>
          <w:rFonts w:ascii="Times New Roman" w:hAnsi="Times New Roman" w:cs="Times New Roman"/>
          <w:bCs/>
          <w:lang w:val="en-GB"/>
        </w:rPr>
        <w:t>organi</w:t>
      </w:r>
      <w:r w:rsidR="00964255">
        <w:rPr>
          <w:rFonts w:ascii="Times New Roman" w:hAnsi="Times New Roman" w:cs="Times New Roman"/>
          <w:bCs/>
          <w:lang w:val="en-GB"/>
        </w:rPr>
        <w:t>s</w:t>
      </w:r>
      <w:r w:rsidR="00FD6EC2" w:rsidRPr="008C1098">
        <w:rPr>
          <w:rFonts w:ascii="Times New Roman" w:hAnsi="Times New Roman" w:cs="Times New Roman"/>
          <w:bCs/>
          <w:lang w:val="en-GB"/>
        </w:rPr>
        <w:t>ation</w:t>
      </w:r>
      <w:r w:rsidRPr="008C1098">
        <w:rPr>
          <w:rFonts w:ascii="Times New Roman" w:hAnsi="Times New Roman" w:cs="Times New Roman"/>
          <w:bCs/>
          <w:lang w:val="en-GB"/>
        </w:rPr>
        <w:t xml:space="preserve"> and government towards sustainability (</w:t>
      </w:r>
      <w:proofErr w:type="spellStart"/>
      <w:r w:rsidRPr="008C1098">
        <w:rPr>
          <w:rFonts w:ascii="Times New Roman" w:hAnsi="Times New Roman" w:cs="Times New Roman"/>
          <w:bCs/>
          <w:lang w:val="en-GB"/>
        </w:rPr>
        <w:t>Gedam</w:t>
      </w:r>
      <w:proofErr w:type="spellEnd"/>
      <w:r w:rsidR="006F067F" w:rsidRPr="008C1098">
        <w:rPr>
          <w:rFonts w:ascii="Times New Roman" w:hAnsi="Times New Roman" w:cs="Times New Roman"/>
          <w:bCs/>
          <w:lang w:val="en-GB"/>
        </w:rPr>
        <w:t xml:space="preserve"> </w:t>
      </w:r>
      <w:r w:rsidRPr="008C1098">
        <w:rPr>
          <w:rFonts w:ascii="Times New Roman" w:hAnsi="Times New Roman" w:cs="Times New Roman"/>
          <w:bCs/>
          <w:lang w:val="en-GB"/>
        </w:rPr>
        <w:t xml:space="preserve">2021). </w:t>
      </w:r>
      <w:r w:rsidR="00964255">
        <w:rPr>
          <w:rFonts w:ascii="Times New Roman" w:hAnsi="Times New Roman" w:cs="Times New Roman"/>
          <w:bCs/>
          <w:lang w:val="en-GB"/>
        </w:rPr>
        <w:t>It</w:t>
      </w:r>
      <w:r w:rsidRPr="008C1098">
        <w:rPr>
          <w:rFonts w:ascii="Times New Roman" w:hAnsi="Times New Roman" w:cs="Times New Roman"/>
          <w:bCs/>
          <w:lang w:val="en-GB"/>
        </w:rPr>
        <w:t xml:space="preserve"> could also be a recommendation for </w:t>
      </w:r>
      <w:r w:rsidR="00964255">
        <w:rPr>
          <w:rFonts w:ascii="Times New Roman" w:hAnsi="Times New Roman" w:cs="Times New Roman"/>
          <w:bCs/>
          <w:lang w:val="en-GB"/>
        </w:rPr>
        <w:t xml:space="preserve">the </w:t>
      </w:r>
      <w:r w:rsidRPr="008C1098">
        <w:rPr>
          <w:rFonts w:ascii="Times New Roman" w:hAnsi="Times New Roman" w:cs="Times New Roman"/>
          <w:bCs/>
          <w:lang w:val="en-GB"/>
        </w:rPr>
        <w:t>automotive industry.</w:t>
      </w:r>
    </w:p>
    <w:p w14:paraId="74BA967C" w14:textId="58BB3C56" w:rsidR="00697AF8" w:rsidRPr="008C1098" w:rsidRDefault="00697AF8"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 xml:space="preserve">The supply chain plays a </w:t>
      </w:r>
      <w:r w:rsidR="00964255">
        <w:rPr>
          <w:rFonts w:ascii="Times New Roman" w:hAnsi="Times New Roman" w:cs="Times New Roman"/>
          <w:bCs/>
          <w:lang w:val="en-GB"/>
        </w:rPr>
        <w:t>crucial</w:t>
      </w:r>
      <w:r w:rsidRPr="008C1098">
        <w:rPr>
          <w:rFonts w:ascii="Times New Roman" w:hAnsi="Times New Roman" w:cs="Times New Roman"/>
          <w:bCs/>
          <w:lang w:val="en-GB"/>
        </w:rPr>
        <w:t xml:space="preserve"> role in the automotive industry</w:t>
      </w:r>
      <w:r w:rsidR="00195080" w:rsidRPr="008C1098">
        <w:rPr>
          <w:rFonts w:ascii="Times New Roman" w:hAnsi="Times New Roman" w:cs="Times New Roman"/>
          <w:bCs/>
          <w:lang w:val="en-GB"/>
        </w:rPr>
        <w:t xml:space="preserve"> (</w:t>
      </w:r>
      <w:proofErr w:type="spellStart"/>
      <w:r w:rsidR="00F250B8" w:rsidRPr="008C1098">
        <w:rPr>
          <w:rFonts w:ascii="Times New Roman" w:hAnsi="Times New Roman" w:cs="Times New Roman"/>
          <w:bCs/>
          <w:lang w:val="en-GB"/>
        </w:rPr>
        <w:t>Jacyna-Gołda</w:t>
      </w:r>
      <w:proofErr w:type="spellEnd"/>
      <w:r w:rsidR="00F250B8" w:rsidRPr="008C1098">
        <w:rPr>
          <w:rFonts w:ascii="Times New Roman" w:hAnsi="Times New Roman" w:cs="Times New Roman"/>
          <w:bCs/>
          <w:lang w:val="en-GB"/>
        </w:rPr>
        <w:t xml:space="preserve"> et al. 2018, </w:t>
      </w:r>
      <w:proofErr w:type="spellStart"/>
      <w:r w:rsidR="00195080" w:rsidRPr="008C1098">
        <w:rPr>
          <w:rFonts w:ascii="Times New Roman" w:hAnsi="Times New Roman" w:cs="Times New Roman"/>
          <w:bCs/>
          <w:lang w:val="en-GB"/>
        </w:rPr>
        <w:t>Staniuk</w:t>
      </w:r>
      <w:proofErr w:type="spellEnd"/>
      <w:r w:rsidR="00195080" w:rsidRPr="008C1098">
        <w:rPr>
          <w:rFonts w:ascii="Times New Roman" w:hAnsi="Times New Roman" w:cs="Times New Roman"/>
          <w:bCs/>
          <w:lang w:val="en-GB"/>
        </w:rPr>
        <w:t xml:space="preserve"> et al. 2022)</w:t>
      </w:r>
      <w:r w:rsidRPr="008C1098">
        <w:rPr>
          <w:rFonts w:ascii="Times New Roman" w:hAnsi="Times New Roman" w:cs="Times New Roman"/>
          <w:bCs/>
          <w:lang w:val="en-GB"/>
        </w:rPr>
        <w:t xml:space="preserve">. Good cooperation (based on a win-win strategy) between car manufacturers and suppliers is </w:t>
      </w:r>
      <w:r w:rsidR="00964255">
        <w:rPr>
          <w:rFonts w:ascii="Times New Roman" w:hAnsi="Times New Roman" w:cs="Times New Roman"/>
          <w:bCs/>
          <w:lang w:val="en-GB"/>
        </w:rPr>
        <w:t>essential for</w:t>
      </w:r>
      <w:r w:rsidRPr="008C1098">
        <w:rPr>
          <w:rFonts w:ascii="Times New Roman" w:hAnsi="Times New Roman" w:cs="Times New Roman"/>
          <w:bCs/>
          <w:lang w:val="en-GB"/>
        </w:rPr>
        <w:t xml:space="preserve"> future success. The diffusion of corporate sustainability in global supply networks in </w:t>
      </w:r>
      <w:r w:rsidR="00964255">
        <w:rPr>
          <w:rFonts w:ascii="Times New Roman" w:hAnsi="Times New Roman" w:cs="Times New Roman"/>
          <w:bCs/>
          <w:lang w:val="en-GB"/>
        </w:rPr>
        <w:t xml:space="preserve">the </w:t>
      </w:r>
      <w:r w:rsidRPr="008C1098">
        <w:rPr>
          <w:rFonts w:ascii="Times New Roman" w:hAnsi="Times New Roman" w:cs="Times New Roman"/>
          <w:bCs/>
          <w:lang w:val="en-GB"/>
        </w:rPr>
        <w:t xml:space="preserve">automotive industry was the topic of interest of the study by the authors of US universities (de </w:t>
      </w:r>
      <w:proofErr w:type="spellStart"/>
      <w:r w:rsidRPr="008C1098">
        <w:rPr>
          <w:rFonts w:ascii="Times New Roman" w:hAnsi="Times New Roman" w:cs="Times New Roman"/>
          <w:bCs/>
          <w:lang w:val="en-GB"/>
        </w:rPr>
        <w:t>Góes</w:t>
      </w:r>
      <w:proofErr w:type="spellEnd"/>
      <w:r w:rsidR="006F067F" w:rsidRPr="008C1098">
        <w:rPr>
          <w:rFonts w:ascii="Times New Roman" w:hAnsi="Times New Roman" w:cs="Times New Roman"/>
          <w:bCs/>
          <w:lang w:val="en-GB"/>
        </w:rPr>
        <w:t xml:space="preserve"> </w:t>
      </w:r>
      <w:r w:rsidRPr="008C1098">
        <w:rPr>
          <w:rFonts w:ascii="Times New Roman" w:hAnsi="Times New Roman" w:cs="Times New Roman"/>
          <w:bCs/>
          <w:lang w:val="en-GB"/>
        </w:rPr>
        <w:t>2021).</w:t>
      </w:r>
    </w:p>
    <w:p w14:paraId="352BF86D" w14:textId="7A2221A1" w:rsidR="00697AF8" w:rsidRPr="008C1098" w:rsidRDefault="00697AF8"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lastRenderedPageBreak/>
        <w:t xml:space="preserve">The impact of monitoring and mentoring strategies on sustainability diffusion within supply networks through focal companies and how suppliers engage in implementing these strategies was the subject of </w:t>
      </w:r>
      <w:r w:rsidR="00E12760" w:rsidRPr="008C1098">
        <w:rPr>
          <w:rFonts w:ascii="Times New Roman" w:hAnsi="Times New Roman" w:cs="Times New Roman"/>
          <w:bCs/>
          <w:lang w:val="en-GB"/>
        </w:rPr>
        <w:t>the</w:t>
      </w:r>
      <w:r w:rsidRPr="008C1098">
        <w:rPr>
          <w:rFonts w:ascii="Times New Roman" w:hAnsi="Times New Roman" w:cs="Times New Roman"/>
          <w:bCs/>
          <w:lang w:val="en-GB"/>
        </w:rPr>
        <w:t xml:space="preserve"> study by authors (</w:t>
      </w:r>
      <w:proofErr w:type="spellStart"/>
      <w:r w:rsidRPr="008C1098">
        <w:rPr>
          <w:rFonts w:ascii="Times New Roman" w:hAnsi="Times New Roman" w:cs="Times New Roman"/>
          <w:bCs/>
          <w:lang w:val="en-GB"/>
        </w:rPr>
        <w:t>Meqdadi</w:t>
      </w:r>
      <w:proofErr w:type="spellEnd"/>
      <w:r w:rsidRPr="008C1098">
        <w:rPr>
          <w:rFonts w:ascii="Times New Roman" w:hAnsi="Times New Roman" w:cs="Times New Roman"/>
          <w:bCs/>
          <w:lang w:val="en-GB"/>
        </w:rPr>
        <w:t xml:space="preserve"> 2020)</w:t>
      </w:r>
      <w:r w:rsidR="00964255">
        <w:rPr>
          <w:rFonts w:ascii="Times New Roman" w:hAnsi="Times New Roman" w:cs="Times New Roman"/>
          <w:bCs/>
          <w:lang w:val="en-GB"/>
        </w:rPr>
        <w:t>,</w:t>
      </w:r>
      <w:r w:rsidRPr="008C1098">
        <w:rPr>
          <w:rFonts w:ascii="Times New Roman" w:hAnsi="Times New Roman" w:cs="Times New Roman"/>
          <w:bCs/>
          <w:lang w:val="en-GB"/>
        </w:rPr>
        <w:t xml:space="preserve"> who concluded that the monitoring strategy impacts sustainability diffusion at the dyadic level, while the mentoring strategy is a prerequisite for the diffusion of sustainability at the supply network level. The significance of green supply chain management to </w:t>
      </w:r>
      <w:r w:rsidR="00964255">
        <w:rPr>
          <w:rFonts w:ascii="Times New Roman" w:hAnsi="Times New Roman" w:cs="Times New Roman"/>
          <w:bCs/>
          <w:lang w:val="en-GB"/>
        </w:rPr>
        <w:t xml:space="preserve">the </w:t>
      </w:r>
      <w:r w:rsidRPr="008C1098">
        <w:rPr>
          <w:rFonts w:ascii="Times New Roman" w:hAnsi="Times New Roman" w:cs="Times New Roman"/>
          <w:bCs/>
          <w:lang w:val="en-GB"/>
        </w:rPr>
        <w:t xml:space="preserve">study </w:t>
      </w:r>
      <w:r w:rsidR="00964255">
        <w:rPr>
          <w:rFonts w:ascii="Times New Roman" w:hAnsi="Times New Roman" w:cs="Times New Roman"/>
          <w:bCs/>
          <w:lang w:val="en-GB"/>
        </w:rPr>
        <w:t xml:space="preserve">of </w:t>
      </w:r>
      <w:r w:rsidRPr="008C1098">
        <w:rPr>
          <w:rFonts w:ascii="Times New Roman" w:hAnsi="Times New Roman" w:cs="Times New Roman"/>
          <w:bCs/>
          <w:lang w:val="en-GB"/>
        </w:rPr>
        <w:t xml:space="preserve">the impact </w:t>
      </w:r>
      <w:r w:rsidR="00964255">
        <w:rPr>
          <w:rFonts w:ascii="Times New Roman" w:hAnsi="Times New Roman" w:cs="Times New Roman"/>
          <w:bCs/>
          <w:lang w:val="en-GB"/>
        </w:rPr>
        <w:t xml:space="preserve">of </w:t>
      </w:r>
      <w:r w:rsidRPr="008C1098">
        <w:rPr>
          <w:rFonts w:ascii="Times New Roman" w:hAnsi="Times New Roman" w:cs="Times New Roman"/>
          <w:bCs/>
          <w:lang w:val="en-GB"/>
        </w:rPr>
        <w:t>lean practices, namely, Kaizen and innovation management practices</w:t>
      </w:r>
      <w:r w:rsidR="00964255">
        <w:rPr>
          <w:rFonts w:ascii="Times New Roman" w:hAnsi="Times New Roman" w:cs="Times New Roman"/>
          <w:bCs/>
          <w:lang w:val="en-GB"/>
        </w:rPr>
        <w:t>,</w:t>
      </w:r>
      <w:r w:rsidRPr="008C1098">
        <w:rPr>
          <w:rFonts w:ascii="Times New Roman" w:hAnsi="Times New Roman" w:cs="Times New Roman"/>
          <w:bCs/>
          <w:lang w:val="en-GB"/>
        </w:rPr>
        <w:t xml:space="preserve"> on organi</w:t>
      </w:r>
      <w:r w:rsidR="00964255">
        <w:rPr>
          <w:rFonts w:ascii="Times New Roman" w:hAnsi="Times New Roman" w:cs="Times New Roman"/>
          <w:bCs/>
          <w:lang w:val="en-GB"/>
        </w:rPr>
        <w:t>s</w:t>
      </w:r>
      <w:r w:rsidRPr="008C1098">
        <w:rPr>
          <w:rFonts w:ascii="Times New Roman" w:hAnsi="Times New Roman" w:cs="Times New Roman"/>
          <w:bCs/>
          <w:lang w:val="en-GB"/>
        </w:rPr>
        <w:t xml:space="preserve">ational sustainability was uncovered by the research published </w:t>
      </w:r>
      <w:r w:rsidR="00964255">
        <w:rPr>
          <w:rFonts w:ascii="Times New Roman" w:hAnsi="Times New Roman" w:cs="Times New Roman"/>
          <w:bCs/>
          <w:lang w:val="en-GB"/>
        </w:rPr>
        <w:t xml:space="preserve">in </w:t>
      </w:r>
      <w:r w:rsidRPr="008C1098">
        <w:rPr>
          <w:rFonts w:ascii="Times New Roman" w:hAnsi="Times New Roman" w:cs="Times New Roman"/>
          <w:bCs/>
          <w:lang w:val="en-GB"/>
        </w:rPr>
        <w:t xml:space="preserve">September 2020. The authors </w:t>
      </w:r>
      <w:r w:rsidR="00E12760" w:rsidRPr="008C1098">
        <w:rPr>
          <w:rFonts w:ascii="Times New Roman" w:hAnsi="Times New Roman" w:cs="Times New Roman"/>
          <w:bCs/>
          <w:lang w:val="en-GB"/>
        </w:rPr>
        <w:t>concluded</w:t>
      </w:r>
      <w:r w:rsidRPr="008C1098">
        <w:rPr>
          <w:rFonts w:ascii="Times New Roman" w:hAnsi="Times New Roman" w:cs="Times New Roman"/>
          <w:bCs/>
          <w:lang w:val="en-GB"/>
        </w:rPr>
        <w:t xml:space="preserve"> that the innovation management strategies and Kaizen individually</w:t>
      </w:r>
      <w:r w:rsidR="00E12760" w:rsidRPr="008C1098">
        <w:rPr>
          <w:rFonts w:ascii="Times New Roman" w:hAnsi="Times New Roman" w:cs="Times New Roman"/>
          <w:bCs/>
          <w:lang w:val="en-GB"/>
        </w:rPr>
        <w:t xml:space="preserve"> </w:t>
      </w:r>
      <w:r w:rsidR="00964255">
        <w:rPr>
          <w:rFonts w:ascii="Times New Roman" w:hAnsi="Times New Roman" w:cs="Times New Roman"/>
          <w:bCs/>
          <w:color w:val="000000" w:themeColor="text1"/>
          <w:lang w:val="en-GB"/>
        </w:rPr>
        <w:t>positively influence</w:t>
      </w:r>
      <w:r w:rsidRPr="008C1098">
        <w:rPr>
          <w:rFonts w:ascii="Times New Roman" w:hAnsi="Times New Roman" w:cs="Times New Roman"/>
          <w:bCs/>
          <w:lang w:val="en-GB"/>
        </w:rPr>
        <w:t xml:space="preserve"> </w:t>
      </w:r>
      <w:r w:rsidR="00964255">
        <w:rPr>
          <w:rFonts w:ascii="Times New Roman" w:hAnsi="Times New Roman" w:cs="Times New Roman"/>
          <w:bCs/>
          <w:lang w:val="en-GB"/>
        </w:rPr>
        <w:t xml:space="preserve">the </w:t>
      </w:r>
      <w:r w:rsidRPr="008C1098">
        <w:rPr>
          <w:rFonts w:ascii="Times New Roman" w:hAnsi="Times New Roman" w:cs="Times New Roman"/>
          <w:bCs/>
          <w:lang w:val="en-GB"/>
        </w:rPr>
        <w:t xml:space="preserve">environment supply chain (Singh 2020). </w:t>
      </w:r>
    </w:p>
    <w:p w14:paraId="72E63E4B" w14:textId="2E621A15" w:rsidR="00697AF8" w:rsidRPr="008C1098" w:rsidRDefault="009A291D"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T</w:t>
      </w:r>
      <w:r w:rsidR="00697AF8" w:rsidRPr="008C1098">
        <w:rPr>
          <w:rFonts w:ascii="Times New Roman" w:hAnsi="Times New Roman" w:cs="Times New Roman"/>
          <w:bCs/>
          <w:lang w:val="en-GB"/>
        </w:rPr>
        <w:t xml:space="preserve">he current phenomena </w:t>
      </w:r>
      <w:r w:rsidRPr="008C1098">
        <w:rPr>
          <w:rFonts w:ascii="Times New Roman" w:hAnsi="Times New Roman" w:cs="Times New Roman"/>
          <w:bCs/>
          <w:lang w:val="en-GB"/>
        </w:rPr>
        <w:t>include</w:t>
      </w:r>
      <w:r w:rsidR="00697AF8" w:rsidRPr="008C1098">
        <w:rPr>
          <w:rFonts w:ascii="Times New Roman" w:hAnsi="Times New Roman" w:cs="Times New Roman"/>
          <w:bCs/>
          <w:lang w:val="en-GB"/>
        </w:rPr>
        <w:t xml:space="preserve"> the online publication of sustainability</w:t>
      </w:r>
      <w:r w:rsidRPr="008C1098">
        <w:rPr>
          <w:rFonts w:ascii="Times New Roman" w:hAnsi="Times New Roman" w:cs="Times New Roman"/>
          <w:bCs/>
          <w:lang w:val="en-GB"/>
        </w:rPr>
        <w:t xml:space="preserve"> information</w:t>
      </w:r>
      <w:r w:rsidR="00697AF8" w:rsidRPr="008C1098">
        <w:rPr>
          <w:rFonts w:ascii="Times New Roman" w:hAnsi="Times New Roman" w:cs="Times New Roman"/>
          <w:bCs/>
          <w:lang w:val="en-GB"/>
        </w:rPr>
        <w:t xml:space="preserve">. </w:t>
      </w:r>
      <w:r w:rsidRPr="008C1098">
        <w:rPr>
          <w:rFonts w:ascii="Times New Roman" w:hAnsi="Times New Roman" w:cs="Times New Roman"/>
          <w:bCs/>
          <w:lang w:val="en-GB"/>
        </w:rPr>
        <w:t>The</w:t>
      </w:r>
      <w:r w:rsidR="00697AF8" w:rsidRPr="008C1098">
        <w:rPr>
          <w:rFonts w:ascii="Times New Roman" w:hAnsi="Times New Roman" w:cs="Times New Roman"/>
          <w:bCs/>
          <w:lang w:val="en-GB"/>
        </w:rPr>
        <w:t xml:space="preserve"> study was conducted to better understand the phenomenon of online sustainability disclosure by considering the amount and nature of the content of sustainability-related information posted on companies</w:t>
      </w:r>
      <w:r w:rsidR="00964255">
        <w:rPr>
          <w:rFonts w:ascii="Times New Roman" w:hAnsi="Times New Roman" w:cs="Times New Roman"/>
          <w:bCs/>
          <w:lang w:val="en-GB"/>
        </w:rPr>
        <w:t>’</w:t>
      </w:r>
      <w:r w:rsidR="00697AF8" w:rsidRPr="008C1098">
        <w:rPr>
          <w:rFonts w:ascii="Times New Roman" w:hAnsi="Times New Roman" w:cs="Times New Roman"/>
          <w:bCs/>
          <w:lang w:val="en-GB"/>
        </w:rPr>
        <w:t xml:space="preserve"> corporate websites, providing evidence of sustainability disclosures on the websites of various large companies</w:t>
      </w:r>
      <w:r w:rsidRPr="008C1098">
        <w:rPr>
          <w:rFonts w:ascii="Times New Roman" w:hAnsi="Times New Roman" w:cs="Times New Roman"/>
          <w:bCs/>
          <w:lang w:val="en-GB"/>
        </w:rPr>
        <w:t xml:space="preserve"> manufacturing mo</w:t>
      </w:r>
      <w:r w:rsidR="00964255">
        <w:rPr>
          <w:rFonts w:ascii="Times New Roman" w:hAnsi="Times New Roman" w:cs="Times New Roman"/>
          <w:bCs/>
          <w:lang w:val="en-GB"/>
        </w:rPr>
        <w:t>u</w:t>
      </w:r>
      <w:r w:rsidRPr="008C1098">
        <w:rPr>
          <w:rFonts w:ascii="Times New Roman" w:hAnsi="Times New Roman" w:cs="Times New Roman"/>
          <w:bCs/>
          <w:lang w:val="en-GB"/>
        </w:rPr>
        <w:t>lds in Portug</w:t>
      </w:r>
      <w:r w:rsidR="00C279F9" w:rsidRPr="008C1098">
        <w:rPr>
          <w:rFonts w:ascii="Times New Roman" w:hAnsi="Times New Roman" w:cs="Times New Roman"/>
          <w:bCs/>
          <w:lang w:val="en-GB"/>
        </w:rPr>
        <w:t xml:space="preserve">al </w:t>
      </w:r>
      <w:r w:rsidR="00697AF8" w:rsidRPr="008C1098">
        <w:rPr>
          <w:rFonts w:ascii="Times New Roman" w:hAnsi="Times New Roman" w:cs="Times New Roman"/>
          <w:bCs/>
          <w:lang w:val="en-GB"/>
        </w:rPr>
        <w:t>(Correia 2021).</w:t>
      </w:r>
    </w:p>
    <w:p w14:paraId="05F0B524" w14:textId="77777777" w:rsidR="00697AF8" w:rsidRPr="008C1098" w:rsidRDefault="00697AF8" w:rsidP="004968AC">
      <w:pPr>
        <w:spacing w:after="0" w:line="240" w:lineRule="auto"/>
        <w:ind w:firstLine="357"/>
        <w:jc w:val="both"/>
        <w:rPr>
          <w:rFonts w:ascii="Times New Roman" w:eastAsia="Arial Unicode MS" w:hAnsi="Times New Roman" w:cs="Times New Roman"/>
          <w:highlight w:val="green"/>
          <w:lang w:val="en-GB" w:eastAsia="cs-CZ"/>
        </w:rPr>
      </w:pPr>
      <w:r w:rsidRPr="008C1098">
        <w:rPr>
          <w:rFonts w:ascii="Times New Roman" w:hAnsi="Times New Roman" w:cs="Times New Roman"/>
          <w:bCs/>
          <w:lang w:val="en-GB"/>
        </w:rPr>
        <w:t>The problems in managing the flow of sustainability information along several nodes in the supply chain are addressed by a study by German authors from the Friedrich-Alexander University Erlangen-Nuremberg (</w:t>
      </w:r>
      <w:proofErr w:type="spellStart"/>
      <w:r w:rsidRPr="008C1098">
        <w:rPr>
          <w:rFonts w:ascii="Times New Roman" w:hAnsi="Times New Roman" w:cs="Times New Roman"/>
          <w:bCs/>
          <w:lang w:val="en-GB"/>
        </w:rPr>
        <w:t>Akhavan</w:t>
      </w:r>
      <w:proofErr w:type="spellEnd"/>
      <w:r w:rsidR="006F067F" w:rsidRPr="008C1098">
        <w:rPr>
          <w:rFonts w:ascii="Times New Roman" w:hAnsi="Times New Roman" w:cs="Times New Roman"/>
          <w:bCs/>
          <w:lang w:val="en-GB"/>
        </w:rPr>
        <w:t xml:space="preserve"> </w:t>
      </w:r>
      <w:r w:rsidRPr="008C1098">
        <w:rPr>
          <w:rFonts w:ascii="Times New Roman" w:hAnsi="Times New Roman" w:cs="Times New Roman"/>
          <w:bCs/>
          <w:lang w:val="en-GB"/>
        </w:rPr>
        <w:t>2021).</w:t>
      </w:r>
    </w:p>
    <w:p w14:paraId="7E61DD26" w14:textId="69DAE39B" w:rsidR="00697AF8" w:rsidRPr="008C1098" w:rsidRDefault="00964255" w:rsidP="004968AC">
      <w:pPr>
        <w:spacing w:after="0" w:line="240" w:lineRule="auto"/>
        <w:ind w:firstLine="357"/>
        <w:jc w:val="both"/>
        <w:rPr>
          <w:rFonts w:ascii="Times New Roman" w:hAnsi="Times New Roman" w:cs="Times New Roman"/>
          <w:bCs/>
          <w:highlight w:val="green"/>
          <w:lang w:val="en-GB"/>
        </w:rPr>
      </w:pPr>
      <w:r>
        <w:rPr>
          <w:rFonts w:ascii="Times New Roman" w:eastAsia="Arial Unicode MS" w:hAnsi="Times New Roman" w:cs="Times New Roman"/>
          <w:lang w:val="en-GB" w:eastAsia="cs-CZ"/>
        </w:rPr>
        <w:t>R</w:t>
      </w:r>
      <w:r w:rsidR="00697AF8" w:rsidRPr="008C1098">
        <w:rPr>
          <w:rFonts w:ascii="Times New Roman" w:eastAsia="Arial Unicode MS" w:hAnsi="Times New Roman" w:cs="Times New Roman"/>
          <w:lang w:val="en-GB" w:eastAsia="cs-CZ"/>
        </w:rPr>
        <w:t>eports and reporting are essential and indispensable part</w:t>
      </w:r>
      <w:r>
        <w:rPr>
          <w:rFonts w:ascii="Times New Roman" w:eastAsia="Arial Unicode MS" w:hAnsi="Times New Roman" w:cs="Times New Roman"/>
          <w:lang w:val="en-GB" w:eastAsia="cs-CZ"/>
        </w:rPr>
        <w:t>s</w:t>
      </w:r>
      <w:r w:rsidR="00697AF8" w:rsidRPr="008C1098">
        <w:rPr>
          <w:rFonts w:ascii="Times New Roman" w:eastAsia="Arial Unicode MS" w:hAnsi="Times New Roman" w:cs="Times New Roman"/>
          <w:lang w:val="en-GB" w:eastAsia="cs-CZ"/>
        </w:rPr>
        <w:t xml:space="preserve"> of sustainability activities. </w:t>
      </w:r>
      <w:r w:rsidR="001E526B" w:rsidRPr="008C1098">
        <w:rPr>
          <w:rFonts w:ascii="Times New Roman" w:eastAsia="Arial Unicode MS" w:hAnsi="Times New Roman" w:cs="Times New Roman"/>
          <w:lang w:val="en-GB" w:eastAsia="cs-CZ"/>
        </w:rPr>
        <w:t>Global Reporting Initiative (GRI) standards enable organi</w:t>
      </w:r>
      <w:r>
        <w:rPr>
          <w:rFonts w:ascii="Times New Roman" w:eastAsia="Arial Unicode MS" w:hAnsi="Times New Roman" w:cs="Times New Roman"/>
          <w:lang w:val="en-GB" w:eastAsia="cs-CZ"/>
        </w:rPr>
        <w:t>s</w:t>
      </w:r>
      <w:r w:rsidR="001E526B" w:rsidRPr="008C1098">
        <w:rPr>
          <w:rFonts w:ascii="Times New Roman" w:eastAsia="Arial Unicode MS" w:hAnsi="Times New Roman" w:cs="Times New Roman"/>
          <w:lang w:val="en-GB" w:eastAsia="cs-CZ"/>
        </w:rPr>
        <w:t xml:space="preserve">ations to measure and understand their most critical environmental, social, and economic impacts. Companies have been using this </w:t>
      </w:r>
      <w:r>
        <w:rPr>
          <w:rFonts w:ascii="Times New Roman" w:eastAsia="Arial Unicode MS" w:hAnsi="Times New Roman" w:cs="Times New Roman"/>
          <w:lang w:val="en-GB" w:eastAsia="cs-CZ"/>
        </w:rPr>
        <w:t>sustainability reporting method</w:t>
      </w:r>
      <w:r w:rsidR="001E526B" w:rsidRPr="008C1098">
        <w:rPr>
          <w:rFonts w:ascii="Times New Roman" w:eastAsia="Arial Unicode MS" w:hAnsi="Times New Roman" w:cs="Times New Roman"/>
          <w:lang w:val="en-GB" w:eastAsia="cs-CZ"/>
        </w:rPr>
        <w:t xml:space="preserve"> since 2016 when these standards were launched. </w:t>
      </w:r>
    </w:p>
    <w:p w14:paraId="0B6DE80E" w14:textId="25320A57" w:rsidR="00753E47" w:rsidRPr="008C1098" w:rsidRDefault="00753E47" w:rsidP="004968AC">
      <w:pPr>
        <w:spacing w:after="0" w:line="240" w:lineRule="auto"/>
        <w:ind w:firstLine="357"/>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The study p</w:t>
      </w:r>
      <w:r w:rsidR="007679D1" w:rsidRPr="008C1098">
        <w:rPr>
          <w:rFonts w:ascii="Times New Roman" w:eastAsia="Times New Roman" w:hAnsi="Times New Roman" w:cs="Times New Roman"/>
          <w:lang w:val="en-GB" w:eastAsia="cs-CZ"/>
        </w:rPr>
        <w:t>ublished by Usmani et al</w:t>
      </w:r>
      <w:r w:rsidR="00964255">
        <w:rPr>
          <w:rFonts w:ascii="Times New Roman" w:eastAsia="Times New Roman" w:hAnsi="Times New Roman" w:cs="Times New Roman"/>
          <w:lang w:val="en-GB" w:eastAsia="cs-CZ"/>
        </w:rPr>
        <w:t xml:space="preserve">. </w:t>
      </w:r>
      <w:r w:rsidR="007679D1" w:rsidRPr="008C1098">
        <w:rPr>
          <w:rFonts w:ascii="Times New Roman" w:eastAsia="Times New Roman" w:hAnsi="Times New Roman" w:cs="Times New Roman"/>
          <w:lang w:val="en-GB" w:eastAsia="cs-CZ"/>
        </w:rPr>
        <w:t>analys</w:t>
      </w:r>
      <w:r w:rsidRPr="008C1098">
        <w:rPr>
          <w:rFonts w:ascii="Times New Roman" w:eastAsia="Times New Roman" w:hAnsi="Times New Roman" w:cs="Times New Roman"/>
          <w:lang w:val="en-GB" w:eastAsia="cs-CZ"/>
        </w:rPr>
        <w:t>es how and by whom stand-alone sustainability reports are prepared, the rationale for using visuals and blank space, and examines the respective roles of reporting managers and Chief Executive Officers (Usmani 2020). Diversity management practices in sustainability reporting, exemplified in the case of Turkey, a developing economy with a complex and multi-ethnic society, have also been the subject of very interesting research (</w:t>
      </w:r>
      <w:proofErr w:type="spellStart"/>
      <w:r w:rsidRPr="008C1098">
        <w:rPr>
          <w:rFonts w:ascii="Times New Roman" w:eastAsia="Times New Roman" w:hAnsi="Times New Roman" w:cs="Times New Roman"/>
          <w:lang w:val="en-GB" w:eastAsia="cs-CZ"/>
        </w:rPr>
        <w:t>Caliskan</w:t>
      </w:r>
      <w:proofErr w:type="spellEnd"/>
      <w:r w:rsidRPr="008C1098">
        <w:rPr>
          <w:rFonts w:ascii="Times New Roman" w:eastAsia="Times New Roman" w:hAnsi="Times New Roman" w:cs="Times New Roman"/>
          <w:lang w:val="en-GB" w:eastAsia="cs-CZ"/>
        </w:rPr>
        <w:t xml:space="preserve"> 2019).</w:t>
      </w:r>
    </w:p>
    <w:p w14:paraId="126C0E45" w14:textId="77777777" w:rsidR="00753E47" w:rsidRPr="008C1098" w:rsidRDefault="00753E47" w:rsidP="004968AC">
      <w:pPr>
        <w:spacing w:after="0" w:line="240" w:lineRule="auto"/>
        <w:ind w:firstLine="357"/>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 xml:space="preserve">Other interesting studies include research on key company characteristics that influence sustainability reporting publicly listed companies in Sri Lanka (Dissanayake 2019). The research focused on the quality of CSR reporting was published in 2020 and </w:t>
      </w:r>
      <w:r w:rsidR="000914A6" w:rsidRPr="008C1098">
        <w:rPr>
          <w:rFonts w:ascii="Times New Roman" w:eastAsia="Times New Roman" w:hAnsi="Times New Roman" w:cs="Times New Roman"/>
          <w:lang w:val="en-GB" w:eastAsia="cs-CZ"/>
        </w:rPr>
        <w:t>addresses</w:t>
      </w:r>
      <w:r w:rsidRPr="008C1098">
        <w:rPr>
          <w:rFonts w:ascii="Times New Roman" w:eastAsia="Times New Roman" w:hAnsi="Times New Roman" w:cs="Times New Roman"/>
          <w:lang w:val="en-GB" w:eastAsia="cs-CZ"/>
        </w:rPr>
        <w:t xml:space="preserve"> whether CSR reporting should be mandatory or voluntary (</w:t>
      </w:r>
      <w:proofErr w:type="spellStart"/>
      <w:r w:rsidRPr="008C1098">
        <w:rPr>
          <w:rFonts w:ascii="Times New Roman" w:eastAsia="Times New Roman" w:hAnsi="Times New Roman" w:cs="Times New Roman"/>
          <w:lang w:val="en-GB" w:eastAsia="cs-CZ"/>
        </w:rPr>
        <w:t>Mies</w:t>
      </w:r>
      <w:proofErr w:type="spellEnd"/>
      <w:r w:rsidRPr="008C1098">
        <w:rPr>
          <w:rFonts w:ascii="Times New Roman" w:eastAsia="Times New Roman" w:hAnsi="Times New Roman" w:cs="Times New Roman"/>
          <w:lang w:val="en-GB" w:eastAsia="cs-CZ"/>
        </w:rPr>
        <w:t xml:space="preserve"> 2020).</w:t>
      </w:r>
    </w:p>
    <w:p w14:paraId="566C34D9" w14:textId="77777777" w:rsidR="00753E47" w:rsidRPr="008C1098" w:rsidRDefault="00753E47" w:rsidP="004968AC">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The sustainability issues through the implementation of sustainability reporting in German manufacturing small and medium-sized enterprises was the subject of a study by German authors (</w:t>
      </w:r>
      <w:proofErr w:type="spellStart"/>
      <w:r w:rsidRPr="008C1098">
        <w:rPr>
          <w:rFonts w:ascii="Times New Roman" w:hAnsi="Times New Roman" w:cs="Times New Roman"/>
          <w:bCs/>
          <w:lang w:val="en-GB"/>
        </w:rPr>
        <w:t>Steinhöfel</w:t>
      </w:r>
      <w:proofErr w:type="spellEnd"/>
      <w:r w:rsidRPr="008C1098">
        <w:rPr>
          <w:rFonts w:ascii="Times New Roman" w:hAnsi="Times New Roman" w:cs="Times New Roman"/>
          <w:bCs/>
          <w:lang w:val="en-GB"/>
        </w:rPr>
        <w:t xml:space="preserve"> 2019).</w:t>
      </w:r>
    </w:p>
    <w:p w14:paraId="10344320" w14:textId="77777777" w:rsidR="00BD3FB1" w:rsidRPr="008C1098" w:rsidRDefault="00F14146" w:rsidP="00F14146">
      <w:pPr>
        <w:pStyle w:val="Rn1"/>
        <w:rPr>
          <w:lang w:val="en-GB"/>
        </w:rPr>
      </w:pPr>
      <w:r w:rsidRPr="008C1098">
        <w:rPr>
          <w:lang w:val="en-GB"/>
        </w:rPr>
        <w:lastRenderedPageBreak/>
        <w:t xml:space="preserve">3. </w:t>
      </w:r>
      <w:r w:rsidR="00BD3FB1" w:rsidRPr="008C1098">
        <w:rPr>
          <w:lang w:val="en-GB"/>
        </w:rPr>
        <w:t>Research Methodology</w:t>
      </w:r>
    </w:p>
    <w:p w14:paraId="3FFFD161" w14:textId="77777777" w:rsidR="00D62B09" w:rsidRPr="008C1098" w:rsidRDefault="00F14146" w:rsidP="00F14146">
      <w:pPr>
        <w:pStyle w:val="Rn2"/>
        <w:rPr>
          <w:lang w:val="en-GB"/>
        </w:rPr>
      </w:pPr>
      <w:r w:rsidRPr="008C1098">
        <w:rPr>
          <w:lang w:val="en-GB"/>
        </w:rPr>
        <w:t xml:space="preserve">3.1. </w:t>
      </w:r>
      <w:bookmarkStart w:id="2" w:name="_Hlk111499206"/>
      <w:r w:rsidR="001E0F3D" w:rsidRPr="008C1098">
        <w:rPr>
          <w:lang w:val="en-GB"/>
        </w:rPr>
        <w:t>Questionnaire</w:t>
      </w:r>
    </w:p>
    <w:bookmarkEnd w:id="2"/>
    <w:p w14:paraId="54105D44" w14:textId="46922947" w:rsidR="00731504" w:rsidRPr="008C1098" w:rsidRDefault="00731504" w:rsidP="004968AC">
      <w:pPr>
        <w:spacing w:after="0" w:line="240" w:lineRule="auto"/>
        <w:jc w:val="both"/>
        <w:rPr>
          <w:rFonts w:ascii="Times New Roman" w:eastAsia="Arial Unicode MS" w:hAnsi="Times New Roman" w:cs="Times New Roman"/>
          <w:lang w:val="en-GB" w:eastAsia="cs-CZ"/>
        </w:rPr>
      </w:pPr>
      <w:r w:rsidRPr="008C1098">
        <w:rPr>
          <w:rFonts w:ascii="Times New Roman" w:eastAsia="Times New Roman" w:hAnsi="Times New Roman" w:cs="Times New Roman"/>
          <w:lang w:val="en-GB" w:eastAsia="cs-CZ"/>
        </w:rPr>
        <w:t xml:space="preserve">The data was obtained using a questionnaire survey. The structured questionnaire contained questions regarding activities that support three areas of </w:t>
      </w:r>
      <w:r w:rsidR="00AD0C49" w:rsidRPr="008C1098">
        <w:rPr>
          <w:rFonts w:ascii="Times New Roman" w:eastAsia="Times New Roman" w:hAnsi="Times New Roman" w:cs="Times New Roman"/>
          <w:lang w:val="en-GB" w:eastAsia="cs-CZ"/>
        </w:rPr>
        <w:t>TBL</w:t>
      </w:r>
      <w:r w:rsidRPr="008C1098">
        <w:rPr>
          <w:rFonts w:ascii="Times New Roman" w:eastAsia="Times New Roman" w:hAnsi="Times New Roman" w:cs="Times New Roman"/>
          <w:lang w:val="en-GB" w:eastAsia="cs-CZ"/>
        </w:rPr>
        <w:t>: environment, economy, and society</w:t>
      </w:r>
      <w:r w:rsidR="00AD0C49" w:rsidRPr="008C1098">
        <w:rPr>
          <w:rFonts w:ascii="Times New Roman" w:eastAsia="Times New Roman" w:hAnsi="Times New Roman" w:cs="Times New Roman"/>
          <w:lang w:val="en-GB" w:eastAsia="cs-CZ"/>
        </w:rPr>
        <w:t>.</w:t>
      </w:r>
      <w:r w:rsidR="004733C5" w:rsidRPr="008C1098">
        <w:rPr>
          <w:rFonts w:ascii="Times New Roman" w:eastAsia="Times New Roman" w:hAnsi="Times New Roman" w:cs="Times New Roman"/>
          <w:lang w:val="en-GB" w:eastAsia="cs-CZ"/>
        </w:rPr>
        <w:t xml:space="preserve"> </w:t>
      </w:r>
      <w:r w:rsidR="00964255">
        <w:rPr>
          <w:rFonts w:ascii="Times New Roman" w:eastAsia="Times New Roman" w:hAnsi="Times New Roman" w:cs="Times New Roman"/>
          <w:lang w:val="en-GB" w:eastAsia="cs-CZ"/>
        </w:rPr>
        <w:t>In order t</w:t>
      </w:r>
      <w:r w:rsidRPr="008C1098">
        <w:rPr>
          <w:rFonts w:ascii="Times New Roman" w:eastAsia="Arial Unicode MS" w:hAnsi="Times New Roman" w:cs="Times New Roman"/>
          <w:lang w:val="en-GB" w:eastAsia="cs-CZ"/>
        </w:rPr>
        <w:t>o create their list, a qualitative meta-analysis was undertaken.</w:t>
      </w:r>
      <w:r w:rsidRPr="008C1098">
        <w:rPr>
          <w:rFonts w:ascii="Times New Roman" w:hAnsi="Times New Roman" w:cs="Times New Roman"/>
          <w:lang w:val="en-GB"/>
        </w:rPr>
        <w:t xml:space="preserve"> In addition to best practices recommended </w:t>
      </w:r>
      <w:r w:rsidRPr="008C1098">
        <w:rPr>
          <w:rFonts w:ascii="Times New Roman" w:eastAsia="Arial Unicode MS" w:hAnsi="Times New Roman" w:cs="Times New Roman"/>
          <w:lang w:val="en-GB" w:eastAsia="cs-CZ"/>
        </w:rPr>
        <w:t>in professional publications</w:t>
      </w:r>
      <w:r w:rsidRPr="008C1098">
        <w:rPr>
          <w:lang w:val="en-GB"/>
        </w:rPr>
        <w:t xml:space="preserve"> (</w:t>
      </w:r>
      <w:r w:rsidRPr="008C1098">
        <w:rPr>
          <w:rFonts w:ascii="Times New Roman" w:eastAsia="Arial Unicode MS" w:hAnsi="Times New Roman" w:cs="Times New Roman"/>
          <w:lang w:val="en-GB" w:eastAsia="cs-CZ"/>
        </w:rPr>
        <w:t>Brockett</w:t>
      </w:r>
      <w:r w:rsidR="006F067F" w:rsidRPr="008C1098">
        <w:rPr>
          <w:rFonts w:ascii="Times New Roman" w:eastAsia="Arial Unicode MS" w:hAnsi="Times New Roman" w:cs="Times New Roman"/>
          <w:lang w:val="en-GB" w:eastAsia="cs-CZ"/>
        </w:rPr>
        <w:t xml:space="preserve"> </w:t>
      </w:r>
      <w:r w:rsidRPr="008C1098">
        <w:rPr>
          <w:rFonts w:ascii="Times New Roman" w:eastAsia="Arial Unicode MS" w:hAnsi="Times New Roman" w:cs="Times New Roman"/>
          <w:lang w:val="en-GB" w:eastAsia="cs-CZ"/>
        </w:rPr>
        <w:t xml:space="preserve">2012), (Costs and Benefits of Green Logistics: 4flow Supply Chain Management Study, 2013), (Epstein 2018), </w:t>
      </w:r>
      <w:r w:rsidR="001854F3" w:rsidRPr="008C1098">
        <w:rPr>
          <w:rFonts w:ascii="Times New Roman" w:eastAsia="Arial Unicode MS" w:hAnsi="Times New Roman" w:cs="Times New Roman"/>
          <w:lang w:val="en-GB" w:eastAsia="cs-CZ"/>
        </w:rPr>
        <w:t xml:space="preserve">and </w:t>
      </w:r>
      <w:r w:rsidRPr="008C1098">
        <w:rPr>
          <w:rFonts w:ascii="Times New Roman" w:eastAsia="Arial Unicode MS" w:hAnsi="Times New Roman" w:cs="Times New Roman"/>
          <w:lang w:val="en-GB" w:eastAsia="cs-CZ"/>
        </w:rPr>
        <w:t>(Henke 2021</w:t>
      </w:r>
      <w:r w:rsidR="001854F3" w:rsidRPr="008C1098">
        <w:rPr>
          <w:rFonts w:ascii="Times New Roman" w:eastAsia="Arial Unicode MS" w:hAnsi="Times New Roman" w:cs="Times New Roman"/>
          <w:lang w:val="en-GB" w:eastAsia="cs-CZ"/>
        </w:rPr>
        <w:t>)</w:t>
      </w:r>
      <w:r w:rsidR="00DA49C6" w:rsidRPr="008C1098">
        <w:rPr>
          <w:rFonts w:ascii="Times New Roman" w:eastAsia="Arial Unicode MS" w:hAnsi="Times New Roman" w:cs="Times New Roman"/>
          <w:lang w:val="en-GB" w:eastAsia="cs-CZ"/>
        </w:rPr>
        <w:t>,</w:t>
      </w:r>
      <w:r w:rsidRPr="008C1098">
        <w:rPr>
          <w:rFonts w:ascii="Times New Roman" w:eastAsia="Arial Unicode MS" w:hAnsi="Times New Roman" w:cs="Times New Roman"/>
          <w:lang w:val="en-GB" w:eastAsia="cs-CZ"/>
        </w:rPr>
        <w:t xml:space="preserve"> public </w:t>
      </w:r>
      <w:r w:rsidR="00DA49C6" w:rsidRPr="008C1098">
        <w:rPr>
          <w:rFonts w:ascii="Times New Roman" w:eastAsia="Arial Unicode MS" w:hAnsi="Times New Roman" w:cs="Times New Roman"/>
          <w:lang w:val="en-GB" w:eastAsia="cs-CZ"/>
        </w:rPr>
        <w:t>s</w:t>
      </w:r>
      <w:r w:rsidRPr="008C1098">
        <w:rPr>
          <w:rFonts w:ascii="Times New Roman" w:eastAsia="Arial Unicode MS" w:hAnsi="Times New Roman" w:cs="Times New Roman"/>
          <w:lang w:val="en-GB" w:eastAsia="cs-CZ"/>
        </w:rPr>
        <w:t>ources</w:t>
      </w:r>
      <w:r w:rsidR="00DA49C6" w:rsidRPr="008C1098">
        <w:rPr>
          <w:rFonts w:ascii="Times New Roman" w:eastAsia="Arial Unicode MS" w:hAnsi="Times New Roman" w:cs="Times New Roman"/>
          <w:lang w:val="en-GB" w:eastAsia="cs-CZ"/>
        </w:rPr>
        <w:t xml:space="preserve"> in the form of company reports according to</w:t>
      </w:r>
      <w:r w:rsidRPr="008C1098">
        <w:rPr>
          <w:rFonts w:ascii="Times New Roman" w:eastAsia="Arial Unicode MS" w:hAnsi="Times New Roman" w:cs="Times New Roman"/>
          <w:lang w:val="en-GB" w:eastAsia="cs-CZ"/>
        </w:rPr>
        <w:t xml:space="preserve"> GRI </w:t>
      </w:r>
      <w:r w:rsidR="00DA49C6" w:rsidRPr="008C1098">
        <w:rPr>
          <w:rFonts w:ascii="Times New Roman" w:eastAsia="Arial Unicode MS" w:hAnsi="Times New Roman" w:cs="Times New Roman"/>
          <w:lang w:val="en-GB" w:eastAsia="cs-CZ"/>
        </w:rPr>
        <w:t xml:space="preserve">standards </w:t>
      </w:r>
      <w:r w:rsidRPr="008C1098">
        <w:rPr>
          <w:rFonts w:ascii="Times New Roman" w:eastAsia="Arial Unicode MS" w:hAnsi="Times New Roman" w:cs="Times New Roman"/>
          <w:lang w:val="en-GB" w:eastAsia="cs-CZ"/>
        </w:rPr>
        <w:t xml:space="preserve">(Global Reporting Initiative 2021) were used. </w:t>
      </w:r>
    </w:p>
    <w:p w14:paraId="12D6CA2E" w14:textId="1628A2AF" w:rsidR="00731504" w:rsidRPr="008C1098" w:rsidRDefault="00731504" w:rsidP="004968AC">
      <w:pPr>
        <w:spacing w:after="0" w:line="240" w:lineRule="auto"/>
        <w:ind w:firstLine="357"/>
        <w:jc w:val="both"/>
        <w:rPr>
          <w:rFonts w:ascii="Times New Roman" w:eastAsia="Arial Unicode MS" w:hAnsi="Times New Roman" w:cs="font459"/>
          <w:kern w:val="1"/>
          <w:lang w:val="en-GB" w:eastAsia="ar-SA"/>
        </w:rPr>
      </w:pPr>
      <w:r w:rsidRPr="008C1098">
        <w:rPr>
          <w:rFonts w:ascii="Times New Roman" w:eastAsia="Times New Roman" w:hAnsi="Times New Roman" w:cs="Times New Roman"/>
          <w:lang w:val="en-GB" w:eastAsia="cs-CZ"/>
        </w:rPr>
        <w:t xml:space="preserve">It resulted in 73 questions (36 regarding </w:t>
      </w:r>
      <w:r w:rsidR="00964255">
        <w:rPr>
          <w:rFonts w:ascii="Times New Roman" w:eastAsia="Times New Roman" w:hAnsi="Times New Roman" w:cs="Times New Roman"/>
          <w:lang w:val="en-GB" w:eastAsia="cs-CZ"/>
        </w:rPr>
        <w:t xml:space="preserve">the </w:t>
      </w:r>
      <w:r w:rsidRPr="008C1098">
        <w:rPr>
          <w:rFonts w:ascii="Times New Roman" w:eastAsia="Times New Roman" w:hAnsi="Times New Roman" w:cs="Times New Roman"/>
          <w:lang w:val="en-GB" w:eastAsia="cs-CZ"/>
        </w:rPr>
        <w:t xml:space="preserve">environment, 15 regarding </w:t>
      </w:r>
      <w:r w:rsidR="00964255">
        <w:rPr>
          <w:rFonts w:ascii="Times New Roman" w:eastAsia="Times New Roman" w:hAnsi="Times New Roman" w:cs="Times New Roman"/>
          <w:lang w:val="en-GB" w:eastAsia="cs-CZ"/>
        </w:rPr>
        <w:t xml:space="preserve">the </w:t>
      </w:r>
      <w:r w:rsidRPr="008C1098">
        <w:rPr>
          <w:rFonts w:ascii="Times New Roman" w:eastAsia="Times New Roman" w:hAnsi="Times New Roman" w:cs="Times New Roman"/>
          <w:lang w:val="en-GB" w:eastAsia="cs-CZ"/>
        </w:rPr>
        <w:t>economy</w:t>
      </w:r>
      <w:r w:rsidR="001854F3" w:rsidRPr="008C1098">
        <w:rPr>
          <w:rFonts w:ascii="Times New Roman" w:eastAsia="Times New Roman" w:hAnsi="Times New Roman" w:cs="Times New Roman"/>
          <w:lang w:val="en-GB" w:eastAsia="cs-CZ"/>
        </w:rPr>
        <w:t>,</w:t>
      </w:r>
      <w:r w:rsidRPr="008C1098">
        <w:rPr>
          <w:rFonts w:ascii="Times New Roman" w:eastAsia="Times New Roman" w:hAnsi="Times New Roman" w:cs="Times New Roman"/>
          <w:lang w:val="en-GB" w:eastAsia="cs-CZ"/>
        </w:rPr>
        <w:t xml:space="preserve"> and 22 regarding society</w:t>
      </w:r>
      <w:r w:rsidR="00964255">
        <w:rPr>
          <w:rFonts w:ascii="Times New Roman" w:eastAsia="Times New Roman" w:hAnsi="Times New Roman" w:cs="Times New Roman"/>
          <w:lang w:val="en-GB" w:eastAsia="cs-CZ"/>
        </w:rPr>
        <w:t>)</w:t>
      </w:r>
      <w:r w:rsidRPr="008C1098">
        <w:rPr>
          <w:rFonts w:ascii="Times New Roman" w:eastAsia="Times New Roman" w:hAnsi="Times New Roman" w:cs="Times New Roman"/>
          <w:lang w:val="en-GB" w:eastAsia="cs-CZ"/>
        </w:rPr>
        <w:t>. The questions were answered yes or no, depending on whether the company supports the activity.</w:t>
      </w:r>
      <w:r w:rsidR="00AD0C49" w:rsidRPr="008C1098">
        <w:rPr>
          <w:rFonts w:ascii="Times New Roman" w:eastAsia="Times New Roman" w:hAnsi="Times New Roman" w:cs="Times New Roman"/>
          <w:lang w:val="en-GB" w:eastAsia="cs-CZ"/>
        </w:rPr>
        <w:t xml:space="preserve"> </w:t>
      </w:r>
      <w:r w:rsidRPr="008C1098">
        <w:rPr>
          <w:rFonts w:ascii="Times New Roman" w:eastAsia="Arial Unicode MS" w:hAnsi="Times New Roman" w:cs="font459"/>
          <w:kern w:val="1"/>
          <w:lang w:val="en-GB" w:eastAsia="ar-SA"/>
        </w:rPr>
        <w:t xml:space="preserve">The questions from </w:t>
      </w:r>
      <w:r w:rsidR="001854F3" w:rsidRPr="008C1098">
        <w:rPr>
          <w:rFonts w:ascii="Times New Roman" w:eastAsia="Arial Unicode MS" w:hAnsi="Times New Roman" w:cs="font459"/>
          <w:kern w:val="1"/>
          <w:lang w:val="en-GB" w:eastAsia="ar-SA"/>
        </w:rPr>
        <w:t xml:space="preserve">these </w:t>
      </w:r>
      <w:r w:rsidRPr="008C1098">
        <w:rPr>
          <w:rFonts w:ascii="Times New Roman" w:eastAsia="Arial Unicode MS" w:hAnsi="Times New Roman" w:cs="font459"/>
          <w:kern w:val="1"/>
          <w:lang w:val="en-GB" w:eastAsia="ar-SA"/>
        </w:rPr>
        <w:t xml:space="preserve">three areas are listed in Tables </w:t>
      </w:r>
      <w:r w:rsidR="004733C5" w:rsidRPr="008C1098">
        <w:rPr>
          <w:rFonts w:ascii="Times New Roman" w:eastAsia="Arial Unicode MS" w:hAnsi="Times New Roman" w:cs="font459"/>
          <w:kern w:val="1"/>
          <w:lang w:val="en-GB" w:eastAsia="ar-SA"/>
        </w:rPr>
        <w:t>1</w:t>
      </w:r>
      <w:r w:rsidRPr="008C1098">
        <w:rPr>
          <w:rFonts w:ascii="Times New Roman" w:eastAsia="Arial Unicode MS" w:hAnsi="Times New Roman" w:cs="font459"/>
          <w:kern w:val="1"/>
          <w:lang w:val="en-GB" w:eastAsia="ar-SA"/>
        </w:rPr>
        <w:t xml:space="preserve"> to </w:t>
      </w:r>
      <w:r w:rsidR="004733C5" w:rsidRPr="008C1098">
        <w:rPr>
          <w:rFonts w:ascii="Times New Roman" w:eastAsia="Arial Unicode MS" w:hAnsi="Times New Roman" w:cs="font459"/>
          <w:kern w:val="1"/>
          <w:lang w:val="en-GB" w:eastAsia="ar-SA"/>
        </w:rPr>
        <w:t>3</w:t>
      </w:r>
      <w:r w:rsidRPr="008C1098">
        <w:rPr>
          <w:rFonts w:ascii="Times New Roman" w:eastAsia="Arial Unicode MS" w:hAnsi="Times New Roman" w:cs="font459"/>
          <w:kern w:val="1"/>
          <w:lang w:val="en-GB" w:eastAsia="ar-SA"/>
        </w:rPr>
        <w:t>.</w:t>
      </w:r>
    </w:p>
    <w:p w14:paraId="5516FD55" w14:textId="77777777" w:rsidR="0006107A" w:rsidRPr="008C1098" w:rsidRDefault="00F14146" w:rsidP="00F14146">
      <w:pPr>
        <w:pStyle w:val="Rn2"/>
        <w:rPr>
          <w:lang w:val="en-GB"/>
        </w:rPr>
      </w:pPr>
      <w:bookmarkStart w:id="3" w:name="_Hlk111499243"/>
      <w:r w:rsidRPr="008C1098">
        <w:rPr>
          <w:lang w:val="en-GB"/>
        </w:rPr>
        <w:t xml:space="preserve">3.2. </w:t>
      </w:r>
      <w:r w:rsidR="0006107A" w:rsidRPr="008C1098">
        <w:rPr>
          <w:lang w:val="en-GB"/>
        </w:rPr>
        <w:t>Classification</w:t>
      </w:r>
      <w:r w:rsidR="00A274DA" w:rsidRPr="008C1098">
        <w:rPr>
          <w:lang w:val="en-GB"/>
        </w:rPr>
        <w:t xml:space="preserve"> of </w:t>
      </w:r>
      <w:r w:rsidR="00C46C65" w:rsidRPr="008C1098">
        <w:rPr>
          <w:lang w:val="en-GB"/>
        </w:rPr>
        <w:t>Companies</w:t>
      </w:r>
    </w:p>
    <w:p w14:paraId="6E018FAD" w14:textId="73834F6C" w:rsidR="00820BD4" w:rsidRPr="004968AC" w:rsidRDefault="004733C5" w:rsidP="00F14146">
      <w:pPr>
        <w:spacing w:after="0" w:line="240" w:lineRule="auto"/>
        <w:jc w:val="both"/>
        <w:rPr>
          <w:rFonts w:ascii="Times New Roman" w:eastAsia="Times New Roman" w:hAnsi="Times New Roman" w:cs="Times New Roman"/>
          <w:spacing w:val="-4"/>
          <w:lang w:val="en-GB" w:eastAsia="cs-CZ"/>
        </w:rPr>
      </w:pPr>
      <w:r w:rsidRPr="004968AC">
        <w:rPr>
          <w:rFonts w:ascii="Times New Roman" w:eastAsia="Times New Roman" w:hAnsi="Times New Roman" w:cs="Times New Roman"/>
          <w:spacing w:val="-4"/>
          <w:lang w:val="en-GB" w:eastAsia="cs-CZ"/>
        </w:rPr>
        <w:t>The research focused on companies representing the final links of the supply chain.</w:t>
      </w:r>
    </w:p>
    <w:p w14:paraId="4CF1CBF8" w14:textId="127EAFC5" w:rsidR="0006107A" w:rsidRPr="008C1098" w:rsidRDefault="00753E47" w:rsidP="00B16766">
      <w:pPr>
        <w:pStyle w:val="Akapitzlist"/>
        <w:numPr>
          <w:ilvl w:val="0"/>
          <w:numId w:val="22"/>
        </w:numPr>
        <w:tabs>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T</w:t>
      </w:r>
      <w:r w:rsidR="0006107A" w:rsidRPr="008C1098">
        <w:rPr>
          <w:rFonts w:ascii="Times New Roman" w:eastAsia="Times New Roman" w:hAnsi="Times New Roman" w:cs="Times New Roman"/>
          <w:lang w:val="en-GB" w:eastAsia="cs-CZ"/>
        </w:rPr>
        <w:t xml:space="preserve">ier 1 </w:t>
      </w:r>
      <w:r w:rsidR="00C044DE" w:rsidRPr="008C1098">
        <w:rPr>
          <w:rFonts w:ascii="Times New Roman" w:eastAsia="Times New Roman" w:hAnsi="Times New Roman" w:cs="Times New Roman"/>
          <w:lang w:val="en-GB" w:eastAsia="cs-CZ"/>
        </w:rPr>
        <w:t xml:space="preserve">supplier </w:t>
      </w:r>
      <w:r w:rsidR="00A274DA" w:rsidRPr="008C1098">
        <w:rPr>
          <w:rFonts w:ascii="Times New Roman" w:eastAsia="Times New Roman" w:hAnsi="Times New Roman" w:cs="Times New Roman"/>
          <w:lang w:val="en-GB" w:eastAsia="cs-CZ"/>
        </w:rPr>
        <w:t xml:space="preserve">presents </w:t>
      </w:r>
      <w:r w:rsidR="0006107A" w:rsidRPr="008C1098">
        <w:rPr>
          <w:rFonts w:ascii="Times New Roman" w:eastAsia="Times New Roman" w:hAnsi="Times New Roman" w:cs="Times New Roman"/>
          <w:lang w:val="en-GB" w:eastAsia="cs-CZ"/>
        </w:rPr>
        <w:t>the final stage before the product reaches the manufacturer</w:t>
      </w:r>
      <w:r w:rsidR="00964255">
        <w:rPr>
          <w:rFonts w:ascii="Times New Roman" w:eastAsia="Times New Roman" w:hAnsi="Times New Roman" w:cs="Times New Roman"/>
          <w:lang w:val="en-GB" w:eastAsia="cs-CZ"/>
        </w:rPr>
        <w:t>,</w:t>
      </w:r>
      <w:r w:rsidR="0006107A" w:rsidRPr="008C1098">
        <w:rPr>
          <w:rFonts w:ascii="Times New Roman" w:eastAsia="Times New Roman" w:hAnsi="Times New Roman" w:cs="Times New Roman"/>
          <w:lang w:val="en-GB" w:eastAsia="cs-CZ"/>
        </w:rPr>
        <w:t xml:space="preserve"> who may finish the product, complete</w:t>
      </w:r>
      <w:r w:rsidR="00C46C65" w:rsidRPr="008C1098">
        <w:rPr>
          <w:rFonts w:ascii="Times New Roman" w:eastAsia="Times New Roman" w:hAnsi="Times New Roman" w:cs="Times New Roman"/>
          <w:lang w:val="en-GB" w:eastAsia="cs-CZ"/>
        </w:rPr>
        <w:t xml:space="preserve"> it,</w:t>
      </w:r>
      <w:r w:rsidR="0006107A" w:rsidRPr="008C1098">
        <w:rPr>
          <w:rFonts w:ascii="Times New Roman" w:eastAsia="Times New Roman" w:hAnsi="Times New Roman" w:cs="Times New Roman"/>
          <w:lang w:val="en-GB" w:eastAsia="cs-CZ"/>
        </w:rPr>
        <w:t xml:space="preserve"> or get it ready for distribution by organi</w:t>
      </w:r>
      <w:r w:rsidR="00964255">
        <w:rPr>
          <w:rFonts w:ascii="Times New Roman" w:eastAsia="Times New Roman" w:hAnsi="Times New Roman" w:cs="Times New Roman"/>
          <w:lang w:val="en-GB" w:eastAsia="cs-CZ"/>
        </w:rPr>
        <w:t>s</w:t>
      </w:r>
      <w:r w:rsidR="0006107A" w:rsidRPr="008C1098">
        <w:rPr>
          <w:rFonts w:ascii="Times New Roman" w:eastAsia="Times New Roman" w:hAnsi="Times New Roman" w:cs="Times New Roman"/>
          <w:lang w:val="en-GB" w:eastAsia="cs-CZ"/>
        </w:rPr>
        <w:t xml:space="preserve">ing </w:t>
      </w:r>
      <w:r w:rsidR="00C46C65" w:rsidRPr="008C1098">
        <w:rPr>
          <w:rFonts w:ascii="Times New Roman" w:eastAsia="Times New Roman" w:hAnsi="Times New Roman" w:cs="Times New Roman"/>
          <w:lang w:val="en-GB" w:eastAsia="cs-CZ"/>
        </w:rPr>
        <w:t xml:space="preserve">its </w:t>
      </w:r>
      <w:r w:rsidR="0006107A" w:rsidRPr="008C1098">
        <w:rPr>
          <w:rFonts w:ascii="Times New Roman" w:eastAsia="Times New Roman" w:hAnsi="Times New Roman" w:cs="Times New Roman"/>
          <w:lang w:val="en-GB" w:eastAsia="cs-CZ"/>
        </w:rPr>
        <w:t xml:space="preserve">shipment to get the product to the end customers. Usually, </w:t>
      </w:r>
      <w:r w:rsidRPr="008C1098">
        <w:rPr>
          <w:rFonts w:ascii="Times New Roman" w:eastAsia="Times New Roman" w:hAnsi="Times New Roman" w:cs="Times New Roman"/>
          <w:lang w:val="en-GB" w:eastAsia="cs-CZ"/>
        </w:rPr>
        <w:t>t</w:t>
      </w:r>
      <w:r w:rsidR="0006107A" w:rsidRPr="008C1098">
        <w:rPr>
          <w:rFonts w:ascii="Times New Roman" w:eastAsia="Times New Roman" w:hAnsi="Times New Roman" w:cs="Times New Roman"/>
          <w:lang w:val="en-GB" w:eastAsia="cs-CZ"/>
        </w:rPr>
        <w:t>ier 1 companies offer the most advanced processes in the supply chain.</w:t>
      </w:r>
      <w:r w:rsidR="0006107A" w:rsidRPr="008C1098">
        <w:rPr>
          <w:lang w:val="en-GB"/>
        </w:rPr>
        <w:t xml:space="preserve"> </w:t>
      </w:r>
      <w:r w:rsidR="00964255">
        <w:rPr>
          <w:rFonts w:ascii="Times New Roman" w:eastAsia="Times New Roman" w:hAnsi="Times New Roman" w:cs="Times New Roman"/>
          <w:lang w:val="en-GB" w:eastAsia="cs-CZ"/>
        </w:rPr>
        <w:t>The automotive industry</w:t>
      </w:r>
      <w:r w:rsidR="0006107A" w:rsidRPr="008C1098">
        <w:rPr>
          <w:rFonts w:ascii="Times New Roman" w:eastAsia="Times New Roman" w:hAnsi="Times New Roman" w:cs="Times New Roman"/>
          <w:lang w:val="en-GB" w:eastAsia="cs-CZ"/>
        </w:rPr>
        <w:t xml:space="preserve"> can </w:t>
      </w:r>
      <w:r w:rsidR="00964255">
        <w:rPr>
          <w:rFonts w:ascii="Times New Roman" w:eastAsia="Times New Roman" w:hAnsi="Times New Roman" w:cs="Times New Roman"/>
          <w:lang w:val="en-GB" w:eastAsia="cs-CZ"/>
        </w:rPr>
        <w:t>manufacture</w:t>
      </w:r>
      <w:r w:rsidR="0006107A" w:rsidRPr="008C1098">
        <w:rPr>
          <w:rFonts w:ascii="Times New Roman" w:eastAsia="Times New Roman" w:hAnsi="Times New Roman" w:cs="Times New Roman"/>
          <w:lang w:val="en-GB" w:eastAsia="cs-CZ"/>
        </w:rPr>
        <w:t xml:space="preserve"> subassemblies </w:t>
      </w:r>
      <w:r w:rsidR="00964255">
        <w:rPr>
          <w:rFonts w:ascii="Times New Roman" w:eastAsia="Times New Roman" w:hAnsi="Times New Roman" w:cs="Times New Roman"/>
          <w:lang w:val="en-GB" w:eastAsia="cs-CZ"/>
        </w:rPr>
        <w:t>for final assemblies</w:t>
      </w:r>
      <w:r w:rsidR="0006107A" w:rsidRPr="008C1098">
        <w:rPr>
          <w:rFonts w:ascii="Times New Roman" w:eastAsia="Times New Roman" w:hAnsi="Times New Roman" w:cs="Times New Roman"/>
          <w:lang w:val="en-GB" w:eastAsia="cs-CZ"/>
        </w:rPr>
        <w:t xml:space="preserve">, such as lights, seats, dashboards, etc. </w:t>
      </w:r>
    </w:p>
    <w:p w14:paraId="732AC720" w14:textId="1ADE6657" w:rsidR="0006107A" w:rsidRPr="008C1098" w:rsidRDefault="00753E47" w:rsidP="00B16766">
      <w:pPr>
        <w:pStyle w:val="Akapitzlist"/>
        <w:numPr>
          <w:ilvl w:val="0"/>
          <w:numId w:val="22"/>
        </w:numPr>
        <w:tabs>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Ti</w:t>
      </w:r>
      <w:r w:rsidR="0006107A" w:rsidRPr="008C1098">
        <w:rPr>
          <w:rFonts w:ascii="Times New Roman" w:eastAsia="Times New Roman" w:hAnsi="Times New Roman" w:cs="Times New Roman"/>
          <w:lang w:val="en-GB" w:eastAsia="cs-CZ"/>
        </w:rPr>
        <w:t>er 2</w:t>
      </w:r>
      <w:r w:rsidR="00C044DE" w:rsidRPr="008C1098">
        <w:rPr>
          <w:rFonts w:ascii="Times New Roman" w:eastAsia="Times New Roman" w:hAnsi="Times New Roman" w:cs="Times New Roman"/>
          <w:lang w:val="en-GB" w:eastAsia="cs-CZ"/>
        </w:rPr>
        <w:t xml:space="preserve"> supplier</w:t>
      </w:r>
      <w:r w:rsidR="00964255">
        <w:rPr>
          <w:rFonts w:ascii="Times New Roman" w:eastAsia="Times New Roman" w:hAnsi="Times New Roman" w:cs="Times New Roman"/>
          <w:lang w:val="en-GB" w:eastAsia="cs-CZ"/>
        </w:rPr>
        <w:t>s</w:t>
      </w:r>
      <w:r w:rsidR="00C044DE" w:rsidRPr="008C1098">
        <w:rPr>
          <w:rFonts w:ascii="Times New Roman" w:eastAsia="Times New Roman" w:hAnsi="Times New Roman" w:cs="Times New Roman"/>
          <w:lang w:val="en-GB" w:eastAsia="cs-CZ"/>
        </w:rPr>
        <w:t xml:space="preserve"> </w:t>
      </w:r>
      <w:r w:rsidR="00A274DA" w:rsidRPr="008C1098">
        <w:rPr>
          <w:rFonts w:ascii="Times New Roman" w:eastAsia="Times New Roman" w:hAnsi="Times New Roman" w:cs="Times New Roman"/>
          <w:lang w:val="en-GB" w:eastAsia="cs-CZ"/>
        </w:rPr>
        <w:t>suppl</w:t>
      </w:r>
      <w:r w:rsidR="00964255">
        <w:rPr>
          <w:rFonts w:ascii="Times New Roman" w:eastAsia="Times New Roman" w:hAnsi="Times New Roman" w:cs="Times New Roman"/>
          <w:lang w:val="en-GB" w:eastAsia="cs-CZ"/>
        </w:rPr>
        <w:t>y</w:t>
      </w:r>
      <w:r w:rsidR="00A274DA" w:rsidRPr="008C1098">
        <w:rPr>
          <w:rFonts w:ascii="Times New Roman" w:eastAsia="Times New Roman" w:hAnsi="Times New Roman" w:cs="Times New Roman"/>
          <w:lang w:val="en-GB" w:eastAsia="cs-CZ"/>
        </w:rPr>
        <w:t xml:space="preserve"> components and part</w:t>
      </w:r>
      <w:r w:rsidR="00C46C65" w:rsidRPr="008C1098">
        <w:rPr>
          <w:rFonts w:ascii="Times New Roman" w:eastAsia="Times New Roman" w:hAnsi="Times New Roman" w:cs="Times New Roman"/>
          <w:lang w:val="en-GB" w:eastAsia="cs-CZ"/>
        </w:rPr>
        <w:t>s</w:t>
      </w:r>
      <w:r w:rsidR="00C044DE" w:rsidRPr="008C1098">
        <w:rPr>
          <w:rFonts w:ascii="Times New Roman" w:eastAsia="Times New Roman" w:hAnsi="Times New Roman" w:cs="Times New Roman"/>
          <w:lang w:val="en-GB" w:eastAsia="cs-CZ"/>
        </w:rPr>
        <w:t xml:space="preserve"> for </w:t>
      </w:r>
      <w:r w:rsidRPr="008C1098">
        <w:rPr>
          <w:rFonts w:ascii="Times New Roman" w:eastAsia="Times New Roman" w:hAnsi="Times New Roman" w:cs="Times New Roman"/>
          <w:lang w:val="en-GB" w:eastAsia="cs-CZ"/>
        </w:rPr>
        <w:t>t</w:t>
      </w:r>
      <w:r w:rsidR="006F403A" w:rsidRPr="008C1098">
        <w:rPr>
          <w:rFonts w:ascii="Times New Roman" w:eastAsia="Times New Roman" w:hAnsi="Times New Roman" w:cs="Times New Roman"/>
          <w:lang w:val="en-GB" w:eastAsia="cs-CZ"/>
        </w:rPr>
        <w:t>ier</w:t>
      </w:r>
      <w:r w:rsidR="00C044DE" w:rsidRPr="008C1098">
        <w:rPr>
          <w:rFonts w:ascii="Times New Roman" w:eastAsia="Times New Roman" w:hAnsi="Times New Roman" w:cs="Times New Roman"/>
          <w:lang w:val="en-GB" w:eastAsia="cs-CZ"/>
        </w:rPr>
        <w:t xml:space="preserve"> 1 supplier</w:t>
      </w:r>
      <w:r w:rsidR="00A274DA" w:rsidRPr="008C1098">
        <w:rPr>
          <w:rFonts w:ascii="Times New Roman" w:eastAsia="Times New Roman" w:hAnsi="Times New Roman" w:cs="Times New Roman"/>
          <w:lang w:val="en-GB" w:eastAsia="cs-CZ"/>
        </w:rPr>
        <w:t xml:space="preserve">s. </w:t>
      </w:r>
      <w:r w:rsidR="0006107A" w:rsidRPr="008C1098">
        <w:rPr>
          <w:rFonts w:ascii="Times New Roman" w:eastAsia="Times New Roman" w:hAnsi="Times New Roman" w:cs="Times New Roman"/>
          <w:lang w:val="en-GB" w:eastAsia="cs-CZ"/>
        </w:rPr>
        <w:t xml:space="preserve">In the automotive industry, it can be a manufacturer of components intended </w:t>
      </w:r>
      <w:r w:rsidR="00CB41A4" w:rsidRPr="008C1098">
        <w:rPr>
          <w:rFonts w:ascii="Times New Roman" w:eastAsia="Times New Roman" w:hAnsi="Times New Roman" w:cs="Times New Roman"/>
          <w:lang w:val="en-GB" w:eastAsia="cs-CZ"/>
        </w:rPr>
        <w:t>to produce</w:t>
      </w:r>
      <w:r w:rsidR="0006107A" w:rsidRPr="008C1098">
        <w:rPr>
          <w:rFonts w:ascii="Times New Roman" w:eastAsia="Times New Roman" w:hAnsi="Times New Roman" w:cs="Times New Roman"/>
          <w:lang w:val="en-GB" w:eastAsia="cs-CZ"/>
        </w:rPr>
        <w:t xml:space="preserve"> sub-assemblies, such as cable harnesses, engineering parts, etc.</w:t>
      </w:r>
    </w:p>
    <w:p w14:paraId="4B261541" w14:textId="6108D8B7" w:rsidR="0006107A" w:rsidRPr="004968AC" w:rsidRDefault="0006107A" w:rsidP="00B16766">
      <w:pPr>
        <w:pStyle w:val="Akapitzlist"/>
        <w:numPr>
          <w:ilvl w:val="0"/>
          <w:numId w:val="22"/>
        </w:numPr>
        <w:tabs>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eastAsia="Times New Roman" w:hAnsi="Times New Roman" w:cs="Times New Roman"/>
          <w:spacing w:val="-4"/>
          <w:lang w:val="en-GB" w:eastAsia="cs-CZ"/>
        </w:rPr>
      </w:pPr>
      <w:r w:rsidRPr="004968AC">
        <w:rPr>
          <w:rFonts w:ascii="Times New Roman" w:eastAsia="Times New Roman" w:hAnsi="Times New Roman" w:cs="Times New Roman"/>
          <w:spacing w:val="-4"/>
          <w:lang w:val="en-GB" w:eastAsia="cs-CZ"/>
        </w:rPr>
        <w:t xml:space="preserve">Tier 3 supplier </w:t>
      </w:r>
      <w:r w:rsidR="00A274DA" w:rsidRPr="004968AC">
        <w:rPr>
          <w:rFonts w:ascii="Times New Roman" w:eastAsia="Times New Roman" w:hAnsi="Times New Roman" w:cs="Times New Roman"/>
          <w:spacing w:val="-4"/>
          <w:lang w:val="en-GB" w:eastAsia="cs-CZ"/>
        </w:rPr>
        <w:t xml:space="preserve">is </w:t>
      </w:r>
      <w:r w:rsidRPr="004968AC">
        <w:rPr>
          <w:rFonts w:ascii="Times New Roman" w:eastAsia="Times New Roman" w:hAnsi="Times New Roman" w:cs="Times New Roman"/>
          <w:spacing w:val="-4"/>
          <w:lang w:val="en-GB" w:eastAsia="cs-CZ"/>
        </w:rPr>
        <w:t>one step further distant from a final product and typically work</w:t>
      </w:r>
      <w:r w:rsidR="00A274DA" w:rsidRPr="004968AC">
        <w:rPr>
          <w:rFonts w:ascii="Times New Roman" w:eastAsia="Times New Roman" w:hAnsi="Times New Roman" w:cs="Times New Roman"/>
          <w:spacing w:val="-4"/>
          <w:lang w:val="en-GB" w:eastAsia="cs-CZ"/>
        </w:rPr>
        <w:t>s</w:t>
      </w:r>
      <w:r w:rsidRPr="004968AC">
        <w:rPr>
          <w:rFonts w:ascii="Times New Roman" w:eastAsia="Times New Roman" w:hAnsi="Times New Roman" w:cs="Times New Roman"/>
          <w:spacing w:val="-4"/>
          <w:lang w:val="en-GB" w:eastAsia="cs-CZ"/>
        </w:rPr>
        <w:t xml:space="preserve"> in </w:t>
      </w:r>
      <w:r w:rsidR="00C46C65" w:rsidRPr="004968AC">
        <w:rPr>
          <w:rFonts w:ascii="Times New Roman" w:eastAsia="Times New Roman" w:hAnsi="Times New Roman" w:cs="Times New Roman"/>
          <w:spacing w:val="-4"/>
          <w:lang w:val="en-GB" w:eastAsia="cs-CZ"/>
        </w:rPr>
        <w:t xml:space="preserve">the area of </w:t>
      </w:r>
      <w:r w:rsidRPr="004968AC">
        <w:rPr>
          <w:rFonts w:ascii="Times New Roman" w:eastAsia="Times New Roman" w:hAnsi="Times New Roman" w:cs="Times New Roman"/>
          <w:spacing w:val="-4"/>
          <w:lang w:val="en-GB" w:eastAsia="cs-CZ"/>
        </w:rPr>
        <w:t>raw materials.</w:t>
      </w:r>
      <w:r w:rsidRPr="004968AC">
        <w:rPr>
          <w:spacing w:val="-4"/>
          <w:lang w:val="en-GB"/>
        </w:rPr>
        <w:t xml:space="preserve"> </w:t>
      </w:r>
      <w:r w:rsidRPr="004968AC">
        <w:rPr>
          <w:rFonts w:ascii="Times New Roman" w:eastAsia="Times New Roman" w:hAnsi="Times New Roman" w:cs="Times New Roman"/>
          <w:spacing w:val="-4"/>
          <w:lang w:val="en-GB" w:eastAsia="cs-CZ"/>
        </w:rPr>
        <w:t>In the automotive industry, it can be a manufacturer of parts intended for the assembly of components, such as the production of wires for cable harnesses or the production of steel profiles to produce steel parts for chassis.</w:t>
      </w:r>
    </w:p>
    <w:p w14:paraId="0F0A378E" w14:textId="77777777" w:rsidR="00F14146" w:rsidRPr="008C1098" w:rsidRDefault="00F14146" w:rsidP="00F14146">
      <w:pPr>
        <w:spacing w:after="0" w:line="240" w:lineRule="auto"/>
        <w:ind w:firstLine="357"/>
        <w:jc w:val="both"/>
        <w:rPr>
          <w:rFonts w:ascii="Times New Roman" w:eastAsia="Times New Roman" w:hAnsi="Times New Roman" w:cs="Times New Roman"/>
          <w:lang w:val="en-GB" w:eastAsia="cs-CZ"/>
        </w:rPr>
      </w:pPr>
    </w:p>
    <w:p w14:paraId="16020D5E" w14:textId="5764C976" w:rsidR="00A274DA" w:rsidRPr="008C1098" w:rsidRDefault="00A274DA" w:rsidP="00F14146">
      <w:pPr>
        <w:spacing w:after="0" w:line="240" w:lineRule="auto"/>
        <w:ind w:firstLine="357"/>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 xml:space="preserve">The classification by company size is </w:t>
      </w:r>
      <w:r w:rsidR="00964255">
        <w:rPr>
          <w:rFonts w:ascii="Times New Roman" w:eastAsia="Times New Roman" w:hAnsi="Times New Roman" w:cs="Times New Roman"/>
          <w:lang w:val="en-GB" w:eastAsia="cs-CZ"/>
        </w:rPr>
        <w:t>somewhat</w:t>
      </w:r>
      <w:r w:rsidRPr="008C1098">
        <w:rPr>
          <w:rFonts w:ascii="Times New Roman" w:eastAsia="Times New Roman" w:hAnsi="Times New Roman" w:cs="Times New Roman"/>
          <w:lang w:val="en-GB" w:eastAsia="cs-CZ"/>
        </w:rPr>
        <w:t xml:space="preserve"> questionable</w:t>
      </w:r>
      <w:r w:rsidR="007345C5" w:rsidRPr="008C1098">
        <w:rPr>
          <w:rFonts w:ascii="Times New Roman" w:eastAsia="Times New Roman" w:hAnsi="Times New Roman" w:cs="Times New Roman"/>
          <w:lang w:val="en-GB" w:eastAsia="cs-CZ"/>
        </w:rPr>
        <w:t xml:space="preserve"> since there are</w:t>
      </w:r>
      <w:r w:rsidR="00533F03" w:rsidRPr="008C1098">
        <w:rPr>
          <w:rFonts w:ascii="Times New Roman" w:eastAsia="Times New Roman" w:hAnsi="Times New Roman" w:cs="Times New Roman"/>
          <w:lang w:val="en-GB" w:eastAsia="cs-CZ"/>
        </w:rPr>
        <w:t xml:space="preserve"> differences between</w:t>
      </w:r>
      <w:r w:rsidR="00CE5FB4" w:rsidRPr="008C1098">
        <w:rPr>
          <w:rFonts w:ascii="Times New Roman" w:eastAsia="Times New Roman" w:hAnsi="Times New Roman" w:cs="Times New Roman"/>
          <w:lang w:val="en-GB" w:eastAsia="cs-CZ"/>
        </w:rPr>
        <w:t xml:space="preserve"> the</w:t>
      </w:r>
      <w:r w:rsidR="00533F03" w:rsidRPr="008C1098">
        <w:rPr>
          <w:rFonts w:ascii="Times New Roman" w:eastAsia="Times New Roman" w:hAnsi="Times New Roman" w:cs="Times New Roman"/>
          <w:lang w:val="en-GB" w:eastAsia="cs-CZ"/>
        </w:rPr>
        <w:t xml:space="preserve"> Czech, Europe</w:t>
      </w:r>
      <w:r w:rsidR="00CB41A4" w:rsidRPr="008C1098">
        <w:rPr>
          <w:rFonts w:ascii="Times New Roman" w:eastAsia="Times New Roman" w:hAnsi="Times New Roman" w:cs="Times New Roman"/>
          <w:lang w:val="en-GB" w:eastAsia="cs-CZ"/>
        </w:rPr>
        <w:t>,</w:t>
      </w:r>
      <w:r w:rsidR="00533F03" w:rsidRPr="008C1098">
        <w:rPr>
          <w:rFonts w:ascii="Times New Roman" w:eastAsia="Times New Roman" w:hAnsi="Times New Roman" w:cs="Times New Roman"/>
          <w:lang w:val="en-GB" w:eastAsia="cs-CZ"/>
        </w:rPr>
        <w:t xml:space="preserve"> and USA </w:t>
      </w:r>
      <w:r w:rsidR="007345C5" w:rsidRPr="008C1098">
        <w:rPr>
          <w:rFonts w:ascii="Times New Roman" w:eastAsia="Times New Roman" w:hAnsi="Times New Roman" w:cs="Times New Roman"/>
          <w:lang w:val="en-GB" w:eastAsia="cs-CZ"/>
        </w:rPr>
        <w:t>standards</w:t>
      </w:r>
      <w:r w:rsidRPr="008C1098">
        <w:rPr>
          <w:rFonts w:ascii="Times New Roman" w:eastAsia="Times New Roman" w:hAnsi="Times New Roman" w:cs="Times New Roman"/>
          <w:lang w:val="en-GB" w:eastAsia="cs-CZ"/>
        </w:rPr>
        <w:t>.</w:t>
      </w:r>
    </w:p>
    <w:p w14:paraId="67C78D43" w14:textId="3EDEFEC4" w:rsidR="00A6213E" w:rsidRPr="008C1098" w:rsidRDefault="0006107A" w:rsidP="00F14146">
      <w:pPr>
        <w:spacing w:after="0" w:line="240" w:lineRule="auto"/>
        <w:ind w:firstLine="357"/>
        <w:jc w:val="both"/>
        <w:rPr>
          <w:rFonts w:ascii="Times New Roman" w:eastAsia="Times New Roman" w:hAnsi="Times New Roman" w:cs="Times New Roman"/>
          <w:lang w:val="en-GB" w:eastAsia="cs-CZ"/>
        </w:rPr>
      </w:pPr>
      <w:r w:rsidRPr="004968AC">
        <w:rPr>
          <w:rFonts w:ascii="Times New Roman" w:eastAsia="Times New Roman" w:hAnsi="Times New Roman" w:cs="Times New Roman"/>
          <w:spacing w:val="-4"/>
          <w:lang w:val="en-GB" w:eastAsia="cs-CZ"/>
        </w:rPr>
        <w:t xml:space="preserve">According to the Association of Industry of the Czech Republic, a medium-sized </w:t>
      </w:r>
      <w:r w:rsidR="00C53CBC" w:rsidRPr="004968AC">
        <w:rPr>
          <w:rFonts w:ascii="Times New Roman" w:eastAsia="Times New Roman" w:hAnsi="Times New Roman" w:cs="Times New Roman"/>
          <w:spacing w:val="-4"/>
          <w:lang w:val="en-GB" w:eastAsia="cs-CZ"/>
        </w:rPr>
        <w:t>company</w:t>
      </w:r>
      <w:r w:rsidRPr="004968AC">
        <w:rPr>
          <w:rFonts w:ascii="Times New Roman" w:eastAsia="Times New Roman" w:hAnsi="Times New Roman" w:cs="Times New Roman"/>
          <w:spacing w:val="-4"/>
          <w:lang w:val="en-GB" w:eastAsia="cs-CZ"/>
        </w:rPr>
        <w:t xml:space="preserve"> is an </w:t>
      </w:r>
      <w:r w:rsidRPr="004968AC">
        <w:rPr>
          <w:rFonts w:ascii="Times New Roman" w:eastAsia="Times New Roman" w:hAnsi="Times New Roman" w:cs="Times New Roman"/>
          <w:color w:val="000000" w:themeColor="text1"/>
          <w:spacing w:val="-4"/>
          <w:lang w:val="en-GB" w:eastAsia="cs-CZ"/>
        </w:rPr>
        <w:t xml:space="preserve">enterprise with </w:t>
      </w:r>
      <w:r w:rsidR="00C53CBC" w:rsidRPr="004968AC">
        <w:rPr>
          <w:rFonts w:ascii="Times New Roman" w:eastAsia="Times New Roman" w:hAnsi="Times New Roman" w:cs="Times New Roman"/>
          <w:color w:val="000000" w:themeColor="text1"/>
          <w:spacing w:val="-4"/>
          <w:lang w:val="en-GB" w:eastAsia="cs-CZ"/>
        </w:rPr>
        <w:t>less</w:t>
      </w:r>
      <w:r w:rsidRPr="004968AC">
        <w:rPr>
          <w:rFonts w:ascii="Times New Roman" w:eastAsia="Times New Roman" w:hAnsi="Times New Roman" w:cs="Times New Roman"/>
          <w:color w:val="000000" w:themeColor="text1"/>
          <w:spacing w:val="-4"/>
          <w:lang w:val="en-GB" w:eastAsia="cs-CZ"/>
        </w:rPr>
        <w:t xml:space="preserve"> than 500 employees and a turnover of less than 4 million EUR</w:t>
      </w:r>
      <w:r w:rsidR="00C46C65" w:rsidRPr="004968AC">
        <w:rPr>
          <w:rFonts w:ascii="Times New Roman" w:eastAsia="Times New Roman" w:hAnsi="Times New Roman" w:cs="Times New Roman"/>
          <w:color w:val="000000" w:themeColor="text1"/>
          <w:spacing w:val="-4"/>
          <w:lang w:val="en-GB" w:eastAsia="cs-CZ"/>
        </w:rPr>
        <w:t>;</w:t>
      </w:r>
      <w:r w:rsidRPr="004968AC">
        <w:rPr>
          <w:rFonts w:ascii="Times New Roman" w:eastAsia="Times New Roman" w:hAnsi="Times New Roman" w:cs="Times New Roman"/>
          <w:color w:val="000000" w:themeColor="text1"/>
          <w:spacing w:val="-4"/>
          <w:lang w:val="en-GB" w:eastAsia="cs-CZ"/>
        </w:rPr>
        <w:t xml:space="preserve"> other </w:t>
      </w:r>
      <w:r w:rsidR="00C53CBC" w:rsidRPr="004968AC">
        <w:rPr>
          <w:rFonts w:ascii="Times New Roman" w:eastAsia="Times New Roman" w:hAnsi="Times New Roman" w:cs="Times New Roman"/>
          <w:color w:val="000000" w:themeColor="text1"/>
          <w:spacing w:val="-4"/>
          <w:lang w:val="en-GB" w:eastAsia="cs-CZ"/>
        </w:rPr>
        <w:t>companies</w:t>
      </w:r>
      <w:r w:rsidRPr="004968AC">
        <w:rPr>
          <w:rFonts w:ascii="Times New Roman" w:eastAsia="Times New Roman" w:hAnsi="Times New Roman" w:cs="Times New Roman"/>
          <w:color w:val="000000" w:themeColor="text1"/>
          <w:spacing w:val="-4"/>
          <w:lang w:val="en-GB" w:eastAsia="cs-CZ"/>
        </w:rPr>
        <w:t xml:space="preserve"> are </w:t>
      </w:r>
      <w:r w:rsidR="00C46C65" w:rsidRPr="004968AC">
        <w:rPr>
          <w:rFonts w:ascii="Times New Roman" w:eastAsia="Times New Roman" w:hAnsi="Times New Roman" w:cs="Times New Roman"/>
          <w:color w:val="000000" w:themeColor="text1"/>
          <w:spacing w:val="-4"/>
          <w:lang w:val="en-GB" w:eastAsia="cs-CZ"/>
        </w:rPr>
        <w:t xml:space="preserve">considered </w:t>
      </w:r>
      <w:r w:rsidRPr="004968AC">
        <w:rPr>
          <w:rFonts w:ascii="Times New Roman" w:eastAsia="Times New Roman" w:hAnsi="Times New Roman" w:cs="Times New Roman"/>
          <w:color w:val="000000" w:themeColor="text1"/>
          <w:spacing w:val="-4"/>
          <w:lang w:val="en-GB" w:eastAsia="cs-CZ"/>
        </w:rPr>
        <w:t>large (</w:t>
      </w:r>
      <w:hyperlink r:id="rId10" w:history="1">
        <w:r w:rsidRPr="004968AC">
          <w:rPr>
            <w:rStyle w:val="Hipercze"/>
            <w:rFonts w:ascii="Times New Roman" w:eastAsia="Times New Roman" w:hAnsi="Times New Roman" w:cs="Times New Roman"/>
            <w:color w:val="000000" w:themeColor="text1"/>
            <w:spacing w:val="-4"/>
            <w:u w:val="none"/>
            <w:lang w:val="en-GB" w:eastAsia="cs-CZ"/>
          </w:rPr>
          <w:t>https://www.ekono</w:t>
        </w:r>
        <w:r w:rsidR="004968AC">
          <w:rPr>
            <w:rStyle w:val="Hipercze"/>
            <w:rFonts w:ascii="Times New Roman" w:eastAsia="Times New Roman" w:hAnsi="Times New Roman" w:cs="Times New Roman"/>
            <w:color w:val="000000" w:themeColor="text1"/>
            <w:spacing w:val="-4"/>
            <w:u w:val="none"/>
            <w:lang w:val="en-GB" w:eastAsia="cs-CZ"/>
          </w:rPr>
          <w:t>-</w:t>
        </w:r>
        <w:r w:rsidRPr="004968AC">
          <w:rPr>
            <w:rStyle w:val="Hipercze"/>
            <w:rFonts w:ascii="Times New Roman" w:eastAsia="Times New Roman" w:hAnsi="Times New Roman" w:cs="Times New Roman"/>
            <w:color w:val="000000" w:themeColor="text1"/>
            <w:spacing w:val="-4"/>
            <w:u w:val="none"/>
            <w:lang w:val="en-GB" w:eastAsia="cs-CZ"/>
          </w:rPr>
          <w:t>micky.eu</w:t>
        </w:r>
      </w:hyperlink>
      <w:r w:rsidRPr="004968AC">
        <w:rPr>
          <w:rFonts w:ascii="Times New Roman" w:eastAsia="Times New Roman" w:hAnsi="Times New Roman" w:cs="Times New Roman"/>
          <w:color w:val="000000" w:themeColor="text1"/>
          <w:spacing w:val="-4"/>
          <w:lang w:val="en-GB" w:eastAsia="cs-CZ"/>
        </w:rPr>
        <w:t>).</w:t>
      </w:r>
      <w:r w:rsidR="007345C5" w:rsidRPr="008C1098">
        <w:rPr>
          <w:rFonts w:ascii="Times New Roman" w:eastAsia="Times New Roman" w:hAnsi="Times New Roman" w:cs="Times New Roman"/>
          <w:color w:val="000000" w:themeColor="text1"/>
          <w:lang w:val="en-GB" w:eastAsia="cs-CZ"/>
        </w:rPr>
        <w:t xml:space="preserve"> </w:t>
      </w:r>
      <w:r w:rsidR="00C53CBC" w:rsidRPr="008C1098">
        <w:rPr>
          <w:rFonts w:ascii="Times New Roman" w:eastAsia="Times New Roman" w:hAnsi="Times New Roman" w:cs="Times New Roman"/>
          <w:color w:val="000000" w:themeColor="text1"/>
          <w:lang w:val="en-GB" w:eastAsia="cs-CZ"/>
        </w:rPr>
        <w:t>Small-sized companies with less than 50 employe</w:t>
      </w:r>
      <w:r w:rsidR="00CB41A4" w:rsidRPr="008C1098">
        <w:rPr>
          <w:rFonts w:ascii="Times New Roman" w:eastAsia="Times New Roman" w:hAnsi="Times New Roman" w:cs="Times New Roman"/>
          <w:color w:val="000000" w:themeColor="text1"/>
          <w:lang w:val="en-GB" w:eastAsia="cs-CZ"/>
        </w:rPr>
        <w:t>e</w:t>
      </w:r>
      <w:r w:rsidR="00C53CBC" w:rsidRPr="008C1098">
        <w:rPr>
          <w:rFonts w:ascii="Times New Roman" w:eastAsia="Times New Roman" w:hAnsi="Times New Roman" w:cs="Times New Roman"/>
          <w:color w:val="000000" w:themeColor="text1"/>
          <w:lang w:val="en-GB" w:eastAsia="cs-CZ"/>
        </w:rPr>
        <w:t>s do not exist in the automotive industry.</w:t>
      </w:r>
    </w:p>
    <w:p w14:paraId="6D83336E" w14:textId="7DB0AAFF" w:rsidR="00A6213E" w:rsidRPr="00E0617D" w:rsidRDefault="0006107A" w:rsidP="00F14146">
      <w:pPr>
        <w:spacing w:after="0" w:line="240" w:lineRule="auto"/>
        <w:ind w:firstLine="357"/>
        <w:jc w:val="both"/>
        <w:rPr>
          <w:rFonts w:ascii="Times New Roman" w:eastAsia="Times New Roman" w:hAnsi="Times New Roman" w:cs="Times New Roman"/>
          <w:color w:val="000000" w:themeColor="text1"/>
          <w:lang w:val="en-GB" w:eastAsia="cs-CZ"/>
        </w:rPr>
      </w:pPr>
      <w:r w:rsidRPr="00E0617D">
        <w:rPr>
          <w:rFonts w:ascii="Times New Roman" w:eastAsia="Times New Roman" w:hAnsi="Times New Roman" w:cs="Times New Roman"/>
          <w:color w:val="000000" w:themeColor="text1"/>
          <w:lang w:val="en-GB" w:eastAsia="cs-CZ"/>
        </w:rPr>
        <w:lastRenderedPageBreak/>
        <w:t xml:space="preserve">According to the EU standard, </w:t>
      </w:r>
      <w:r w:rsidR="00C46C65" w:rsidRPr="00E0617D">
        <w:rPr>
          <w:rFonts w:ascii="Times New Roman" w:eastAsia="Times New Roman" w:hAnsi="Times New Roman" w:cs="Times New Roman"/>
          <w:color w:val="000000" w:themeColor="text1"/>
          <w:lang w:val="en-GB" w:eastAsia="cs-CZ"/>
        </w:rPr>
        <w:t xml:space="preserve">a </w:t>
      </w:r>
      <w:r w:rsidR="00A6213E" w:rsidRPr="00E0617D">
        <w:rPr>
          <w:rFonts w:ascii="Times New Roman" w:eastAsia="Times New Roman" w:hAnsi="Times New Roman" w:cs="Times New Roman"/>
          <w:color w:val="000000" w:themeColor="text1"/>
          <w:lang w:val="en-GB" w:eastAsia="cs-CZ"/>
        </w:rPr>
        <w:t>l</w:t>
      </w:r>
      <w:r w:rsidRPr="00E0617D">
        <w:rPr>
          <w:rFonts w:ascii="Times New Roman" w:eastAsia="Times New Roman" w:hAnsi="Times New Roman" w:cs="Times New Roman"/>
          <w:color w:val="000000" w:themeColor="text1"/>
          <w:lang w:val="en-GB" w:eastAsia="cs-CZ"/>
        </w:rPr>
        <w:t xml:space="preserve">arge </w:t>
      </w:r>
      <w:r w:rsidR="00A6213E" w:rsidRPr="00E0617D">
        <w:rPr>
          <w:rFonts w:ascii="Times New Roman" w:eastAsia="Times New Roman" w:hAnsi="Times New Roman" w:cs="Times New Roman"/>
          <w:color w:val="000000" w:themeColor="text1"/>
          <w:lang w:val="en-GB" w:eastAsia="cs-CZ"/>
        </w:rPr>
        <w:t>c</w:t>
      </w:r>
      <w:r w:rsidRPr="00E0617D">
        <w:rPr>
          <w:rFonts w:ascii="Times New Roman" w:eastAsia="Times New Roman" w:hAnsi="Times New Roman" w:cs="Times New Roman"/>
          <w:color w:val="000000" w:themeColor="text1"/>
          <w:lang w:val="en-GB" w:eastAsia="cs-CZ"/>
        </w:rPr>
        <w:t xml:space="preserve">ompany employs more than 250 employees, has either an annual turnover of more than EUR 50 million or </w:t>
      </w:r>
      <w:r w:rsidR="00C46C65" w:rsidRPr="00E0617D">
        <w:rPr>
          <w:rFonts w:ascii="Times New Roman" w:eastAsia="Times New Roman" w:hAnsi="Times New Roman" w:cs="Times New Roman"/>
          <w:color w:val="000000" w:themeColor="text1"/>
          <w:lang w:val="en-GB" w:eastAsia="cs-CZ"/>
        </w:rPr>
        <w:t xml:space="preserve">has </w:t>
      </w:r>
      <w:r w:rsidRPr="00E0617D">
        <w:rPr>
          <w:rFonts w:ascii="Times New Roman" w:eastAsia="Times New Roman" w:hAnsi="Times New Roman" w:cs="Times New Roman"/>
          <w:color w:val="000000" w:themeColor="text1"/>
          <w:lang w:val="en-GB" w:eastAsia="cs-CZ"/>
        </w:rPr>
        <w:t xml:space="preserve">an annual balance sheet of more than EUR 43 </w:t>
      </w:r>
      <w:r w:rsidRPr="004968AC">
        <w:rPr>
          <w:rFonts w:ascii="Times New Roman" w:eastAsia="Times New Roman" w:hAnsi="Times New Roman" w:cs="Times New Roman"/>
          <w:lang w:val="en-GB" w:eastAsia="cs-CZ"/>
        </w:rPr>
        <w:t>million (</w:t>
      </w:r>
      <w:hyperlink r:id="rId11" w:history="1">
        <w:r w:rsidR="00E0617D" w:rsidRPr="004968AC">
          <w:rPr>
            <w:rStyle w:val="Hipercze"/>
            <w:rFonts w:ascii="Times New Roman" w:eastAsia="Times New Roman" w:hAnsi="Times New Roman" w:cs="Times New Roman"/>
            <w:color w:val="auto"/>
            <w:u w:val="none"/>
            <w:lang w:val="en-GB" w:eastAsia="cs-CZ"/>
          </w:rPr>
          <w:t>https://ec.europa.eu/ eurostat/statistics-explained/index.php?title=Glossary:Enterprise_size</w:t>
        </w:r>
      </w:hyperlink>
      <w:r w:rsidRPr="004968AC">
        <w:rPr>
          <w:rFonts w:ascii="Times New Roman" w:eastAsia="Times New Roman" w:hAnsi="Times New Roman" w:cs="Times New Roman"/>
          <w:lang w:val="en-GB" w:eastAsia="cs-CZ"/>
        </w:rPr>
        <w:t>).</w:t>
      </w:r>
    </w:p>
    <w:p w14:paraId="5D58F8F9" w14:textId="6B2EBE58" w:rsidR="0006107A" w:rsidRPr="008C1098" w:rsidRDefault="00A6213E" w:rsidP="00F14146">
      <w:pPr>
        <w:spacing w:after="0" w:line="240" w:lineRule="auto"/>
        <w:ind w:firstLine="357"/>
        <w:jc w:val="both"/>
        <w:rPr>
          <w:rFonts w:ascii="Times New Roman" w:eastAsia="Times New Roman" w:hAnsi="Times New Roman" w:cs="Times New Roman"/>
          <w:color w:val="000000" w:themeColor="text1"/>
          <w:lang w:val="en-GB" w:eastAsia="cs-CZ"/>
        </w:rPr>
      </w:pPr>
      <w:r w:rsidRPr="008C1098">
        <w:rPr>
          <w:rFonts w:ascii="Times New Roman" w:eastAsia="Times New Roman" w:hAnsi="Times New Roman" w:cs="Times New Roman"/>
          <w:color w:val="000000" w:themeColor="text1"/>
          <w:lang w:val="en-GB" w:eastAsia="cs-CZ"/>
        </w:rPr>
        <w:t>In the United States</w:t>
      </w:r>
      <w:r w:rsidR="00C46C65" w:rsidRPr="008C1098">
        <w:rPr>
          <w:rFonts w:ascii="Times New Roman" w:eastAsia="Times New Roman" w:hAnsi="Times New Roman" w:cs="Times New Roman"/>
          <w:color w:val="000000" w:themeColor="text1"/>
          <w:lang w:val="en-GB" w:eastAsia="cs-CZ"/>
        </w:rPr>
        <w:t>,</w:t>
      </w:r>
      <w:r w:rsidRPr="008C1098">
        <w:rPr>
          <w:rFonts w:ascii="Times New Roman" w:eastAsia="Times New Roman" w:hAnsi="Times New Roman" w:cs="Times New Roman"/>
          <w:color w:val="000000" w:themeColor="text1"/>
          <w:lang w:val="en-GB" w:eastAsia="cs-CZ"/>
        </w:rPr>
        <w:t xml:space="preserve"> </w:t>
      </w:r>
      <w:r w:rsidR="0006107A" w:rsidRPr="008C1098">
        <w:rPr>
          <w:rFonts w:ascii="Times New Roman" w:eastAsia="Times New Roman" w:hAnsi="Times New Roman" w:cs="Times New Roman"/>
          <w:color w:val="000000" w:themeColor="text1"/>
          <w:lang w:val="en-GB" w:eastAsia="cs-CZ"/>
        </w:rPr>
        <w:t xml:space="preserve">the average annual sales and the average number of employees are considered for the classification of manufacturing companies. In general, large businesses are those in most mining and manufacturing industries that employ 500 or more employees and those that </w:t>
      </w:r>
      <w:r w:rsidR="004F47CD" w:rsidRPr="008C1098">
        <w:rPr>
          <w:rFonts w:ascii="Times New Roman" w:eastAsia="Times New Roman" w:hAnsi="Times New Roman" w:cs="Times New Roman"/>
          <w:color w:val="000000" w:themeColor="text1"/>
          <w:lang w:val="en-GB" w:eastAsia="cs-CZ"/>
        </w:rPr>
        <w:t>generate</w:t>
      </w:r>
      <w:r w:rsidR="0006107A" w:rsidRPr="008C1098">
        <w:rPr>
          <w:rFonts w:ascii="Times New Roman" w:eastAsia="Times New Roman" w:hAnsi="Times New Roman" w:cs="Times New Roman"/>
          <w:color w:val="000000" w:themeColor="text1"/>
          <w:lang w:val="en-GB" w:eastAsia="cs-CZ"/>
        </w:rPr>
        <w:t xml:space="preserve"> over $7 million in annual sales. </w:t>
      </w:r>
      <w:r w:rsidR="00964255">
        <w:rPr>
          <w:rFonts w:ascii="Times New Roman" w:eastAsia="Times New Roman" w:hAnsi="Times New Roman" w:cs="Times New Roman"/>
          <w:color w:val="000000" w:themeColor="text1"/>
          <w:lang w:val="en-GB" w:eastAsia="cs-CZ"/>
        </w:rPr>
        <w:t>However, t</w:t>
      </w:r>
      <w:r w:rsidR="0006107A" w:rsidRPr="008C1098">
        <w:rPr>
          <w:rFonts w:ascii="Times New Roman" w:eastAsia="Times New Roman" w:hAnsi="Times New Roman" w:cs="Times New Roman"/>
          <w:color w:val="000000" w:themeColor="text1"/>
          <w:lang w:val="en-GB" w:eastAsia="cs-CZ"/>
        </w:rPr>
        <w:t xml:space="preserve">here are exceptions to these standards in some </w:t>
      </w:r>
      <w:r w:rsidR="00964255">
        <w:rPr>
          <w:rFonts w:ascii="Times New Roman" w:eastAsia="Times New Roman" w:hAnsi="Times New Roman" w:cs="Times New Roman"/>
          <w:color w:val="000000" w:themeColor="text1"/>
          <w:lang w:val="en-GB" w:eastAsia="cs-CZ"/>
        </w:rPr>
        <w:t>sector</w:t>
      </w:r>
      <w:r w:rsidR="0006107A" w:rsidRPr="008C1098">
        <w:rPr>
          <w:rFonts w:ascii="Times New Roman" w:eastAsia="Times New Roman" w:hAnsi="Times New Roman" w:cs="Times New Roman"/>
          <w:color w:val="000000" w:themeColor="text1"/>
          <w:lang w:val="en-GB" w:eastAsia="cs-CZ"/>
        </w:rPr>
        <w:t>s (</w:t>
      </w:r>
      <w:hyperlink r:id="rId12" w:history="1">
        <w:r w:rsidR="00D802CB" w:rsidRPr="008C1098">
          <w:rPr>
            <w:rStyle w:val="Hipercze"/>
            <w:rFonts w:ascii="Times New Roman" w:eastAsia="Times New Roman" w:hAnsi="Times New Roman" w:cs="Times New Roman"/>
            <w:color w:val="auto"/>
            <w:u w:val="none"/>
            <w:lang w:val="en-GB" w:eastAsia="cs-CZ"/>
          </w:rPr>
          <w:t>https://smallbusiness.chron.com/determines-small-business-vs-large-business-20302.html</w:t>
        </w:r>
      </w:hyperlink>
      <w:r w:rsidR="0006107A" w:rsidRPr="008C1098">
        <w:rPr>
          <w:rFonts w:ascii="Times New Roman" w:eastAsia="Times New Roman" w:hAnsi="Times New Roman" w:cs="Times New Roman"/>
          <w:lang w:val="en-GB" w:eastAsia="cs-CZ"/>
        </w:rPr>
        <w:t>).</w:t>
      </w:r>
    </w:p>
    <w:p w14:paraId="39544598" w14:textId="77777777" w:rsidR="00A6213E" w:rsidRPr="008C1098" w:rsidRDefault="00A6213E" w:rsidP="00F14146">
      <w:pPr>
        <w:spacing w:after="0" w:line="240" w:lineRule="auto"/>
        <w:ind w:firstLine="357"/>
        <w:jc w:val="both"/>
        <w:rPr>
          <w:rFonts w:ascii="Times New Roman" w:eastAsia="Times New Roman" w:hAnsi="Times New Roman" w:cs="Times New Roman"/>
          <w:color w:val="000000" w:themeColor="text1"/>
          <w:lang w:val="en-GB" w:eastAsia="cs-CZ"/>
        </w:rPr>
      </w:pPr>
      <w:r w:rsidRPr="008C1098">
        <w:rPr>
          <w:rFonts w:ascii="Times New Roman" w:eastAsia="Times New Roman" w:hAnsi="Times New Roman" w:cs="Times New Roman"/>
          <w:color w:val="000000" w:themeColor="text1"/>
          <w:lang w:val="en-GB" w:eastAsia="cs-CZ"/>
        </w:rPr>
        <w:t>In our paper</w:t>
      </w:r>
      <w:r w:rsidR="004F47CD" w:rsidRPr="008C1098">
        <w:rPr>
          <w:rFonts w:ascii="Times New Roman" w:eastAsia="Times New Roman" w:hAnsi="Times New Roman" w:cs="Times New Roman"/>
          <w:color w:val="000000" w:themeColor="text1"/>
          <w:lang w:val="en-GB" w:eastAsia="cs-CZ"/>
        </w:rPr>
        <w:t>,</w:t>
      </w:r>
      <w:r w:rsidRPr="008C1098">
        <w:rPr>
          <w:rFonts w:ascii="Times New Roman" w:eastAsia="Times New Roman" w:hAnsi="Times New Roman" w:cs="Times New Roman"/>
          <w:color w:val="000000" w:themeColor="text1"/>
          <w:lang w:val="en-GB" w:eastAsia="cs-CZ"/>
        </w:rPr>
        <w:t xml:space="preserve"> two categories </w:t>
      </w:r>
      <w:r w:rsidR="00FF272F" w:rsidRPr="008C1098">
        <w:rPr>
          <w:rFonts w:ascii="Times New Roman" w:eastAsia="Times New Roman" w:hAnsi="Times New Roman" w:cs="Times New Roman"/>
          <w:color w:val="000000" w:themeColor="text1"/>
          <w:lang w:val="en-GB" w:eastAsia="cs-CZ"/>
        </w:rPr>
        <w:t xml:space="preserve">of companies </w:t>
      </w:r>
      <w:r w:rsidRPr="008C1098">
        <w:rPr>
          <w:rFonts w:ascii="Times New Roman" w:eastAsia="Times New Roman" w:hAnsi="Times New Roman" w:cs="Times New Roman"/>
          <w:color w:val="000000" w:themeColor="text1"/>
          <w:lang w:val="en-GB" w:eastAsia="cs-CZ"/>
        </w:rPr>
        <w:t>are distinguished:</w:t>
      </w:r>
    </w:p>
    <w:p w14:paraId="70FEA997" w14:textId="7B491CC4" w:rsidR="00D802CB" w:rsidRPr="008C1098" w:rsidRDefault="00A6213E" w:rsidP="00B1676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l</w:t>
      </w:r>
      <w:r w:rsidR="00D802CB" w:rsidRPr="008C1098">
        <w:rPr>
          <w:rFonts w:ascii="Times New Roman" w:eastAsia="Times New Roman" w:hAnsi="Times New Roman" w:cs="Times New Roman"/>
          <w:lang w:val="en-GB" w:eastAsia="cs-CZ"/>
        </w:rPr>
        <w:t>arge compan</w:t>
      </w:r>
      <w:r w:rsidRPr="008C1098">
        <w:rPr>
          <w:rFonts w:ascii="Times New Roman" w:eastAsia="Times New Roman" w:hAnsi="Times New Roman" w:cs="Times New Roman"/>
          <w:lang w:val="en-GB" w:eastAsia="cs-CZ"/>
        </w:rPr>
        <w:t>ies with</w:t>
      </w:r>
      <w:r w:rsidR="00D802CB" w:rsidRPr="008C1098">
        <w:rPr>
          <w:rFonts w:ascii="Times New Roman" w:eastAsia="Times New Roman" w:hAnsi="Times New Roman" w:cs="Times New Roman"/>
          <w:lang w:val="en-GB" w:eastAsia="cs-CZ"/>
        </w:rPr>
        <w:t xml:space="preserve"> more </w:t>
      </w:r>
      <w:r w:rsidRPr="008C1098">
        <w:rPr>
          <w:rFonts w:ascii="Times New Roman" w:eastAsia="Times New Roman" w:hAnsi="Times New Roman" w:cs="Times New Roman"/>
          <w:lang w:val="en-GB" w:eastAsia="cs-CZ"/>
        </w:rPr>
        <w:t>tha</w:t>
      </w:r>
      <w:r w:rsidR="00D802CB" w:rsidRPr="008C1098">
        <w:rPr>
          <w:rFonts w:ascii="Times New Roman" w:eastAsia="Times New Roman" w:hAnsi="Times New Roman" w:cs="Times New Roman"/>
          <w:lang w:val="en-GB" w:eastAsia="cs-CZ"/>
        </w:rPr>
        <w:t>n</w:t>
      </w:r>
      <w:r w:rsidR="00D802CB" w:rsidRPr="008C1098">
        <w:rPr>
          <w:lang w:val="en-GB"/>
        </w:rPr>
        <w:t xml:space="preserve"> </w:t>
      </w:r>
      <w:r w:rsidR="00D802CB" w:rsidRPr="008C1098">
        <w:rPr>
          <w:rFonts w:ascii="Times New Roman" w:eastAsia="Times New Roman" w:hAnsi="Times New Roman" w:cs="Times New Roman"/>
          <w:lang w:val="en-GB" w:eastAsia="cs-CZ"/>
        </w:rPr>
        <w:t xml:space="preserve">500 employees and annual sales </w:t>
      </w:r>
      <w:r w:rsidR="00964255">
        <w:rPr>
          <w:rFonts w:ascii="Times New Roman" w:eastAsia="Times New Roman" w:hAnsi="Times New Roman" w:cs="Times New Roman"/>
          <w:lang w:val="en-GB" w:eastAsia="cs-CZ"/>
        </w:rPr>
        <w:t xml:space="preserve">of </w:t>
      </w:r>
      <w:r w:rsidR="00D802CB" w:rsidRPr="008C1098">
        <w:rPr>
          <w:rFonts w:ascii="Times New Roman" w:eastAsia="Times New Roman" w:hAnsi="Times New Roman" w:cs="Times New Roman"/>
          <w:lang w:val="en-GB" w:eastAsia="cs-CZ"/>
        </w:rPr>
        <w:t>over EUR 10 million</w:t>
      </w:r>
      <w:r w:rsidRPr="008C1098">
        <w:rPr>
          <w:rFonts w:ascii="Times New Roman" w:eastAsia="Times New Roman" w:hAnsi="Times New Roman" w:cs="Times New Roman"/>
          <w:lang w:val="en-GB" w:eastAsia="cs-CZ"/>
        </w:rPr>
        <w:t>,</w:t>
      </w:r>
    </w:p>
    <w:p w14:paraId="74BCE9BB" w14:textId="5653AB86" w:rsidR="00D802CB" w:rsidRPr="008C1098" w:rsidRDefault="00A6213E" w:rsidP="00B1676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val="0"/>
        <w:jc w:val="both"/>
        <w:rPr>
          <w:rFonts w:ascii="Times New Roman" w:eastAsia="Times New Roman" w:hAnsi="Times New Roman" w:cs="Times New Roman"/>
          <w:lang w:val="en-GB" w:eastAsia="cs-CZ"/>
        </w:rPr>
      </w:pPr>
      <w:r w:rsidRPr="008C1098">
        <w:rPr>
          <w:rFonts w:ascii="Times New Roman" w:eastAsia="Times New Roman" w:hAnsi="Times New Roman" w:cs="Times New Roman"/>
          <w:lang w:val="en-GB" w:eastAsia="cs-CZ"/>
        </w:rPr>
        <w:t>m</w:t>
      </w:r>
      <w:r w:rsidR="00D802CB" w:rsidRPr="008C1098">
        <w:rPr>
          <w:rFonts w:ascii="Times New Roman" w:eastAsia="Times New Roman" w:hAnsi="Times New Roman" w:cs="Times New Roman"/>
          <w:lang w:val="en-GB" w:eastAsia="cs-CZ"/>
        </w:rPr>
        <w:t>edium compan</w:t>
      </w:r>
      <w:r w:rsidRPr="008C1098">
        <w:rPr>
          <w:rFonts w:ascii="Times New Roman" w:eastAsia="Times New Roman" w:hAnsi="Times New Roman" w:cs="Times New Roman"/>
          <w:lang w:val="en-GB" w:eastAsia="cs-CZ"/>
        </w:rPr>
        <w:t>ies with less than</w:t>
      </w:r>
      <w:r w:rsidR="00D802CB" w:rsidRPr="008C1098">
        <w:rPr>
          <w:rFonts w:ascii="Times New Roman" w:eastAsia="Times New Roman" w:hAnsi="Times New Roman" w:cs="Times New Roman"/>
          <w:lang w:val="en-GB" w:eastAsia="cs-CZ"/>
        </w:rPr>
        <w:t xml:space="preserve"> </w:t>
      </w:r>
      <w:r w:rsidRPr="008C1098">
        <w:rPr>
          <w:rFonts w:ascii="Times New Roman" w:eastAsia="Times New Roman" w:hAnsi="Times New Roman" w:cs="Times New Roman"/>
          <w:lang w:val="en-GB" w:eastAsia="cs-CZ"/>
        </w:rPr>
        <w:t>500</w:t>
      </w:r>
      <w:r w:rsidR="00D802CB" w:rsidRPr="008C1098">
        <w:rPr>
          <w:rFonts w:ascii="Times New Roman" w:eastAsia="Times New Roman" w:hAnsi="Times New Roman" w:cs="Times New Roman"/>
          <w:lang w:val="en-GB" w:eastAsia="cs-CZ"/>
        </w:rPr>
        <w:t xml:space="preserve"> employees</w:t>
      </w:r>
      <w:r w:rsidR="00D802CB" w:rsidRPr="008C1098">
        <w:rPr>
          <w:lang w:val="en-GB"/>
        </w:rPr>
        <w:t xml:space="preserve"> </w:t>
      </w:r>
      <w:r w:rsidR="00D802CB" w:rsidRPr="008C1098">
        <w:rPr>
          <w:rFonts w:ascii="Times New Roman" w:eastAsia="Times New Roman" w:hAnsi="Times New Roman" w:cs="Times New Roman"/>
          <w:lang w:val="en-GB" w:eastAsia="cs-CZ"/>
        </w:rPr>
        <w:t xml:space="preserve">and annual sales </w:t>
      </w:r>
      <w:r w:rsidR="004F47CD" w:rsidRPr="008C1098">
        <w:rPr>
          <w:rFonts w:ascii="Times New Roman" w:eastAsia="Times New Roman" w:hAnsi="Times New Roman" w:cs="Times New Roman"/>
          <w:lang w:val="en-GB" w:eastAsia="cs-CZ"/>
        </w:rPr>
        <w:t xml:space="preserve">of </w:t>
      </w:r>
      <w:r w:rsidRPr="008C1098">
        <w:rPr>
          <w:rFonts w:ascii="Times New Roman" w:eastAsia="Times New Roman" w:hAnsi="Times New Roman" w:cs="Times New Roman"/>
          <w:lang w:val="en-GB" w:eastAsia="cs-CZ"/>
        </w:rPr>
        <w:t>less than</w:t>
      </w:r>
      <w:r w:rsidR="00D802CB" w:rsidRPr="008C1098">
        <w:rPr>
          <w:rFonts w:ascii="Times New Roman" w:eastAsia="Times New Roman" w:hAnsi="Times New Roman" w:cs="Times New Roman"/>
          <w:lang w:val="en-GB" w:eastAsia="cs-CZ"/>
        </w:rPr>
        <w:t xml:space="preserve"> EUR 10 million</w:t>
      </w:r>
      <w:r w:rsidR="004968AC">
        <w:rPr>
          <w:rFonts w:ascii="Times New Roman" w:eastAsia="Times New Roman" w:hAnsi="Times New Roman" w:cs="Times New Roman"/>
          <w:lang w:val="en-GB" w:eastAsia="cs-CZ"/>
        </w:rPr>
        <w:t>.</w:t>
      </w:r>
    </w:p>
    <w:p w14:paraId="0E5FB016" w14:textId="77777777" w:rsidR="00F14146" w:rsidRPr="008C1098" w:rsidRDefault="00F14146" w:rsidP="00F14146">
      <w:pPr>
        <w:pStyle w:val="Akapitzlist"/>
        <w:spacing w:after="0" w:line="240" w:lineRule="auto"/>
        <w:ind w:left="0" w:firstLine="357"/>
        <w:contextualSpacing w:val="0"/>
        <w:jc w:val="both"/>
        <w:rPr>
          <w:rFonts w:ascii="Times New Roman" w:hAnsi="Times New Roman" w:cs="Times New Roman"/>
          <w:bCs/>
          <w:lang w:val="en-GB"/>
        </w:rPr>
      </w:pPr>
    </w:p>
    <w:p w14:paraId="07F2E6EE" w14:textId="3EE19380" w:rsidR="0006107A" w:rsidRPr="008C1098" w:rsidRDefault="00452A2A" w:rsidP="00F14146">
      <w:pPr>
        <w:pStyle w:val="Akapitzlist"/>
        <w:spacing w:after="0" w:line="240" w:lineRule="auto"/>
        <w:ind w:left="0" w:firstLine="357"/>
        <w:contextualSpacing w:val="0"/>
        <w:jc w:val="both"/>
        <w:rPr>
          <w:rFonts w:ascii="Times New Roman" w:hAnsi="Times New Roman" w:cs="Times New Roman"/>
          <w:bCs/>
          <w:lang w:val="en-GB"/>
        </w:rPr>
      </w:pPr>
      <w:r w:rsidRPr="008C1098">
        <w:rPr>
          <w:rFonts w:ascii="Times New Roman" w:hAnsi="Times New Roman" w:cs="Times New Roman"/>
          <w:bCs/>
          <w:lang w:val="en-GB"/>
        </w:rPr>
        <w:t>Nearly 80 European manufacturing companies operating in the automotive supply chain were approached</w:t>
      </w:r>
      <w:r w:rsidR="00FF272F" w:rsidRPr="008C1098">
        <w:rPr>
          <w:rFonts w:ascii="Times New Roman" w:hAnsi="Times New Roman" w:cs="Times New Roman"/>
          <w:bCs/>
          <w:lang w:val="en-GB"/>
        </w:rPr>
        <w:t>,</w:t>
      </w:r>
      <w:r w:rsidRPr="008C1098">
        <w:rPr>
          <w:rFonts w:ascii="Times New Roman" w:hAnsi="Times New Roman" w:cs="Times New Roman"/>
          <w:bCs/>
          <w:lang w:val="en-GB"/>
        </w:rPr>
        <w:t xml:space="preserve"> </w:t>
      </w:r>
      <w:r w:rsidR="00FF272F" w:rsidRPr="008C1098">
        <w:rPr>
          <w:rFonts w:ascii="Times New Roman" w:hAnsi="Times New Roman" w:cs="Times New Roman"/>
          <w:bCs/>
          <w:lang w:val="en-GB"/>
        </w:rPr>
        <w:t>while they were</w:t>
      </w:r>
      <w:r w:rsidRPr="008C1098">
        <w:rPr>
          <w:rFonts w:ascii="Times New Roman" w:hAnsi="Times New Roman" w:cs="Times New Roman"/>
          <w:bCs/>
          <w:lang w:val="en-GB"/>
        </w:rPr>
        <w:t xml:space="preserve"> promised anonymity. Manufacturing companies were selected in such a way that the representation of categories </w:t>
      </w:r>
      <w:r w:rsidR="00FF272F" w:rsidRPr="008C1098">
        <w:rPr>
          <w:rFonts w:ascii="Times New Roman" w:hAnsi="Times New Roman" w:cs="Times New Roman"/>
          <w:bCs/>
          <w:lang w:val="en-GB"/>
        </w:rPr>
        <w:t>by</w:t>
      </w:r>
      <w:r w:rsidRPr="008C1098">
        <w:rPr>
          <w:rFonts w:ascii="Times New Roman" w:hAnsi="Times New Roman" w:cs="Times New Roman"/>
          <w:bCs/>
          <w:lang w:val="en-GB"/>
        </w:rPr>
        <w:t xml:space="preserve"> the position in the supply chain or </w:t>
      </w:r>
      <w:r w:rsidR="00FF272F" w:rsidRPr="008C1098">
        <w:rPr>
          <w:rFonts w:ascii="Times New Roman" w:hAnsi="Times New Roman" w:cs="Times New Roman"/>
          <w:bCs/>
          <w:lang w:val="en-GB"/>
        </w:rPr>
        <w:t>by</w:t>
      </w:r>
      <w:r w:rsidRPr="008C1098">
        <w:rPr>
          <w:rFonts w:ascii="Times New Roman" w:hAnsi="Times New Roman" w:cs="Times New Roman"/>
          <w:bCs/>
          <w:lang w:val="en-GB"/>
        </w:rPr>
        <w:t xml:space="preserve"> the company size was approximately even. Information on the size and position of </w:t>
      </w:r>
      <w:r w:rsidR="004F47CD" w:rsidRPr="008C1098">
        <w:rPr>
          <w:rFonts w:ascii="Times New Roman" w:hAnsi="Times New Roman" w:cs="Times New Roman"/>
          <w:bCs/>
          <w:lang w:val="en-GB"/>
        </w:rPr>
        <w:t xml:space="preserve">these </w:t>
      </w:r>
      <w:r w:rsidRPr="008C1098">
        <w:rPr>
          <w:rFonts w:ascii="Times New Roman" w:hAnsi="Times New Roman" w:cs="Times New Roman"/>
          <w:bCs/>
          <w:lang w:val="en-GB"/>
        </w:rPr>
        <w:t>firms in the supply chain was obtained from public internet sources and the annual reports.</w:t>
      </w:r>
    </w:p>
    <w:p w14:paraId="0C91EF03" w14:textId="62E816BC" w:rsidR="00A6213E" w:rsidRPr="008C1098" w:rsidRDefault="00F14146" w:rsidP="00F14146">
      <w:pPr>
        <w:pStyle w:val="Rn2"/>
        <w:rPr>
          <w:lang w:val="en-GB"/>
        </w:rPr>
      </w:pPr>
      <w:r w:rsidRPr="008C1098">
        <w:rPr>
          <w:lang w:val="en-GB"/>
        </w:rPr>
        <w:t xml:space="preserve">3.3. </w:t>
      </w:r>
      <w:r w:rsidR="00A6213E" w:rsidRPr="008C1098">
        <w:rPr>
          <w:lang w:val="en-GB"/>
        </w:rPr>
        <w:t xml:space="preserve">Statistical </w:t>
      </w:r>
      <w:bookmarkStart w:id="4" w:name="_Hlk107482993"/>
      <w:bookmarkEnd w:id="3"/>
      <w:r w:rsidR="004F47CD" w:rsidRPr="008C1098">
        <w:rPr>
          <w:lang w:val="en-GB"/>
        </w:rPr>
        <w:t>Methods</w:t>
      </w:r>
    </w:p>
    <w:p w14:paraId="558B028E" w14:textId="77777777" w:rsidR="00A6213E" w:rsidRPr="008C1098" w:rsidRDefault="00A6213E" w:rsidP="00DB561D">
      <w:pPr>
        <w:spacing w:after="120"/>
        <w:rPr>
          <w:rFonts w:ascii="Times New Roman" w:hAnsi="Times New Roman" w:cs="Times New Roman"/>
          <w:b/>
          <w:i/>
          <w:lang w:val="en-GB"/>
        </w:rPr>
      </w:pPr>
      <w:r w:rsidRPr="008C1098">
        <w:rPr>
          <w:rFonts w:ascii="Times New Roman" w:hAnsi="Times New Roman" w:cs="Times New Roman"/>
          <w:b/>
          <w:i/>
          <w:lang w:val="en-GB"/>
        </w:rPr>
        <w:t xml:space="preserve">Cluster </w:t>
      </w:r>
      <w:r w:rsidR="00000E54" w:rsidRPr="008C1098">
        <w:rPr>
          <w:rFonts w:ascii="Times New Roman" w:hAnsi="Times New Roman" w:cs="Times New Roman"/>
          <w:b/>
          <w:i/>
          <w:lang w:val="en-GB"/>
        </w:rPr>
        <w:t>A</w:t>
      </w:r>
      <w:r w:rsidRPr="008C1098">
        <w:rPr>
          <w:rFonts w:ascii="Times New Roman" w:hAnsi="Times New Roman" w:cs="Times New Roman"/>
          <w:b/>
          <w:i/>
          <w:lang w:val="en-GB"/>
        </w:rPr>
        <w:t>nalysis</w:t>
      </w:r>
    </w:p>
    <w:p w14:paraId="50EDF1D4" w14:textId="3CC49B16" w:rsidR="00A6213E" w:rsidRPr="004968AC" w:rsidRDefault="00964255" w:rsidP="00F14146">
      <w:pPr>
        <w:spacing w:after="0" w:line="240" w:lineRule="auto"/>
        <w:jc w:val="both"/>
        <w:rPr>
          <w:rFonts w:ascii="Times New Roman" w:hAnsi="Times New Roman" w:cs="Times New Roman"/>
          <w:spacing w:val="-2"/>
          <w:lang w:val="en-GB"/>
        </w:rPr>
      </w:pPr>
      <w:r w:rsidRPr="004968AC">
        <w:rPr>
          <w:rFonts w:ascii="Times New Roman" w:hAnsi="Times New Roman" w:cs="Times New Roman"/>
          <w:spacing w:val="-2"/>
          <w:lang w:val="en-GB"/>
        </w:rPr>
        <w:t>In order t</w:t>
      </w:r>
      <w:r w:rsidR="00A6213E" w:rsidRPr="004968AC">
        <w:rPr>
          <w:rFonts w:ascii="Times New Roman" w:hAnsi="Times New Roman" w:cs="Times New Roman"/>
          <w:spacing w:val="-2"/>
          <w:lang w:val="en-GB"/>
        </w:rPr>
        <w:t>o analy</w:t>
      </w:r>
      <w:r w:rsidRPr="004968AC">
        <w:rPr>
          <w:rFonts w:ascii="Times New Roman" w:hAnsi="Times New Roman" w:cs="Times New Roman"/>
          <w:spacing w:val="-2"/>
          <w:lang w:val="en-GB"/>
        </w:rPr>
        <w:t>s</w:t>
      </w:r>
      <w:r w:rsidR="00A6213E" w:rsidRPr="004968AC">
        <w:rPr>
          <w:rFonts w:ascii="Times New Roman" w:hAnsi="Times New Roman" w:cs="Times New Roman"/>
          <w:spacing w:val="-2"/>
          <w:lang w:val="en-GB"/>
        </w:rPr>
        <w:t xml:space="preserve">e the attitude of companies towards sustainability, </w:t>
      </w:r>
      <w:r w:rsidR="004F47CD" w:rsidRPr="004968AC">
        <w:rPr>
          <w:rFonts w:ascii="Times New Roman" w:hAnsi="Times New Roman" w:cs="Times New Roman"/>
          <w:spacing w:val="-2"/>
          <w:lang w:val="en-GB"/>
        </w:rPr>
        <w:t xml:space="preserve">a </w:t>
      </w:r>
      <w:r w:rsidR="00A6213E" w:rsidRPr="004968AC">
        <w:rPr>
          <w:rFonts w:ascii="Times New Roman" w:hAnsi="Times New Roman" w:cs="Times New Roman"/>
          <w:spacing w:val="-2"/>
          <w:lang w:val="en-GB"/>
        </w:rPr>
        <w:t>cluster analysis was used in which companies were clustered according to responses to 73 questions. Since the number of questions was high, three areas of sustainability were considered separately (3</w:t>
      </w:r>
      <w:r w:rsidR="006F403A" w:rsidRPr="004968AC">
        <w:rPr>
          <w:rFonts w:ascii="Times New Roman" w:hAnsi="Times New Roman" w:cs="Times New Roman"/>
          <w:spacing w:val="-2"/>
          <w:lang w:val="en-GB"/>
        </w:rPr>
        <w:t>6</w:t>
      </w:r>
      <w:r w:rsidRPr="004968AC">
        <w:rPr>
          <w:rFonts w:ascii="Times New Roman" w:hAnsi="Times New Roman" w:cs="Times New Roman"/>
          <w:spacing w:val="-2"/>
          <w:lang w:val="en-GB"/>
        </w:rPr>
        <w:t>,</w:t>
      </w:r>
      <w:r w:rsidR="00A6213E" w:rsidRPr="004968AC">
        <w:rPr>
          <w:rFonts w:ascii="Times New Roman" w:hAnsi="Times New Roman" w:cs="Times New Roman"/>
          <w:spacing w:val="-2"/>
          <w:lang w:val="en-GB"/>
        </w:rPr>
        <w:t xml:space="preserve"> 15, and 22 questions). The variables representing responses from 21 companies contained values 0 or 1 (0 = no, 1 = yes).</w:t>
      </w:r>
    </w:p>
    <w:p w14:paraId="53632F9A" w14:textId="77777777" w:rsidR="00A6213E" w:rsidRPr="008C1098" w:rsidRDefault="00A6213E" w:rsidP="00F14146">
      <w:pPr>
        <w:autoSpaceDE w:val="0"/>
        <w:autoSpaceDN w:val="0"/>
        <w:adjustRightInd w:val="0"/>
        <w:spacing w:after="0" w:line="240" w:lineRule="auto"/>
        <w:ind w:firstLine="357"/>
        <w:jc w:val="both"/>
        <w:rPr>
          <w:rFonts w:ascii="Times New Roman" w:hAnsi="Times New Roman" w:cs="Times New Roman"/>
          <w:color w:val="000000"/>
          <w:lang w:val="en-GB"/>
        </w:rPr>
      </w:pPr>
      <w:r w:rsidRPr="008C1098">
        <w:rPr>
          <w:rFonts w:ascii="Times New Roman" w:hAnsi="Times New Roman" w:cs="Times New Roman"/>
          <w:color w:val="000000"/>
          <w:lang w:val="en-GB"/>
        </w:rPr>
        <w:t xml:space="preserve">Several methods of agglomerative hierarchical clustering were gradually applied. These methods begin by placing each </w:t>
      </w:r>
      <w:r w:rsidRPr="008C1098">
        <w:rPr>
          <w:rFonts w:ascii="Times New Roman" w:hAnsi="Times New Roman" w:cs="Times New Roman"/>
          <w:i/>
          <w:color w:val="000000"/>
          <w:lang w:val="en-GB"/>
        </w:rPr>
        <w:t>p</w:t>
      </w:r>
      <w:r w:rsidRPr="008C1098">
        <w:rPr>
          <w:rFonts w:ascii="Times New Roman" w:hAnsi="Times New Roman" w:cs="Times New Roman"/>
          <w:color w:val="000000"/>
          <w:lang w:val="en-GB"/>
        </w:rPr>
        <w:t xml:space="preserve">-dimensional observation representing </w:t>
      </w:r>
      <w:r w:rsidRPr="008C1098">
        <w:rPr>
          <w:rFonts w:ascii="Times New Roman" w:hAnsi="Times New Roman" w:cs="Times New Roman"/>
          <w:i/>
          <w:color w:val="000000"/>
          <w:lang w:val="en-GB"/>
        </w:rPr>
        <w:t>p</w:t>
      </w:r>
      <w:r w:rsidRPr="008C1098">
        <w:rPr>
          <w:rFonts w:ascii="Times New Roman" w:hAnsi="Times New Roman" w:cs="Times New Roman"/>
          <w:color w:val="000000"/>
          <w:lang w:val="en-GB"/>
        </w:rPr>
        <w:t xml:space="preserve"> responses obtained from a company (e.g. </w:t>
      </w:r>
      <w:r w:rsidRPr="008C1098">
        <w:rPr>
          <w:rFonts w:ascii="Times New Roman" w:hAnsi="Times New Roman" w:cs="Times New Roman"/>
          <w:i/>
          <w:color w:val="000000"/>
          <w:lang w:val="en-GB"/>
        </w:rPr>
        <w:t>p</w:t>
      </w:r>
      <w:r w:rsidRPr="008C1098">
        <w:rPr>
          <w:rFonts w:ascii="Times New Roman" w:hAnsi="Times New Roman" w:cs="Times New Roman"/>
          <w:color w:val="000000"/>
          <w:lang w:val="en-GB"/>
        </w:rPr>
        <w:t xml:space="preserve"> = 36) into a separate cluster. Clusters are then joined, two at a time, until a specified number of clusters is formed (1 in our case). At each stage, two clusters whose distance is minimal are linked. Three of these methods with different ways of linking clusters were chosen: the nearest neighbour method, the furthest neighbour method</w:t>
      </w:r>
      <w:r w:rsidR="00000E54" w:rsidRPr="008C1098">
        <w:rPr>
          <w:rFonts w:ascii="Times New Roman" w:hAnsi="Times New Roman" w:cs="Times New Roman"/>
          <w:color w:val="000000"/>
          <w:lang w:val="en-GB"/>
        </w:rPr>
        <w:t>,</w:t>
      </w:r>
      <w:r w:rsidRPr="008C1098">
        <w:rPr>
          <w:rFonts w:ascii="Times New Roman" w:hAnsi="Times New Roman" w:cs="Times New Roman"/>
          <w:color w:val="000000"/>
          <w:lang w:val="en-GB"/>
        </w:rPr>
        <w:t xml:space="preserve"> and the Ward’s method (Everitt et al., 2011). As a measure of the distance between two </w:t>
      </w:r>
      <w:r w:rsidRPr="008C1098">
        <w:rPr>
          <w:rFonts w:ascii="Times New Roman" w:hAnsi="Times New Roman" w:cs="Times New Roman"/>
          <w:i/>
          <w:color w:val="000000"/>
          <w:lang w:val="en-GB"/>
        </w:rPr>
        <w:t>p</w:t>
      </w:r>
      <w:r w:rsidRPr="008C1098">
        <w:rPr>
          <w:rFonts w:ascii="Times New Roman" w:hAnsi="Times New Roman" w:cs="Times New Roman"/>
          <w:color w:val="000000"/>
          <w:lang w:val="en-GB"/>
        </w:rPr>
        <w:t>-dimensional observations, the city block (or Manhattan) distance was chosen which is given by</w:t>
      </w:r>
    </w:p>
    <w:p w14:paraId="1F25FBC4" w14:textId="77777777" w:rsidR="00A6213E" w:rsidRPr="008C1098" w:rsidRDefault="008B5746" w:rsidP="00F14146">
      <w:pPr>
        <w:tabs>
          <w:tab w:val="right" w:pos="7086"/>
        </w:tabs>
        <w:autoSpaceDE w:val="0"/>
        <w:autoSpaceDN w:val="0"/>
        <w:adjustRightInd w:val="0"/>
        <w:spacing w:before="120" w:after="120" w:line="240" w:lineRule="auto"/>
        <w:ind w:left="2410"/>
        <w:jc w:val="right"/>
        <w:rPr>
          <w:rFonts w:ascii="Times New Roman" w:hAnsi="Times New Roman" w:cs="Times New Roman"/>
          <w:color w:val="000000"/>
          <w:sz w:val="20"/>
          <w:szCs w:val="23"/>
          <w:lang w:val="en-GB"/>
        </w:rPr>
      </w:pPr>
      <w:r w:rsidRPr="008C1098">
        <w:rPr>
          <w:rFonts w:ascii="Times New Roman" w:hAnsi="Times New Roman" w:cs="Times New Roman"/>
          <w:color w:val="000000"/>
          <w:position w:val="-26"/>
          <w:sz w:val="20"/>
          <w:szCs w:val="23"/>
          <w:lang w:val="en-GB"/>
        </w:rPr>
        <w:object w:dxaOrig="1860" w:dyaOrig="639" w14:anchorId="3BB9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33.3pt" o:ole="">
            <v:imagedata r:id="rId13" o:title=""/>
          </v:shape>
          <o:OLEObject Type="Embed" ProgID="Equation.DSMT4" ShapeID="_x0000_i1025" DrawAspect="Content" ObjectID="_1731067021" r:id="rId14"/>
        </w:object>
      </w:r>
      <w:r w:rsidR="00820C1F" w:rsidRPr="008C1098">
        <w:rPr>
          <w:rFonts w:ascii="Times New Roman" w:hAnsi="Times New Roman" w:cs="Times New Roman"/>
          <w:color w:val="000000"/>
          <w:sz w:val="20"/>
          <w:szCs w:val="23"/>
          <w:lang w:val="en-GB"/>
        </w:rPr>
        <w:tab/>
      </w:r>
      <w:r w:rsidR="003210C6" w:rsidRPr="008C1098">
        <w:rPr>
          <w:rFonts w:ascii="Times New Roman" w:hAnsi="Times New Roman" w:cs="Times New Roman"/>
          <w:sz w:val="20"/>
          <w:szCs w:val="23"/>
          <w:lang w:val="en-GB"/>
        </w:rPr>
        <w:t>(1)</w:t>
      </w:r>
    </w:p>
    <w:p w14:paraId="0F38595C" w14:textId="1F6E4A82" w:rsidR="00A6213E" w:rsidRPr="008C1098" w:rsidRDefault="00A6213E" w:rsidP="00FA7635">
      <w:pPr>
        <w:autoSpaceDE w:val="0"/>
        <w:autoSpaceDN w:val="0"/>
        <w:adjustRightInd w:val="0"/>
        <w:spacing w:after="120" w:line="240" w:lineRule="auto"/>
        <w:rPr>
          <w:rFonts w:ascii="Times New Roman" w:hAnsi="Times New Roman" w:cs="Times New Roman"/>
          <w:color w:val="000000"/>
          <w:lang w:val="en-GB"/>
        </w:rPr>
      </w:pPr>
      <w:r w:rsidRPr="008C1098">
        <w:rPr>
          <w:rFonts w:ascii="Times New Roman" w:hAnsi="Times New Roman" w:cs="Times New Roman"/>
          <w:color w:val="000000"/>
          <w:lang w:val="en-GB"/>
        </w:rPr>
        <w:t>The clustering process was represented by a dendrogram.</w:t>
      </w:r>
    </w:p>
    <w:p w14:paraId="7FC8D903" w14:textId="77777777" w:rsidR="00A6213E" w:rsidRPr="008C1098" w:rsidRDefault="00A6213E" w:rsidP="00A6213E">
      <w:pPr>
        <w:autoSpaceDE w:val="0"/>
        <w:autoSpaceDN w:val="0"/>
        <w:adjustRightInd w:val="0"/>
        <w:spacing w:after="120" w:line="240" w:lineRule="auto"/>
        <w:rPr>
          <w:rFonts w:ascii="Times New Roman" w:hAnsi="Times New Roman" w:cs="Times New Roman"/>
          <w:b/>
          <w:i/>
          <w:color w:val="000000"/>
          <w:lang w:val="en-GB"/>
        </w:rPr>
      </w:pPr>
      <w:r w:rsidRPr="008C1098">
        <w:rPr>
          <w:rFonts w:ascii="Times New Roman" w:hAnsi="Times New Roman" w:cs="Times New Roman"/>
          <w:b/>
          <w:i/>
          <w:color w:val="000000"/>
          <w:lang w:val="en-GB"/>
        </w:rPr>
        <w:t xml:space="preserve">2 </w:t>
      </w:r>
      <w:r w:rsidRPr="008C1098">
        <w:rPr>
          <w:rFonts w:ascii="Times New Roman" w:hAnsi="Times New Roman" w:cs="Times New Roman"/>
          <w:b/>
          <w:i/>
          <w:color w:val="000000"/>
          <w:lang w:val="en-GB"/>
        </w:rPr>
        <w:sym w:font="Symbol" w:char="F0B4"/>
      </w:r>
      <w:r w:rsidRPr="008C1098">
        <w:rPr>
          <w:rFonts w:ascii="Times New Roman" w:hAnsi="Times New Roman" w:cs="Times New Roman"/>
          <w:b/>
          <w:i/>
          <w:color w:val="000000"/>
          <w:lang w:val="en-GB"/>
        </w:rPr>
        <w:t xml:space="preserve"> 2 </w:t>
      </w:r>
      <w:r w:rsidR="00000E54" w:rsidRPr="008C1098">
        <w:rPr>
          <w:rFonts w:ascii="Times New Roman" w:hAnsi="Times New Roman" w:cs="Times New Roman"/>
          <w:b/>
          <w:i/>
          <w:color w:val="000000"/>
          <w:lang w:val="en-GB"/>
        </w:rPr>
        <w:t>C</w:t>
      </w:r>
      <w:r w:rsidRPr="008C1098">
        <w:rPr>
          <w:rFonts w:ascii="Times New Roman" w:hAnsi="Times New Roman" w:cs="Times New Roman"/>
          <w:b/>
          <w:i/>
          <w:color w:val="000000"/>
          <w:lang w:val="en-GB"/>
        </w:rPr>
        <w:t xml:space="preserve">ontingency </w:t>
      </w:r>
      <w:r w:rsidR="00000E54" w:rsidRPr="008C1098">
        <w:rPr>
          <w:rFonts w:ascii="Times New Roman" w:hAnsi="Times New Roman" w:cs="Times New Roman"/>
          <w:b/>
          <w:i/>
          <w:color w:val="000000"/>
          <w:lang w:val="en-GB"/>
        </w:rPr>
        <w:t>T</w:t>
      </w:r>
      <w:r w:rsidRPr="008C1098">
        <w:rPr>
          <w:rFonts w:ascii="Times New Roman" w:hAnsi="Times New Roman" w:cs="Times New Roman"/>
          <w:b/>
          <w:i/>
          <w:color w:val="000000"/>
          <w:lang w:val="en-GB"/>
        </w:rPr>
        <w:t>able and Fisher’s</w:t>
      </w:r>
      <w:r w:rsidR="00000E54" w:rsidRPr="008C1098">
        <w:rPr>
          <w:rFonts w:ascii="Times New Roman" w:hAnsi="Times New Roman" w:cs="Times New Roman"/>
          <w:b/>
          <w:i/>
          <w:color w:val="000000"/>
          <w:lang w:val="en-GB"/>
        </w:rPr>
        <w:t xml:space="preserve"> E</w:t>
      </w:r>
      <w:r w:rsidRPr="008C1098">
        <w:rPr>
          <w:rFonts w:ascii="Times New Roman" w:hAnsi="Times New Roman" w:cs="Times New Roman"/>
          <w:b/>
          <w:i/>
          <w:color w:val="000000"/>
          <w:lang w:val="en-GB"/>
        </w:rPr>
        <w:t>xact test</w:t>
      </w:r>
    </w:p>
    <w:p w14:paraId="573A49F1" w14:textId="5D7E76C7" w:rsidR="00A6213E" w:rsidRPr="008C1098" w:rsidRDefault="00A6213E" w:rsidP="00964255">
      <w:pPr>
        <w:pStyle w:val="HTML-wstpniesformatowany"/>
        <w:spacing w:after="120"/>
        <w:ind w:firstLine="357"/>
        <w:jc w:val="both"/>
        <w:rPr>
          <w:rFonts w:ascii="Times New Roman" w:hAnsi="Times New Roman" w:cs="Times New Roman"/>
          <w:sz w:val="22"/>
          <w:szCs w:val="22"/>
          <w:lang w:val="en-GB"/>
        </w:rPr>
      </w:pPr>
      <w:r w:rsidRPr="008C1098">
        <w:rPr>
          <w:rFonts w:ascii="Times New Roman" w:hAnsi="Times New Roman" w:cs="Times New Roman"/>
          <w:sz w:val="22"/>
          <w:szCs w:val="22"/>
          <w:lang w:val="en-GB"/>
        </w:rPr>
        <w:t xml:space="preserve">Since the multivariate analysis did not yield findings </w:t>
      </w:r>
      <w:r w:rsidRPr="008C1098">
        <w:rPr>
          <w:rStyle w:val="y2iqfc"/>
          <w:rFonts w:ascii="Times New Roman" w:hAnsi="Times New Roman" w:cs="Times New Roman"/>
          <w:sz w:val="22"/>
          <w:szCs w:val="22"/>
          <w:lang w:val="en-GB"/>
        </w:rPr>
        <w:t>about the different attitude</w:t>
      </w:r>
      <w:r w:rsidR="00000E54" w:rsidRPr="008C1098">
        <w:rPr>
          <w:rStyle w:val="y2iqfc"/>
          <w:rFonts w:ascii="Times New Roman" w:hAnsi="Times New Roman" w:cs="Times New Roman"/>
          <w:sz w:val="22"/>
          <w:szCs w:val="22"/>
          <w:lang w:val="en-GB"/>
        </w:rPr>
        <w:t>s</w:t>
      </w:r>
      <w:r w:rsidRPr="008C1098">
        <w:rPr>
          <w:rStyle w:val="y2iqfc"/>
          <w:rFonts w:ascii="Times New Roman" w:hAnsi="Times New Roman" w:cs="Times New Roman"/>
          <w:sz w:val="22"/>
          <w:szCs w:val="22"/>
          <w:lang w:val="en-GB"/>
        </w:rPr>
        <w:t xml:space="preserve"> towards sustainability in the categories of suppliers specified above (</w:t>
      </w:r>
      <w:r w:rsidR="00753E47" w:rsidRPr="008C1098">
        <w:rPr>
          <w:rStyle w:val="y2iqfc"/>
          <w:rFonts w:ascii="Times New Roman" w:hAnsi="Times New Roman" w:cs="Times New Roman"/>
          <w:sz w:val="22"/>
          <w:szCs w:val="22"/>
          <w:lang w:val="en-GB"/>
        </w:rPr>
        <w:t>t</w:t>
      </w:r>
      <w:r w:rsidR="006F403A" w:rsidRPr="008C1098">
        <w:rPr>
          <w:rStyle w:val="y2iqfc"/>
          <w:rFonts w:ascii="Times New Roman" w:hAnsi="Times New Roman" w:cs="Times New Roman"/>
          <w:sz w:val="22"/>
          <w:szCs w:val="22"/>
          <w:lang w:val="en-GB"/>
        </w:rPr>
        <w:t>ier</w:t>
      </w:r>
      <w:r w:rsidRPr="008C1098">
        <w:rPr>
          <w:rStyle w:val="y2iqfc"/>
          <w:rFonts w:ascii="Times New Roman" w:hAnsi="Times New Roman" w:cs="Times New Roman"/>
          <w:sz w:val="22"/>
          <w:szCs w:val="22"/>
          <w:lang w:val="en-GB"/>
        </w:rPr>
        <w:t xml:space="preserve"> 1 v</w:t>
      </w:r>
      <w:r w:rsidR="00CE5FB4" w:rsidRPr="008C1098">
        <w:rPr>
          <w:rStyle w:val="y2iqfc"/>
          <w:rFonts w:ascii="Times New Roman" w:hAnsi="Times New Roman" w:cs="Times New Roman"/>
          <w:sz w:val="22"/>
          <w:szCs w:val="22"/>
          <w:lang w:val="en-GB"/>
        </w:rPr>
        <w:t>ersu</w:t>
      </w:r>
      <w:r w:rsidRPr="008C1098">
        <w:rPr>
          <w:rStyle w:val="y2iqfc"/>
          <w:rFonts w:ascii="Times New Roman" w:hAnsi="Times New Roman" w:cs="Times New Roman"/>
          <w:sz w:val="22"/>
          <w:szCs w:val="22"/>
          <w:lang w:val="en-GB"/>
        </w:rPr>
        <w:t xml:space="preserve">s </w:t>
      </w:r>
      <w:r w:rsidR="00753E47" w:rsidRPr="008C1098">
        <w:rPr>
          <w:rStyle w:val="y2iqfc"/>
          <w:rFonts w:ascii="Times New Roman" w:hAnsi="Times New Roman" w:cs="Times New Roman"/>
          <w:sz w:val="22"/>
          <w:szCs w:val="22"/>
          <w:lang w:val="en-GB"/>
        </w:rPr>
        <w:t>t</w:t>
      </w:r>
      <w:r w:rsidR="006F403A" w:rsidRPr="008C1098">
        <w:rPr>
          <w:rStyle w:val="y2iqfc"/>
          <w:rFonts w:ascii="Times New Roman" w:hAnsi="Times New Roman" w:cs="Times New Roman"/>
          <w:sz w:val="22"/>
          <w:szCs w:val="22"/>
          <w:lang w:val="en-GB"/>
        </w:rPr>
        <w:t>ier</w:t>
      </w:r>
      <w:r w:rsidRPr="008C1098">
        <w:rPr>
          <w:rStyle w:val="y2iqfc"/>
          <w:rFonts w:ascii="Times New Roman" w:hAnsi="Times New Roman" w:cs="Times New Roman"/>
          <w:sz w:val="22"/>
          <w:szCs w:val="22"/>
          <w:lang w:val="en-GB"/>
        </w:rPr>
        <w:t xml:space="preserve"> 2 or large</w:t>
      </w:r>
      <w:r w:rsidR="00CE5FB4" w:rsidRPr="008C1098">
        <w:rPr>
          <w:rStyle w:val="y2iqfc"/>
          <w:rFonts w:ascii="Times New Roman" w:hAnsi="Times New Roman" w:cs="Times New Roman"/>
          <w:sz w:val="22"/>
          <w:szCs w:val="22"/>
          <w:lang w:val="en-GB"/>
        </w:rPr>
        <w:t xml:space="preserve"> versus medium</w:t>
      </w:r>
      <w:r w:rsidRPr="008C1098">
        <w:rPr>
          <w:rStyle w:val="y2iqfc"/>
          <w:rFonts w:ascii="Times New Roman" w:hAnsi="Times New Roman" w:cs="Times New Roman"/>
          <w:sz w:val="22"/>
          <w:szCs w:val="22"/>
          <w:lang w:val="en-GB"/>
        </w:rPr>
        <w:t>), the responses to individual answers from the questionnaire were analy</w:t>
      </w:r>
      <w:r w:rsidR="00CB41A4" w:rsidRPr="008C1098">
        <w:rPr>
          <w:rStyle w:val="y2iqfc"/>
          <w:rFonts w:ascii="Times New Roman" w:hAnsi="Times New Roman" w:cs="Times New Roman"/>
          <w:sz w:val="22"/>
          <w:szCs w:val="22"/>
          <w:lang w:val="en-GB"/>
        </w:rPr>
        <w:t>s</w:t>
      </w:r>
      <w:r w:rsidRPr="008C1098">
        <w:rPr>
          <w:rStyle w:val="y2iqfc"/>
          <w:rFonts w:ascii="Times New Roman" w:hAnsi="Times New Roman" w:cs="Times New Roman"/>
          <w:sz w:val="22"/>
          <w:szCs w:val="22"/>
          <w:lang w:val="en-GB"/>
        </w:rPr>
        <w:t xml:space="preserve">ed. Due to the binary character of both the response variables and the position in the supply chain or the company size, </w:t>
      </w:r>
      <w:r w:rsidRPr="008C1098">
        <w:rPr>
          <w:rFonts w:ascii="Times New Roman" w:hAnsi="Times New Roman" w:cs="Times New Roman"/>
          <w:sz w:val="22"/>
          <w:szCs w:val="22"/>
          <w:lang w:val="en-GB"/>
        </w:rPr>
        <w:t xml:space="preserve">a 2 </w:t>
      </w:r>
      <w:r w:rsidRPr="008C1098">
        <w:rPr>
          <w:rFonts w:ascii="Times New Roman" w:hAnsi="Times New Roman" w:cs="Times New Roman"/>
          <w:sz w:val="22"/>
          <w:szCs w:val="22"/>
          <w:lang w:val="en-GB"/>
        </w:rPr>
        <w:sym w:font="Symbol" w:char="F0B4"/>
      </w:r>
      <w:r w:rsidRPr="008C1098">
        <w:rPr>
          <w:rFonts w:ascii="Times New Roman" w:hAnsi="Times New Roman" w:cs="Times New Roman"/>
          <w:sz w:val="22"/>
          <w:szCs w:val="22"/>
          <w:lang w:val="en-GB"/>
        </w:rPr>
        <w:t xml:space="preserve"> 2 table was used for each activity</w:t>
      </w:r>
      <w:r w:rsidR="00CE5FB4" w:rsidRPr="008C1098">
        <w:rPr>
          <w:rFonts w:ascii="Times New Roman" w:hAnsi="Times New Roman" w:cs="Times New Roman"/>
          <w:sz w:val="22"/>
          <w:szCs w:val="22"/>
          <w:lang w:val="en-GB"/>
        </w:rPr>
        <w:t xml:space="preserve"> </w:t>
      </w:r>
      <w:r w:rsidRPr="008C1098">
        <w:rPr>
          <w:rFonts w:ascii="Times New Roman" w:hAnsi="Times New Roman" w:cs="Times New Roman"/>
          <w:sz w:val="22"/>
          <w:szCs w:val="22"/>
          <w:lang w:val="en-GB"/>
        </w:rPr>
        <w:t xml:space="preserve">from the questionnaire, both for the company position and the company size (Table </w:t>
      </w:r>
      <w:r w:rsidR="00CE5FB4" w:rsidRPr="008C1098">
        <w:rPr>
          <w:rFonts w:ascii="Times New Roman" w:hAnsi="Times New Roman" w:cs="Times New Roman"/>
          <w:sz w:val="22"/>
          <w:szCs w:val="22"/>
          <w:lang w:val="en-GB"/>
        </w:rPr>
        <w:t>1</w:t>
      </w:r>
      <w:r w:rsidRPr="008C1098">
        <w:rPr>
          <w:rFonts w:ascii="Times New Roman" w:hAnsi="Times New Roman" w:cs="Times New Roman"/>
          <w:sz w:val="22"/>
          <w:szCs w:val="22"/>
          <w:lang w:val="en-G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3453"/>
      </w:tblGrid>
      <w:tr w:rsidR="007679D1" w:rsidRPr="008C1098" w14:paraId="63718B6A" w14:textId="77777777" w:rsidTr="00F14146">
        <w:tc>
          <w:tcPr>
            <w:tcW w:w="3633" w:type="dxa"/>
          </w:tcPr>
          <w:p w14:paraId="72337425" w14:textId="77777777" w:rsidR="007679D1" w:rsidRPr="008C1098" w:rsidRDefault="007679D1" w:rsidP="00F14146">
            <w:pPr>
              <w:pStyle w:val="HTML-wstpniesformatowany"/>
              <w:spacing w:after="120"/>
              <w:rPr>
                <w:rFonts w:ascii="Times New Roman" w:hAnsi="Times New Roman" w:cs="Times New Roman"/>
                <w:sz w:val="22"/>
                <w:szCs w:val="22"/>
                <w:lang w:val="en-GB"/>
              </w:rPr>
            </w:pPr>
            <w:r w:rsidRPr="008C1098">
              <w:rPr>
                <w:rFonts w:ascii="Times New Roman" w:eastAsia="Arial Unicode MS" w:hAnsi="Times New Roman" w:cs="font459"/>
                <w:b/>
                <w:bCs/>
                <w:kern w:val="1"/>
                <w:lang w:val="en-GB" w:eastAsia="ar-SA"/>
              </w:rPr>
              <w:t>Table 1.</w:t>
            </w:r>
            <w:r w:rsidRPr="008C1098">
              <w:rPr>
                <w:rFonts w:ascii="Times New Roman" w:eastAsia="Arial Unicode MS" w:hAnsi="Times New Roman" w:cs="font459"/>
                <w:kern w:val="1"/>
                <w:lang w:val="en-GB" w:eastAsia="ar-SA"/>
              </w:rPr>
              <w:t xml:space="preserve"> </w:t>
            </w:r>
            <w:r w:rsidRPr="008C1098">
              <w:rPr>
                <w:rFonts w:ascii="Times New Roman" w:eastAsia="Arial Unicode MS" w:hAnsi="Times New Roman" w:cs="Times New Roman"/>
                <w:kern w:val="1"/>
                <w:lang w:val="en-GB" w:eastAsia="ar-SA"/>
              </w:rPr>
              <w:t xml:space="preserve">Two-way distribution </w:t>
            </w:r>
            <w:r w:rsidR="00F14146" w:rsidRPr="008C1098">
              <w:rPr>
                <w:rFonts w:ascii="Times New Roman" w:eastAsia="Arial Unicode MS" w:hAnsi="Times New Roman" w:cs="Times New Roman"/>
                <w:kern w:val="1"/>
                <w:lang w:val="en-GB" w:eastAsia="ar-SA"/>
              </w:rPr>
              <w:br/>
            </w:r>
            <w:r w:rsidRPr="008C1098">
              <w:rPr>
                <w:rFonts w:ascii="Times New Roman" w:eastAsia="Arial Unicode MS" w:hAnsi="Times New Roman" w:cs="Times New Roman"/>
                <w:kern w:val="1"/>
                <w:lang w:val="en-GB" w:eastAsia="ar-SA"/>
              </w:rPr>
              <w:t>of companies</w:t>
            </w:r>
          </w:p>
        </w:tc>
        <w:tc>
          <w:tcPr>
            <w:tcW w:w="3453" w:type="dxa"/>
          </w:tcPr>
          <w:p w14:paraId="3AFBA83A" w14:textId="77777777" w:rsidR="007679D1" w:rsidRPr="008C1098" w:rsidRDefault="007679D1" w:rsidP="00F14146">
            <w:pPr>
              <w:suppressAutoHyphens/>
              <w:spacing w:after="120"/>
              <w:rPr>
                <w:rFonts w:ascii="Times New Roman" w:eastAsia="Arial Unicode MS" w:hAnsi="Times New Roman" w:cs="font459"/>
                <w:kern w:val="1"/>
                <w:sz w:val="20"/>
                <w:szCs w:val="20"/>
                <w:lang w:val="en-GB" w:eastAsia="ar-SA"/>
              </w:rPr>
            </w:pPr>
            <w:r w:rsidRPr="008C1098">
              <w:rPr>
                <w:rFonts w:ascii="Times New Roman" w:eastAsia="Arial Unicode MS" w:hAnsi="Times New Roman" w:cs="font459"/>
                <w:b/>
                <w:bCs/>
                <w:kern w:val="1"/>
                <w:sz w:val="20"/>
                <w:szCs w:val="20"/>
                <w:lang w:val="en-GB" w:eastAsia="ar-SA"/>
              </w:rPr>
              <w:t>Table 2.</w:t>
            </w:r>
            <w:r w:rsidRPr="008C1098">
              <w:rPr>
                <w:rFonts w:ascii="Times New Roman" w:eastAsia="Arial Unicode MS" w:hAnsi="Times New Roman" w:cs="font459"/>
                <w:kern w:val="1"/>
                <w:sz w:val="20"/>
                <w:szCs w:val="20"/>
                <w:lang w:val="en-GB" w:eastAsia="ar-SA"/>
              </w:rPr>
              <w:t xml:space="preserve"> </w:t>
            </w:r>
            <w:r w:rsidRPr="008C1098">
              <w:rPr>
                <w:rFonts w:ascii="Times New Roman" w:eastAsia="Arial Unicode MS" w:hAnsi="Times New Roman" w:cs="Times New Roman"/>
                <w:kern w:val="1"/>
                <w:sz w:val="20"/>
                <w:szCs w:val="20"/>
                <w:lang w:val="en-GB" w:eastAsia="ar-SA"/>
              </w:rPr>
              <w:t xml:space="preserve">Conditional probabilities </w:t>
            </w:r>
            <w:r w:rsidR="00F14146" w:rsidRPr="008C1098">
              <w:rPr>
                <w:rFonts w:ascii="Times New Roman" w:eastAsia="Arial Unicode MS" w:hAnsi="Times New Roman" w:cs="Times New Roman"/>
                <w:kern w:val="1"/>
                <w:sz w:val="20"/>
                <w:szCs w:val="20"/>
                <w:lang w:val="en-GB" w:eastAsia="ar-SA"/>
              </w:rPr>
              <w:br/>
            </w:r>
            <w:r w:rsidRPr="008C1098">
              <w:rPr>
                <w:rFonts w:ascii="Times New Roman" w:eastAsia="Arial Unicode MS" w:hAnsi="Times New Roman" w:cs="Times New Roman"/>
                <w:kern w:val="1"/>
                <w:sz w:val="20"/>
                <w:szCs w:val="20"/>
                <w:lang w:val="en-GB" w:eastAsia="ar-SA"/>
              </w:rPr>
              <w:t>for two groups</w:t>
            </w:r>
          </w:p>
        </w:tc>
      </w:tr>
      <w:tr w:rsidR="007679D1" w:rsidRPr="008C1098" w14:paraId="26661937" w14:textId="77777777" w:rsidTr="00E0617D">
        <w:trPr>
          <w:trHeight w:val="1092"/>
        </w:trPr>
        <w:tc>
          <w:tcPr>
            <w:tcW w:w="3633" w:type="dxa"/>
          </w:tcPr>
          <w:tbl>
            <w:tblPr>
              <w:tblStyle w:val="Mkatabulky1"/>
              <w:tblW w:w="0" w:type="auto"/>
              <w:tblInd w:w="108" w:type="dxa"/>
              <w:tblLook w:val="04A0" w:firstRow="1" w:lastRow="0" w:firstColumn="1" w:lastColumn="0" w:noHBand="0" w:noVBand="1"/>
            </w:tblPr>
            <w:tblGrid>
              <w:gridCol w:w="907"/>
              <w:gridCol w:w="784"/>
              <w:gridCol w:w="758"/>
              <w:gridCol w:w="850"/>
            </w:tblGrid>
            <w:tr w:rsidR="007679D1" w:rsidRPr="008C1098" w14:paraId="10CFF012" w14:textId="77777777" w:rsidTr="00E0617D">
              <w:trPr>
                <w:trHeight w:val="283"/>
              </w:trPr>
              <w:tc>
                <w:tcPr>
                  <w:tcW w:w="1134" w:type="dxa"/>
                </w:tcPr>
                <w:p w14:paraId="15FE5340" w14:textId="77777777" w:rsidR="007679D1" w:rsidRPr="008C1098" w:rsidRDefault="007679D1" w:rsidP="007679D1">
                  <w:pPr>
                    <w:suppressAutoHyphens/>
                    <w:jc w:val="center"/>
                    <w:rPr>
                      <w:rFonts w:cs="font459"/>
                      <w:kern w:val="1"/>
                      <w:lang w:val="en-GB" w:eastAsia="ar-SA"/>
                    </w:rPr>
                  </w:pPr>
                </w:p>
              </w:tc>
              <w:tc>
                <w:tcPr>
                  <w:tcW w:w="1134" w:type="dxa"/>
                  <w:vAlign w:val="center"/>
                </w:tcPr>
                <w:p w14:paraId="58CC8DBF"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Yes</w:t>
                  </w:r>
                </w:p>
              </w:tc>
              <w:tc>
                <w:tcPr>
                  <w:tcW w:w="1134" w:type="dxa"/>
                  <w:vAlign w:val="center"/>
                </w:tcPr>
                <w:p w14:paraId="3A66CDE0"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No</w:t>
                  </w:r>
                </w:p>
              </w:tc>
              <w:tc>
                <w:tcPr>
                  <w:tcW w:w="1134" w:type="dxa"/>
                  <w:vAlign w:val="center"/>
                </w:tcPr>
                <w:p w14:paraId="14F4DD06"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Total</w:t>
                  </w:r>
                </w:p>
              </w:tc>
            </w:tr>
            <w:tr w:rsidR="007679D1" w:rsidRPr="008C1098" w14:paraId="6DF509CA" w14:textId="77777777" w:rsidTr="00E0617D">
              <w:trPr>
                <w:trHeight w:val="283"/>
              </w:trPr>
              <w:tc>
                <w:tcPr>
                  <w:tcW w:w="1134" w:type="dxa"/>
                  <w:vAlign w:val="center"/>
                </w:tcPr>
                <w:p w14:paraId="1439A18F"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Group 1</w:t>
                  </w:r>
                </w:p>
              </w:tc>
              <w:tc>
                <w:tcPr>
                  <w:tcW w:w="1134" w:type="dxa"/>
                  <w:vAlign w:val="center"/>
                </w:tcPr>
                <w:p w14:paraId="01F79537" w14:textId="77777777" w:rsidR="007679D1" w:rsidRPr="008C1098" w:rsidRDefault="007679D1" w:rsidP="00E0617D">
                  <w:pPr>
                    <w:suppressAutoHyphens/>
                    <w:jc w:val="center"/>
                    <w:rPr>
                      <w:rFonts w:cs="font459"/>
                      <w:kern w:val="1"/>
                      <w:lang w:val="en-GB" w:eastAsia="ar-SA"/>
                    </w:rPr>
                  </w:pPr>
                  <w:r w:rsidRPr="008C1098">
                    <w:rPr>
                      <w:rFonts w:cs="font459"/>
                      <w:i/>
                      <w:kern w:val="1"/>
                      <w:lang w:val="en-GB" w:eastAsia="ar-SA"/>
                    </w:rPr>
                    <w:t>n</w:t>
                  </w:r>
                  <w:r w:rsidRPr="008C1098">
                    <w:rPr>
                      <w:rFonts w:cs="font459"/>
                      <w:kern w:val="1"/>
                      <w:vertAlign w:val="subscript"/>
                      <w:lang w:val="en-GB" w:eastAsia="ar-SA"/>
                    </w:rPr>
                    <w:t>11</w:t>
                  </w:r>
                </w:p>
              </w:tc>
              <w:tc>
                <w:tcPr>
                  <w:tcW w:w="1134" w:type="dxa"/>
                  <w:vAlign w:val="center"/>
                </w:tcPr>
                <w:p w14:paraId="1223FD2E" w14:textId="77777777" w:rsidR="007679D1" w:rsidRPr="008C1098" w:rsidRDefault="007679D1" w:rsidP="00E0617D">
                  <w:pPr>
                    <w:suppressAutoHyphens/>
                    <w:jc w:val="center"/>
                    <w:rPr>
                      <w:rFonts w:cs="font459"/>
                      <w:kern w:val="1"/>
                      <w:lang w:val="en-GB" w:eastAsia="ar-SA"/>
                    </w:rPr>
                  </w:pPr>
                  <w:r w:rsidRPr="008C1098">
                    <w:rPr>
                      <w:rFonts w:cs="font459"/>
                      <w:i/>
                      <w:kern w:val="1"/>
                      <w:lang w:val="en-GB" w:eastAsia="ar-SA"/>
                    </w:rPr>
                    <w:t>n</w:t>
                  </w:r>
                  <w:r w:rsidRPr="008C1098">
                    <w:rPr>
                      <w:rFonts w:cs="font459"/>
                      <w:kern w:val="1"/>
                      <w:vertAlign w:val="subscript"/>
                      <w:lang w:val="en-GB" w:eastAsia="ar-SA"/>
                    </w:rPr>
                    <w:t>12</w:t>
                  </w:r>
                </w:p>
              </w:tc>
              <w:tc>
                <w:tcPr>
                  <w:tcW w:w="1134" w:type="dxa"/>
                  <w:vAlign w:val="center"/>
                </w:tcPr>
                <w:p w14:paraId="09B488E9" w14:textId="77777777" w:rsidR="007679D1" w:rsidRPr="008C1098" w:rsidRDefault="007679D1" w:rsidP="00E0617D">
                  <w:pPr>
                    <w:suppressAutoHyphens/>
                    <w:jc w:val="center"/>
                    <w:rPr>
                      <w:rFonts w:cs="font459"/>
                      <w:i/>
                      <w:kern w:val="1"/>
                      <w:lang w:val="en-GB" w:eastAsia="ar-SA"/>
                    </w:rPr>
                  </w:pPr>
                  <w:r w:rsidRPr="008C1098">
                    <w:rPr>
                      <w:rFonts w:cs="font459"/>
                      <w:i/>
                      <w:kern w:val="1"/>
                      <w:lang w:val="en-GB" w:eastAsia="ar-SA"/>
                    </w:rPr>
                    <w:t>n</w:t>
                  </w:r>
                  <w:r w:rsidRPr="008C1098">
                    <w:rPr>
                      <w:rFonts w:cs="font459"/>
                      <w:kern w:val="1"/>
                      <w:vertAlign w:val="subscript"/>
                      <w:lang w:val="en-GB" w:eastAsia="ar-SA"/>
                    </w:rPr>
                    <w:t>1+</w:t>
                  </w:r>
                </w:p>
              </w:tc>
            </w:tr>
            <w:tr w:rsidR="007679D1" w:rsidRPr="008C1098" w14:paraId="6EE8EC36" w14:textId="77777777" w:rsidTr="00E0617D">
              <w:trPr>
                <w:trHeight w:val="283"/>
              </w:trPr>
              <w:tc>
                <w:tcPr>
                  <w:tcW w:w="1134" w:type="dxa"/>
                  <w:vAlign w:val="center"/>
                </w:tcPr>
                <w:p w14:paraId="6C857E98"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Group 2</w:t>
                  </w:r>
                </w:p>
              </w:tc>
              <w:tc>
                <w:tcPr>
                  <w:tcW w:w="1134" w:type="dxa"/>
                  <w:vAlign w:val="center"/>
                </w:tcPr>
                <w:p w14:paraId="585682EE" w14:textId="77777777" w:rsidR="007679D1" w:rsidRPr="008C1098" w:rsidRDefault="007679D1" w:rsidP="00E0617D">
                  <w:pPr>
                    <w:suppressAutoHyphens/>
                    <w:jc w:val="center"/>
                    <w:rPr>
                      <w:rFonts w:cs="font459"/>
                      <w:kern w:val="1"/>
                      <w:lang w:val="en-GB" w:eastAsia="ar-SA"/>
                    </w:rPr>
                  </w:pPr>
                  <w:r w:rsidRPr="008C1098">
                    <w:rPr>
                      <w:rFonts w:cs="font459"/>
                      <w:i/>
                      <w:kern w:val="1"/>
                      <w:lang w:val="en-GB" w:eastAsia="ar-SA"/>
                    </w:rPr>
                    <w:t>n</w:t>
                  </w:r>
                  <w:r w:rsidRPr="008C1098">
                    <w:rPr>
                      <w:rFonts w:cs="font459"/>
                      <w:kern w:val="1"/>
                      <w:vertAlign w:val="subscript"/>
                      <w:lang w:val="en-GB" w:eastAsia="ar-SA"/>
                    </w:rPr>
                    <w:t>21</w:t>
                  </w:r>
                </w:p>
              </w:tc>
              <w:tc>
                <w:tcPr>
                  <w:tcW w:w="1134" w:type="dxa"/>
                  <w:vAlign w:val="center"/>
                </w:tcPr>
                <w:p w14:paraId="09E9CC17" w14:textId="77777777" w:rsidR="007679D1" w:rsidRPr="008C1098" w:rsidRDefault="007679D1" w:rsidP="00E0617D">
                  <w:pPr>
                    <w:suppressAutoHyphens/>
                    <w:jc w:val="center"/>
                    <w:rPr>
                      <w:rFonts w:cs="font459"/>
                      <w:kern w:val="1"/>
                      <w:lang w:val="en-GB" w:eastAsia="ar-SA"/>
                    </w:rPr>
                  </w:pPr>
                  <w:r w:rsidRPr="008C1098">
                    <w:rPr>
                      <w:rFonts w:cs="font459"/>
                      <w:i/>
                      <w:kern w:val="1"/>
                      <w:lang w:val="en-GB" w:eastAsia="ar-SA"/>
                    </w:rPr>
                    <w:t>n</w:t>
                  </w:r>
                  <w:r w:rsidRPr="008C1098">
                    <w:rPr>
                      <w:rFonts w:cs="font459"/>
                      <w:kern w:val="1"/>
                      <w:vertAlign w:val="subscript"/>
                      <w:lang w:val="en-GB" w:eastAsia="ar-SA"/>
                    </w:rPr>
                    <w:t>22</w:t>
                  </w:r>
                </w:p>
              </w:tc>
              <w:tc>
                <w:tcPr>
                  <w:tcW w:w="1134" w:type="dxa"/>
                  <w:vAlign w:val="center"/>
                </w:tcPr>
                <w:p w14:paraId="694749D9" w14:textId="77777777" w:rsidR="007679D1" w:rsidRPr="008C1098" w:rsidRDefault="007679D1" w:rsidP="00E0617D">
                  <w:pPr>
                    <w:suppressAutoHyphens/>
                    <w:jc w:val="center"/>
                    <w:rPr>
                      <w:rFonts w:cs="font459"/>
                      <w:i/>
                      <w:kern w:val="1"/>
                      <w:lang w:val="en-GB" w:eastAsia="ar-SA"/>
                    </w:rPr>
                  </w:pPr>
                  <w:r w:rsidRPr="008C1098">
                    <w:rPr>
                      <w:rFonts w:cs="font459"/>
                      <w:i/>
                      <w:kern w:val="1"/>
                      <w:lang w:val="en-GB" w:eastAsia="ar-SA"/>
                    </w:rPr>
                    <w:t>n</w:t>
                  </w:r>
                  <w:r w:rsidRPr="008C1098">
                    <w:rPr>
                      <w:rFonts w:cs="font459"/>
                      <w:kern w:val="1"/>
                      <w:vertAlign w:val="subscript"/>
                      <w:lang w:val="en-GB" w:eastAsia="ar-SA"/>
                    </w:rPr>
                    <w:t>2+</w:t>
                  </w:r>
                </w:p>
              </w:tc>
            </w:tr>
            <w:tr w:rsidR="007679D1" w:rsidRPr="008C1098" w14:paraId="28E14077" w14:textId="77777777" w:rsidTr="00E0617D">
              <w:trPr>
                <w:trHeight w:val="283"/>
              </w:trPr>
              <w:tc>
                <w:tcPr>
                  <w:tcW w:w="1134" w:type="dxa"/>
                  <w:vAlign w:val="center"/>
                </w:tcPr>
                <w:p w14:paraId="78BAC069"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Total</w:t>
                  </w:r>
                </w:p>
              </w:tc>
              <w:tc>
                <w:tcPr>
                  <w:tcW w:w="1134" w:type="dxa"/>
                  <w:vAlign w:val="center"/>
                </w:tcPr>
                <w:p w14:paraId="2F747275" w14:textId="77777777" w:rsidR="007679D1" w:rsidRPr="008C1098" w:rsidRDefault="007679D1" w:rsidP="00E0617D">
                  <w:pPr>
                    <w:suppressAutoHyphens/>
                    <w:jc w:val="center"/>
                    <w:rPr>
                      <w:rFonts w:cs="font459"/>
                      <w:i/>
                      <w:kern w:val="1"/>
                      <w:lang w:val="en-GB" w:eastAsia="ar-SA"/>
                    </w:rPr>
                  </w:pPr>
                  <w:r w:rsidRPr="008C1098">
                    <w:rPr>
                      <w:rFonts w:cs="font459"/>
                      <w:i/>
                      <w:kern w:val="1"/>
                      <w:lang w:val="en-GB" w:eastAsia="ar-SA"/>
                    </w:rPr>
                    <w:t>n</w:t>
                  </w:r>
                  <w:r w:rsidRPr="008C1098">
                    <w:rPr>
                      <w:rFonts w:cs="font459"/>
                      <w:kern w:val="1"/>
                      <w:vertAlign w:val="subscript"/>
                      <w:lang w:val="en-GB" w:eastAsia="ar-SA"/>
                    </w:rPr>
                    <w:t>+1</w:t>
                  </w:r>
                </w:p>
              </w:tc>
              <w:tc>
                <w:tcPr>
                  <w:tcW w:w="1134" w:type="dxa"/>
                  <w:vAlign w:val="center"/>
                </w:tcPr>
                <w:p w14:paraId="2157C527" w14:textId="77777777" w:rsidR="007679D1" w:rsidRPr="008C1098" w:rsidRDefault="007679D1" w:rsidP="00E0617D">
                  <w:pPr>
                    <w:suppressAutoHyphens/>
                    <w:jc w:val="center"/>
                    <w:rPr>
                      <w:rFonts w:cs="font459"/>
                      <w:i/>
                      <w:kern w:val="1"/>
                      <w:lang w:val="en-GB" w:eastAsia="ar-SA"/>
                    </w:rPr>
                  </w:pPr>
                  <w:r w:rsidRPr="008C1098">
                    <w:rPr>
                      <w:rFonts w:cs="font459"/>
                      <w:i/>
                      <w:kern w:val="1"/>
                      <w:lang w:val="en-GB" w:eastAsia="ar-SA"/>
                    </w:rPr>
                    <w:t>n</w:t>
                  </w:r>
                  <w:r w:rsidRPr="008C1098">
                    <w:rPr>
                      <w:rFonts w:cs="font459"/>
                      <w:kern w:val="1"/>
                      <w:vertAlign w:val="subscript"/>
                      <w:lang w:val="en-GB" w:eastAsia="ar-SA"/>
                    </w:rPr>
                    <w:t>+2</w:t>
                  </w:r>
                </w:p>
              </w:tc>
              <w:tc>
                <w:tcPr>
                  <w:tcW w:w="1134" w:type="dxa"/>
                  <w:vAlign w:val="center"/>
                </w:tcPr>
                <w:p w14:paraId="3F332A0E" w14:textId="77777777" w:rsidR="007679D1" w:rsidRPr="008C1098" w:rsidRDefault="007679D1" w:rsidP="00E0617D">
                  <w:pPr>
                    <w:suppressAutoHyphens/>
                    <w:jc w:val="center"/>
                    <w:rPr>
                      <w:rFonts w:cs="font459"/>
                      <w:i/>
                      <w:kern w:val="1"/>
                      <w:lang w:val="en-GB" w:eastAsia="ar-SA"/>
                    </w:rPr>
                  </w:pPr>
                  <w:r w:rsidRPr="008C1098">
                    <w:rPr>
                      <w:rFonts w:cs="font459"/>
                      <w:i/>
                      <w:kern w:val="1"/>
                      <w:lang w:val="en-GB" w:eastAsia="ar-SA"/>
                    </w:rPr>
                    <w:t>n</w:t>
                  </w:r>
                </w:p>
              </w:tc>
            </w:tr>
          </w:tbl>
          <w:p w14:paraId="6472E5DA" w14:textId="77777777" w:rsidR="007679D1" w:rsidRPr="008C1098" w:rsidRDefault="007679D1" w:rsidP="00A6213E">
            <w:pPr>
              <w:pStyle w:val="HTML-wstpniesformatowany"/>
              <w:spacing w:after="120"/>
              <w:jc w:val="both"/>
              <w:rPr>
                <w:rFonts w:ascii="Times New Roman" w:hAnsi="Times New Roman" w:cs="Times New Roman"/>
                <w:sz w:val="22"/>
                <w:szCs w:val="22"/>
                <w:lang w:val="en-GB"/>
              </w:rPr>
            </w:pPr>
          </w:p>
        </w:tc>
        <w:tc>
          <w:tcPr>
            <w:tcW w:w="3453" w:type="dxa"/>
          </w:tcPr>
          <w:tbl>
            <w:tblPr>
              <w:tblStyle w:val="Mkatabulky1"/>
              <w:tblW w:w="0" w:type="auto"/>
              <w:tblInd w:w="108" w:type="dxa"/>
              <w:tblLook w:val="04A0" w:firstRow="1" w:lastRow="0" w:firstColumn="1" w:lastColumn="0" w:noHBand="0" w:noVBand="1"/>
            </w:tblPr>
            <w:tblGrid>
              <w:gridCol w:w="1055"/>
              <w:gridCol w:w="1012"/>
              <w:gridCol w:w="1052"/>
            </w:tblGrid>
            <w:tr w:rsidR="007679D1" w:rsidRPr="008C1098" w14:paraId="4C524002" w14:textId="77777777" w:rsidTr="00E0617D">
              <w:trPr>
                <w:trHeight w:val="283"/>
              </w:trPr>
              <w:tc>
                <w:tcPr>
                  <w:tcW w:w="1134" w:type="dxa"/>
                  <w:vAlign w:val="center"/>
                </w:tcPr>
                <w:p w14:paraId="26E8C71F" w14:textId="77777777" w:rsidR="007679D1" w:rsidRPr="008C1098" w:rsidRDefault="007679D1" w:rsidP="00E0617D">
                  <w:pPr>
                    <w:suppressAutoHyphens/>
                    <w:jc w:val="center"/>
                    <w:rPr>
                      <w:rFonts w:cs="font459"/>
                      <w:kern w:val="1"/>
                      <w:lang w:val="en-GB" w:eastAsia="ar-SA"/>
                    </w:rPr>
                  </w:pPr>
                </w:p>
              </w:tc>
              <w:tc>
                <w:tcPr>
                  <w:tcW w:w="1134" w:type="dxa"/>
                  <w:vAlign w:val="center"/>
                </w:tcPr>
                <w:p w14:paraId="4B2BAB74"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Yes</w:t>
                  </w:r>
                </w:p>
              </w:tc>
              <w:tc>
                <w:tcPr>
                  <w:tcW w:w="1134" w:type="dxa"/>
                  <w:vAlign w:val="center"/>
                </w:tcPr>
                <w:p w14:paraId="655D6E02"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No</w:t>
                  </w:r>
                </w:p>
              </w:tc>
            </w:tr>
            <w:tr w:rsidR="007679D1" w:rsidRPr="008C1098" w14:paraId="2AA9E59D" w14:textId="77777777" w:rsidTr="00E0617D">
              <w:trPr>
                <w:trHeight w:val="283"/>
              </w:trPr>
              <w:tc>
                <w:tcPr>
                  <w:tcW w:w="1134" w:type="dxa"/>
                  <w:vAlign w:val="center"/>
                </w:tcPr>
                <w:p w14:paraId="0A6E5B2E"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Group 1</w:t>
                  </w:r>
                </w:p>
              </w:tc>
              <w:tc>
                <w:tcPr>
                  <w:tcW w:w="1134" w:type="dxa"/>
                  <w:vAlign w:val="center"/>
                </w:tcPr>
                <w:p w14:paraId="46ACAE01" w14:textId="77777777" w:rsidR="007679D1" w:rsidRPr="008C1098" w:rsidRDefault="007679D1" w:rsidP="00E0617D">
                  <w:pPr>
                    <w:suppressAutoHyphens/>
                    <w:jc w:val="center"/>
                    <w:rPr>
                      <w:rFonts w:cs="font459"/>
                      <w:kern w:val="1"/>
                      <w:lang w:val="en-GB" w:eastAsia="ar-SA"/>
                    </w:rPr>
                  </w:pPr>
                  <w:r w:rsidRPr="008C1098">
                    <w:rPr>
                      <w:rFonts w:asciiTheme="minorHAnsi" w:eastAsiaTheme="minorHAnsi" w:hAnsiTheme="minorHAnsi" w:cs="font459"/>
                      <w:kern w:val="1"/>
                      <w:position w:val="-10"/>
                      <w:sz w:val="22"/>
                      <w:szCs w:val="22"/>
                      <w:lang w:val="en-GB" w:eastAsia="ar-SA"/>
                    </w:rPr>
                    <w:object w:dxaOrig="240" w:dyaOrig="300" w14:anchorId="4CEB5D83">
                      <v:shape id="_x0000_i1026" type="#_x0000_t75" style="width:12.25pt;height:14.95pt" o:ole="">
                        <v:imagedata r:id="rId15" o:title=""/>
                      </v:shape>
                      <o:OLEObject Type="Embed" ProgID="Equation.DSMT4" ShapeID="_x0000_i1026" DrawAspect="Content" ObjectID="_1731067022" r:id="rId16"/>
                    </w:object>
                  </w:r>
                </w:p>
              </w:tc>
              <w:tc>
                <w:tcPr>
                  <w:tcW w:w="1134" w:type="dxa"/>
                  <w:vAlign w:val="center"/>
                </w:tcPr>
                <w:p w14:paraId="699C4257" w14:textId="77777777" w:rsidR="007679D1" w:rsidRPr="008C1098" w:rsidRDefault="007679D1" w:rsidP="00E0617D">
                  <w:pPr>
                    <w:suppressAutoHyphens/>
                    <w:jc w:val="center"/>
                    <w:rPr>
                      <w:rFonts w:cs="font459"/>
                      <w:kern w:val="1"/>
                      <w:lang w:val="en-GB" w:eastAsia="ar-SA"/>
                    </w:rPr>
                  </w:pPr>
                  <w:r w:rsidRPr="008C1098">
                    <w:rPr>
                      <w:rFonts w:asciiTheme="minorHAnsi" w:eastAsiaTheme="minorHAnsi" w:hAnsiTheme="minorHAnsi" w:cs="font459"/>
                      <w:kern w:val="1"/>
                      <w:position w:val="-10"/>
                      <w:sz w:val="22"/>
                      <w:szCs w:val="22"/>
                      <w:lang w:val="en-GB" w:eastAsia="ar-SA"/>
                    </w:rPr>
                    <w:object w:dxaOrig="480" w:dyaOrig="300" w14:anchorId="7C6F5895">
                      <v:shape id="_x0000_i1027" type="#_x0000_t75" style="width:24.45pt;height:14.95pt" o:ole="">
                        <v:imagedata r:id="rId17" o:title=""/>
                      </v:shape>
                      <o:OLEObject Type="Embed" ProgID="Equation.DSMT4" ShapeID="_x0000_i1027" DrawAspect="Content" ObjectID="_1731067023" r:id="rId18"/>
                    </w:object>
                  </w:r>
                </w:p>
              </w:tc>
            </w:tr>
            <w:tr w:rsidR="007679D1" w:rsidRPr="008C1098" w14:paraId="36D6A9FD" w14:textId="77777777" w:rsidTr="00E0617D">
              <w:trPr>
                <w:trHeight w:val="283"/>
              </w:trPr>
              <w:tc>
                <w:tcPr>
                  <w:tcW w:w="1134" w:type="dxa"/>
                  <w:vAlign w:val="center"/>
                </w:tcPr>
                <w:p w14:paraId="52DA81FD" w14:textId="77777777" w:rsidR="007679D1" w:rsidRPr="008C1098" w:rsidRDefault="007679D1" w:rsidP="00E0617D">
                  <w:pPr>
                    <w:suppressAutoHyphens/>
                    <w:jc w:val="center"/>
                    <w:rPr>
                      <w:rFonts w:cs="font459"/>
                      <w:kern w:val="1"/>
                      <w:lang w:val="en-GB" w:eastAsia="ar-SA"/>
                    </w:rPr>
                  </w:pPr>
                  <w:r w:rsidRPr="008C1098">
                    <w:rPr>
                      <w:rFonts w:cs="font459"/>
                      <w:kern w:val="1"/>
                      <w:lang w:val="en-GB" w:eastAsia="ar-SA"/>
                    </w:rPr>
                    <w:t>Group 2</w:t>
                  </w:r>
                </w:p>
              </w:tc>
              <w:tc>
                <w:tcPr>
                  <w:tcW w:w="1134" w:type="dxa"/>
                  <w:vAlign w:val="center"/>
                </w:tcPr>
                <w:p w14:paraId="23B9AB77" w14:textId="77777777" w:rsidR="007679D1" w:rsidRPr="008C1098" w:rsidRDefault="007679D1" w:rsidP="00E0617D">
                  <w:pPr>
                    <w:suppressAutoHyphens/>
                    <w:jc w:val="center"/>
                    <w:rPr>
                      <w:rFonts w:cs="font459"/>
                      <w:kern w:val="1"/>
                      <w:lang w:val="en-GB" w:eastAsia="ar-SA"/>
                    </w:rPr>
                  </w:pPr>
                  <w:r w:rsidRPr="008C1098">
                    <w:rPr>
                      <w:rFonts w:asciiTheme="minorHAnsi" w:eastAsiaTheme="minorHAnsi" w:hAnsiTheme="minorHAnsi" w:cs="font459"/>
                      <w:kern w:val="1"/>
                      <w:position w:val="-10"/>
                      <w:sz w:val="22"/>
                      <w:szCs w:val="22"/>
                      <w:lang w:val="en-GB" w:eastAsia="ar-SA"/>
                    </w:rPr>
                    <w:object w:dxaOrig="260" w:dyaOrig="300" w14:anchorId="56A63ED8">
                      <v:shape id="_x0000_i1028" type="#_x0000_t75" style="width:12.9pt;height:14.95pt" o:ole="">
                        <v:imagedata r:id="rId19" o:title=""/>
                      </v:shape>
                      <o:OLEObject Type="Embed" ProgID="Equation.DSMT4" ShapeID="_x0000_i1028" DrawAspect="Content" ObjectID="_1731067024" r:id="rId20"/>
                    </w:object>
                  </w:r>
                </w:p>
              </w:tc>
              <w:tc>
                <w:tcPr>
                  <w:tcW w:w="1134" w:type="dxa"/>
                  <w:vAlign w:val="center"/>
                </w:tcPr>
                <w:p w14:paraId="24F3C4EE" w14:textId="77777777" w:rsidR="007679D1" w:rsidRPr="008C1098" w:rsidRDefault="007679D1" w:rsidP="00E0617D">
                  <w:pPr>
                    <w:suppressAutoHyphens/>
                    <w:jc w:val="center"/>
                    <w:rPr>
                      <w:rFonts w:cs="font459"/>
                      <w:kern w:val="1"/>
                      <w:lang w:val="en-GB" w:eastAsia="ar-SA"/>
                    </w:rPr>
                  </w:pPr>
                  <w:r w:rsidRPr="008C1098">
                    <w:rPr>
                      <w:rFonts w:asciiTheme="minorHAnsi" w:eastAsiaTheme="minorHAnsi" w:hAnsiTheme="minorHAnsi" w:cs="font459"/>
                      <w:kern w:val="1"/>
                      <w:position w:val="-10"/>
                      <w:sz w:val="22"/>
                      <w:szCs w:val="22"/>
                      <w:lang w:val="en-GB" w:eastAsia="ar-SA"/>
                    </w:rPr>
                    <w:object w:dxaOrig="499" w:dyaOrig="300" w14:anchorId="42C5C1E8">
                      <v:shape id="_x0000_i1029" type="#_x0000_t75" style="width:24.45pt;height:14.95pt" o:ole="">
                        <v:imagedata r:id="rId21" o:title=""/>
                      </v:shape>
                      <o:OLEObject Type="Embed" ProgID="Equation.DSMT4" ShapeID="_x0000_i1029" DrawAspect="Content" ObjectID="_1731067025" r:id="rId22"/>
                    </w:object>
                  </w:r>
                </w:p>
              </w:tc>
            </w:tr>
          </w:tbl>
          <w:p w14:paraId="64442C58" w14:textId="77777777" w:rsidR="007679D1" w:rsidRPr="008C1098" w:rsidRDefault="007679D1" w:rsidP="00A6213E">
            <w:pPr>
              <w:pStyle w:val="HTML-wstpniesformatowany"/>
              <w:spacing w:after="120"/>
              <w:jc w:val="both"/>
              <w:rPr>
                <w:rFonts w:ascii="Times New Roman" w:hAnsi="Times New Roman" w:cs="Times New Roman"/>
                <w:sz w:val="22"/>
                <w:szCs w:val="22"/>
                <w:lang w:val="en-GB"/>
              </w:rPr>
            </w:pPr>
          </w:p>
        </w:tc>
      </w:tr>
      <w:tr w:rsidR="007679D1" w:rsidRPr="008C1098" w14:paraId="1E873529" w14:textId="77777777" w:rsidTr="00F14146">
        <w:tc>
          <w:tcPr>
            <w:tcW w:w="3633" w:type="dxa"/>
          </w:tcPr>
          <w:p w14:paraId="35E22660" w14:textId="77777777" w:rsidR="007679D1" w:rsidRPr="008C1098" w:rsidRDefault="007679D1" w:rsidP="007679D1">
            <w:pPr>
              <w:autoSpaceDE w:val="0"/>
              <w:autoSpaceDN w:val="0"/>
              <w:adjustRightInd w:val="0"/>
              <w:jc w:val="both"/>
              <w:rPr>
                <w:rFonts w:ascii="Times New Roman" w:eastAsia="Arial Unicode MS" w:hAnsi="Times New Roman" w:cs="Times New Roman"/>
                <w:kern w:val="1"/>
                <w:sz w:val="20"/>
                <w:szCs w:val="20"/>
                <w:lang w:val="en-GB" w:eastAsia="ar-SA"/>
              </w:rPr>
            </w:pPr>
            <w:r w:rsidRPr="008C1098">
              <w:rPr>
                <w:rFonts w:ascii="Times New Roman" w:eastAsia="Arial Unicode MS" w:hAnsi="Times New Roman" w:cs="Times New Roman"/>
                <w:kern w:val="1"/>
                <w:sz w:val="20"/>
                <w:szCs w:val="20"/>
                <w:lang w:val="en-GB" w:eastAsia="ar-SA"/>
              </w:rPr>
              <w:t>Source: compiled by the authors</w:t>
            </w:r>
          </w:p>
        </w:tc>
        <w:tc>
          <w:tcPr>
            <w:tcW w:w="3453" w:type="dxa"/>
          </w:tcPr>
          <w:p w14:paraId="3FE71115" w14:textId="77777777" w:rsidR="007679D1" w:rsidRPr="008C1098" w:rsidRDefault="007679D1" w:rsidP="007679D1">
            <w:pPr>
              <w:autoSpaceDE w:val="0"/>
              <w:autoSpaceDN w:val="0"/>
              <w:adjustRightInd w:val="0"/>
              <w:jc w:val="both"/>
              <w:rPr>
                <w:rFonts w:ascii="Times New Roman" w:eastAsia="Arial Unicode MS" w:hAnsi="Times New Roman" w:cs="Times New Roman"/>
                <w:kern w:val="1"/>
                <w:sz w:val="20"/>
                <w:szCs w:val="20"/>
                <w:lang w:val="en-GB" w:eastAsia="ar-SA"/>
              </w:rPr>
            </w:pPr>
            <w:r w:rsidRPr="008C1098">
              <w:rPr>
                <w:rFonts w:ascii="Times New Roman" w:eastAsia="Arial Unicode MS" w:hAnsi="Times New Roman" w:cs="Times New Roman"/>
                <w:kern w:val="1"/>
                <w:sz w:val="20"/>
                <w:szCs w:val="20"/>
                <w:lang w:val="en-GB" w:eastAsia="ar-SA"/>
              </w:rPr>
              <w:t>Source: compiled by the authors</w:t>
            </w:r>
          </w:p>
        </w:tc>
      </w:tr>
    </w:tbl>
    <w:p w14:paraId="440F3A44" w14:textId="77777777" w:rsidR="00A6213E" w:rsidRPr="008C1098" w:rsidRDefault="00A6213E" w:rsidP="0096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357"/>
        <w:jc w:val="both"/>
        <w:rPr>
          <w:rFonts w:ascii="Times New Roman" w:eastAsia="Arial Unicode MS" w:hAnsi="Times New Roman" w:cs="Times New Roman"/>
          <w:kern w:val="1"/>
          <w:lang w:val="en-GB" w:eastAsia="ar-SA"/>
        </w:rPr>
      </w:pPr>
      <w:r w:rsidRPr="008C1098">
        <w:rPr>
          <w:rFonts w:ascii="Times New Roman" w:eastAsia="Arial Unicode MS" w:hAnsi="Times New Roman" w:cs="Times New Roman"/>
          <w:kern w:val="1"/>
          <w:lang w:val="en-GB" w:eastAsia="ar-SA"/>
        </w:rPr>
        <w:t xml:space="preserve">The problem under investigation can be formulated as examining the dependence of a binary response on another binary variable, comparing the relative frequencies of “yes” in two groups or comparing the odds </w:t>
      </w:r>
      <w:r w:rsidR="008B5746" w:rsidRPr="008C1098">
        <w:rPr>
          <w:rFonts w:ascii="Times New Roman" w:eastAsia="Arial Unicode MS" w:hAnsi="Times New Roman" w:cs="Times New Roman"/>
          <w:position w:val="-10"/>
          <w:lang w:val="en-GB" w:eastAsia="cs-CZ"/>
        </w:rPr>
        <w:object w:dxaOrig="940" w:dyaOrig="300" w14:anchorId="37ACA82A">
          <v:shape id="_x0000_i1030" type="#_x0000_t75" style="width:46.2pt;height:14.95pt" o:ole="">
            <v:imagedata r:id="rId23" o:title=""/>
          </v:shape>
          <o:OLEObject Type="Embed" ProgID="Equation.DSMT4" ShapeID="_x0000_i1030" DrawAspect="Content" ObjectID="_1731067026" r:id="rId24"/>
        </w:object>
      </w:r>
      <w:r w:rsidRPr="008C1098">
        <w:rPr>
          <w:rFonts w:ascii="Times New Roman" w:eastAsia="Arial Unicode MS" w:hAnsi="Times New Roman" w:cs="Times New Roman"/>
          <w:kern w:val="1"/>
          <w:lang w:val="en-GB" w:eastAsia="ar-SA"/>
        </w:rPr>
        <w:t xml:space="preserve"> of “yes” in group 1 and the odds </w:t>
      </w:r>
      <w:r w:rsidR="008B5746" w:rsidRPr="008C1098">
        <w:rPr>
          <w:rFonts w:ascii="Times New Roman" w:eastAsia="Arial Unicode MS" w:hAnsi="Times New Roman" w:cs="Times New Roman"/>
          <w:position w:val="-10"/>
          <w:lang w:val="en-GB" w:eastAsia="cs-CZ"/>
        </w:rPr>
        <w:object w:dxaOrig="999" w:dyaOrig="300" w14:anchorId="75BC26A6">
          <v:shape id="_x0000_i1031" type="#_x0000_t75" style="width:50.95pt;height:14.95pt" o:ole="">
            <v:imagedata r:id="rId25" o:title=""/>
          </v:shape>
          <o:OLEObject Type="Embed" ProgID="Equation.DSMT4" ShapeID="_x0000_i1031" DrawAspect="Content" ObjectID="_1731067027" r:id="rId26"/>
        </w:object>
      </w:r>
      <w:r w:rsidRPr="008C1098">
        <w:rPr>
          <w:rFonts w:ascii="Times New Roman" w:eastAsia="Arial Unicode MS" w:hAnsi="Times New Roman" w:cs="Times New Roman"/>
          <w:lang w:val="en-GB" w:eastAsia="cs-CZ"/>
        </w:rPr>
        <w:t>of yes</w:t>
      </w:r>
      <w:r w:rsidRPr="008C1098">
        <w:rPr>
          <w:rFonts w:ascii="Times New Roman" w:eastAsia="Arial Unicode MS" w:hAnsi="Times New Roman" w:cs="Times New Roman"/>
          <w:kern w:val="1"/>
          <w:lang w:val="en-GB" w:eastAsia="ar-SA"/>
        </w:rPr>
        <w:t xml:space="preserve"> in group 2 (Table 2). </w:t>
      </w:r>
    </w:p>
    <w:p w14:paraId="173B0A6A" w14:textId="77777777" w:rsidR="00A6213E" w:rsidRPr="008C1098" w:rsidRDefault="00A6213E" w:rsidP="00964255">
      <w:pPr>
        <w:autoSpaceDE w:val="0"/>
        <w:autoSpaceDN w:val="0"/>
        <w:adjustRightInd w:val="0"/>
        <w:spacing w:after="0" w:line="240" w:lineRule="auto"/>
        <w:ind w:firstLine="357"/>
        <w:rPr>
          <w:rFonts w:ascii="Times New Roman" w:eastAsia="Arial Unicode MS" w:hAnsi="Times New Roman" w:cs="Times New Roman"/>
          <w:kern w:val="1"/>
          <w:lang w:val="en-GB" w:eastAsia="ar-SA"/>
        </w:rPr>
      </w:pPr>
      <w:r w:rsidRPr="008C1098">
        <w:rPr>
          <w:rFonts w:ascii="Times New Roman" w:eastAsia="Arial Unicode MS" w:hAnsi="Times New Roman" w:cs="Times New Roman"/>
          <w:kern w:val="1"/>
          <w:lang w:val="en-GB" w:eastAsia="ar-SA"/>
        </w:rPr>
        <w:t>The null hypothesis that the groups do not differ is expressed as H</w:t>
      </w:r>
      <w:r w:rsidRPr="008C1098">
        <w:rPr>
          <w:rFonts w:ascii="Times New Roman" w:eastAsia="Arial Unicode MS" w:hAnsi="Times New Roman" w:cs="Times New Roman"/>
          <w:kern w:val="1"/>
          <w:vertAlign w:val="subscript"/>
          <w:lang w:val="en-GB" w:eastAsia="ar-SA"/>
        </w:rPr>
        <w:t>0</w:t>
      </w:r>
      <w:r w:rsidRPr="008C1098">
        <w:rPr>
          <w:rFonts w:ascii="Times New Roman" w:eastAsia="Arial Unicode MS" w:hAnsi="Times New Roman" w:cs="Times New Roman"/>
          <w:kern w:val="1"/>
          <w:lang w:val="en-GB" w:eastAsia="ar-SA"/>
        </w:rPr>
        <w:t xml:space="preserve">: </w:t>
      </w:r>
      <w:r w:rsidR="002C0819" w:rsidRPr="008C1098">
        <w:rPr>
          <w:rFonts w:ascii="Times New Roman" w:eastAsia="Arial Unicode MS" w:hAnsi="Times New Roman" w:cs="Times New Roman"/>
          <w:kern w:val="1"/>
          <w:position w:val="-10"/>
          <w:lang w:val="en-GB" w:eastAsia="ar-SA"/>
        </w:rPr>
        <w:object w:dxaOrig="499" w:dyaOrig="279" w14:anchorId="4E23B4E0">
          <v:shape id="_x0000_i1032" type="#_x0000_t75" style="width:24.45pt;height:14.25pt" o:ole="">
            <v:imagedata r:id="rId27" o:title=""/>
          </v:shape>
          <o:OLEObject Type="Embed" ProgID="Equation.DSMT4" ShapeID="_x0000_i1032" DrawAspect="Content" ObjectID="_1731067028" r:id="rId28"/>
        </w:object>
      </w:r>
      <w:r w:rsidRPr="008C1098">
        <w:rPr>
          <w:rFonts w:ascii="Times New Roman" w:eastAsia="Arial Unicode MS" w:hAnsi="Times New Roman" w:cs="Times New Roman"/>
          <w:kern w:val="1"/>
          <w:lang w:val="en-GB" w:eastAsia="ar-SA"/>
        </w:rPr>
        <w:t>, where the odds ratio has the form</w:t>
      </w:r>
    </w:p>
    <w:p w14:paraId="4F0B3177" w14:textId="77777777" w:rsidR="00A6213E" w:rsidRPr="008C1098" w:rsidRDefault="008B5746" w:rsidP="00F14146">
      <w:pPr>
        <w:tabs>
          <w:tab w:val="right" w:pos="7086"/>
        </w:tabs>
        <w:autoSpaceDE w:val="0"/>
        <w:autoSpaceDN w:val="0"/>
        <w:adjustRightInd w:val="0"/>
        <w:spacing w:before="120" w:after="120" w:line="240" w:lineRule="auto"/>
        <w:ind w:left="2693"/>
        <w:jc w:val="right"/>
        <w:rPr>
          <w:rFonts w:ascii="Times New Roman" w:eastAsia="Arial Unicode MS" w:hAnsi="Times New Roman" w:cs="Times New Roman"/>
          <w:kern w:val="1"/>
          <w:sz w:val="20"/>
          <w:szCs w:val="20"/>
          <w:lang w:val="en-GB" w:eastAsia="ar-SA"/>
        </w:rPr>
      </w:pPr>
      <w:r w:rsidRPr="008C1098">
        <w:rPr>
          <w:rFonts w:ascii="NimbusRomNo9L-Reg" w:eastAsia="Arial Unicode MS" w:hAnsi="NimbusRomNo9L-Reg" w:cs="NimbusRomNo9L-Reg"/>
          <w:position w:val="-26"/>
          <w:sz w:val="20"/>
          <w:szCs w:val="20"/>
          <w:lang w:val="en-GB" w:eastAsia="cs-CZ"/>
        </w:rPr>
        <w:object w:dxaOrig="1380" w:dyaOrig="600" w14:anchorId="4ADED7E8">
          <v:shape id="_x0000_i1033" type="#_x0000_t75" style="width:69.95pt;height:29.9pt" o:ole="">
            <v:imagedata r:id="rId29" o:title=""/>
          </v:shape>
          <o:OLEObject Type="Embed" ProgID="Equation.DSMT4" ShapeID="_x0000_i1033" DrawAspect="Content" ObjectID="_1731067029" r:id="rId30"/>
        </w:object>
      </w:r>
      <w:r w:rsidR="00B16766" w:rsidRPr="008C1098">
        <w:rPr>
          <w:rFonts w:ascii="NimbusRomNo9L-Reg" w:eastAsia="Arial Unicode MS" w:hAnsi="NimbusRomNo9L-Reg" w:cs="NimbusRomNo9L-Reg"/>
          <w:sz w:val="20"/>
          <w:szCs w:val="20"/>
          <w:lang w:val="en-GB" w:eastAsia="cs-CZ"/>
        </w:rPr>
        <w:tab/>
      </w:r>
      <w:r w:rsidR="00A6213E" w:rsidRPr="008C1098">
        <w:rPr>
          <w:rFonts w:ascii="Times New Roman" w:eastAsia="Arial Unicode MS" w:hAnsi="Times New Roman" w:cs="Times New Roman"/>
          <w:sz w:val="20"/>
          <w:szCs w:val="20"/>
          <w:lang w:val="en-GB" w:eastAsia="cs-CZ"/>
        </w:rPr>
        <w:t>(</w:t>
      </w:r>
      <w:r w:rsidR="003210C6" w:rsidRPr="008C1098">
        <w:rPr>
          <w:rFonts w:ascii="Times New Roman" w:eastAsia="Arial Unicode MS" w:hAnsi="Times New Roman" w:cs="Times New Roman"/>
          <w:sz w:val="20"/>
          <w:szCs w:val="20"/>
          <w:lang w:val="en-GB" w:eastAsia="cs-CZ"/>
        </w:rPr>
        <w:t>2</w:t>
      </w:r>
      <w:r w:rsidR="00A6213E" w:rsidRPr="008C1098">
        <w:rPr>
          <w:rFonts w:ascii="Times New Roman" w:eastAsia="Arial Unicode MS" w:hAnsi="Times New Roman" w:cs="Times New Roman"/>
          <w:sz w:val="20"/>
          <w:szCs w:val="20"/>
          <w:lang w:val="en-GB" w:eastAsia="cs-CZ"/>
        </w:rPr>
        <w:t>)</w:t>
      </w:r>
    </w:p>
    <w:p w14:paraId="7B757B77" w14:textId="77777777" w:rsidR="00A6213E" w:rsidRPr="008C1098" w:rsidRDefault="00A6213E" w:rsidP="00964255">
      <w:pPr>
        <w:autoSpaceDE w:val="0"/>
        <w:autoSpaceDN w:val="0"/>
        <w:adjustRightInd w:val="0"/>
        <w:spacing w:after="120" w:line="240" w:lineRule="auto"/>
        <w:ind w:firstLine="357"/>
        <w:rPr>
          <w:rFonts w:ascii="NimbusRomNo9L-Reg" w:eastAsia="Arial Unicode MS" w:hAnsi="NimbusRomNo9L-Reg" w:cs="NimbusRomNo9L-Reg"/>
          <w:lang w:val="en-GB" w:eastAsia="cs-CZ"/>
        </w:rPr>
      </w:pPr>
      <w:r w:rsidRPr="008C1098">
        <w:rPr>
          <w:rFonts w:ascii="Times New Roman" w:eastAsia="Arial Unicode MS" w:hAnsi="Times New Roman" w:cs="Times New Roman"/>
          <w:lang w:val="en-GB" w:eastAsia="cs-CZ"/>
        </w:rPr>
        <w:t>The one-sided alternative is</w:t>
      </w:r>
      <w:r w:rsidRPr="008C1098">
        <w:rPr>
          <w:rFonts w:ascii="Times New Roman" w:eastAsia="Arial Unicode MS" w:hAnsi="Times New Roman" w:cs="Times New Roman"/>
          <w:kern w:val="1"/>
          <w:lang w:val="en-GB" w:eastAsia="ar-SA"/>
        </w:rPr>
        <w:t xml:space="preserve"> H</w:t>
      </w:r>
      <w:r w:rsidRPr="008C1098">
        <w:rPr>
          <w:rFonts w:ascii="Times New Roman" w:eastAsia="Arial Unicode MS" w:hAnsi="Times New Roman" w:cs="Times New Roman"/>
          <w:kern w:val="1"/>
          <w:vertAlign w:val="subscript"/>
          <w:lang w:val="en-GB" w:eastAsia="ar-SA"/>
        </w:rPr>
        <w:t>1</w:t>
      </w:r>
      <w:r w:rsidRPr="008C1098">
        <w:rPr>
          <w:rFonts w:ascii="Times New Roman" w:eastAsia="Arial Unicode MS" w:hAnsi="Times New Roman" w:cs="Times New Roman"/>
          <w:kern w:val="1"/>
          <w:lang w:val="en-GB" w:eastAsia="ar-SA"/>
        </w:rPr>
        <w:t xml:space="preserve">: </w:t>
      </w:r>
      <w:r w:rsidR="008B5746" w:rsidRPr="008C1098">
        <w:rPr>
          <w:rFonts w:ascii="NimbusRomNo9L-Reg" w:eastAsia="Arial Unicode MS" w:hAnsi="NimbusRomNo9L-Reg" w:cs="NimbusRomNo9L-Reg"/>
          <w:position w:val="-10"/>
          <w:lang w:val="en-GB" w:eastAsia="cs-CZ"/>
        </w:rPr>
        <w:object w:dxaOrig="499" w:dyaOrig="279" w14:anchorId="620DB3A6">
          <v:shape id="_x0000_i1034" type="#_x0000_t75" style="width:24.45pt;height:14.25pt" o:ole="">
            <v:imagedata r:id="rId31" o:title=""/>
          </v:shape>
          <o:OLEObject Type="Embed" ProgID="Equation.DSMT4" ShapeID="_x0000_i1034" DrawAspect="Content" ObjectID="_1731067030" r:id="rId32"/>
        </w:object>
      </w:r>
      <w:r w:rsidRPr="008C1098">
        <w:rPr>
          <w:rFonts w:ascii="NimbusRomNo9L-Reg" w:eastAsia="Arial Unicode MS" w:hAnsi="NimbusRomNo9L-Reg" w:cs="NimbusRomNo9L-Reg"/>
          <w:lang w:val="en-GB" w:eastAsia="cs-CZ"/>
        </w:rPr>
        <w:t>.</w:t>
      </w:r>
    </w:p>
    <w:p w14:paraId="650E913E" w14:textId="77777777" w:rsidR="00E0617D" w:rsidRDefault="00E0617D">
      <w:pPr>
        <w:rPr>
          <w:rFonts w:ascii="Times New Roman" w:eastAsia="Arial Unicode MS" w:hAnsi="Times New Roman" w:cs="font459"/>
          <w:kern w:val="1"/>
          <w:lang w:val="en-GB" w:eastAsia="ar-SA"/>
        </w:rPr>
      </w:pPr>
      <w:r>
        <w:rPr>
          <w:rFonts w:ascii="Times New Roman" w:eastAsia="Arial Unicode MS" w:hAnsi="Times New Roman" w:cs="font459"/>
          <w:kern w:val="1"/>
          <w:lang w:val="en-GB" w:eastAsia="ar-SA"/>
        </w:rPr>
        <w:br w:type="page"/>
      </w:r>
    </w:p>
    <w:p w14:paraId="7AE6F207" w14:textId="77777777" w:rsidR="00A6213E" w:rsidRPr="008C1098" w:rsidRDefault="00A6213E" w:rsidP="00964255">
      <w:pPr>
        <w:autoSpaceDE w:val="0"/>
        <w:autoSpaceDN w:val="0"/>
        <w:adjustRightInd w:val="0"/>
        <w:spacing w:after="0" w:line="240" w:lineRule="auto"/>
        <w:ind w:firstLine="357"/>
        <w:rPr>
          <w:rFonts w:ascii="Times New Roman" w:eastAsia="Arial Unicode MS" w:hAnsi="Times New Roman" w:cs="Times New Roman"/>
          <w:kern w:val="1"/>
          <w:lang w:val="en-GB" w:eastAsia="ar-SA"/>
        </w:rPr>
      </w:pPr>
      <w:r w:rsidRPr="008C1098">
        <w:rPr>
          <w:rFonts w:ascii="Times New Roman" w:eastAsia="Arial Unicode MS" w:hAnsi="Times New Roman" w:cs="font459"/>
          <w:kern w:val="1"/>
          <w:lang w:val="en-GB" w:eastAsia="ar-SA"/>
        </w:rPr>
        <w:lastRenderedPageBreak/>
        <w:t>Due to the small sample size, the Fisher’s exact test is applied (</w:t>
      </w:r>
      <w:proofErr w:type="spellStart"/>
      <w:r w:rsidRPr="008C1098">
        <w:rPr>
          <w:rFonts w:ascii="Times New Roman" w:eastAsia="Arial Unicode MS" w:hAnsi="Times New Roman" w:cs="font459"/>
          <w:kern w:val="1"/>
          <w:lang w:val="en-GB" w:eastAsia="ar-SA"/>
        </w:rPr>
        <w:t>Agresti</w:t>
      </w:r>
      <w:proofErr w:type="spellEnd"/>
      <w:r w:rsidRPr="008C1098">
        <w:rPr>
          <w:rFonts w:ascii="Times New Roman" w:eastAsia="Arial Unicode MS" w:hAnsi="Times New Roman" w:cs="font459"/>
          <w:kern w:val="1"/>
          <w:lang w:val="en-GB" w:eastAsia="ar-SA"/>
        </w:rPr>
        <w:t xml:space="preserve"> 2019). </w:t>
      </w:r>
      <w:r w:rsidRPr="008C1098">
        <w:rPr>
          <w:rFonts w:ascii="Times New Roman" w:eastAsia="Arial Unicode MS" w:hAnsi="Times New Roman" w:cs="Times New Roman"/>
          <w:kern w:val="1"/>
          <w:lang w:val="en-GB" w:eastAsia="ar-SA"/>
        </w:rPr>
        <w:t>Using the notation in Table 1, the sample odds ratio is</w:t>
      </w:r>
    </w:p>
    <w:p w14:paraId="08DFF613" w14:textId="77777777" w:rsidR="00A6213E" w:rsidRPr="008C1098" w:rsidRDefault="008B5746" w:rsidP="00F14146">
      <w:pPr>
        <w:tabs>
          <w:tab w:val="right" w:pos="7086"/>
        </w:tabs>
        <w:autoSpaceDE w:val="0"/>
        <w:autoSpaceDN w:val="0"/>
        <w:adjustRightInd w:val="0"/>
        <w:spacing w:before="120" w:after="120" w:line="240" w:lineRule="auto"/>
        <w:ind w:left="1985"/>
        <w:jc w:val="right"/>
        <w:rPr>
          <w:rFonts w:ascii="Times New Roman" w:eastAsia="Arial Unicode MS" w:hAnsi="Times New Roman" w:cs="Times New Roman"/>
          <w:kern w:val="1"/>
          <w:sz w:val="20"/>
          <w:szCs w:val="20"/>
          <w:lang w:val="en-GB" w:eastAsia="ar-SA"/>
        </w:rPr>
      </w:pPr>
      <w:r w:rsidRPr="008C1098">
        <w:rPr>
          <w:rFonts w:ascii="NimbusRomNo9L-Reg" w:eastAsia="Arial Unicode MS" w:hAnsi="NimbusRomNo9L-Reg" w:cs="NimbusRomNo9L-Reg"/>
          <w:position w:val="-26"/>
          <w:lang w:val="en-GB" w:eastAsia="cs-CZ"/>
        </w:rPr>
        <w:object w:dxaOrig="2900" w:dyaOrig="600" w14:anchorId="42B1D560">
          <v:shape id="_x0000_i1035" type="#_x0000_t75" style="width:144.7pt;height:29.9pt" o:ole="">
            <v:imagedata r:id="rId33" o:title=""/>
          </v:shape>
          <o:OLEObject Type="Embed" ProgID="Equation.DSMT4" ShapeID="_x0000_i1035" DrawAspect="Content" ObjectID="_1731067031" r:id="rId34"/>
        </w:object>
      </w:r>
      <w:r w:rsidR="00A6213E" w:rsidRPr="008C1098">
        <w:rPr>
          <w:rFonts w:ascii="NimbusRomNo9L-Reg" w:eastAsia="Arial Unicode MS" w:hAnsi="NimbusRomNo9L-Reg" w:cs="NimbusRomNo9L-Reg"/>
          <w:sz w:val="20"/>
          <w:szCs w:val="20"/>
          <w:lang w:val="en-GB" w:eastAsia="cs-CZ"/>
        </w:rPr>
        <w:tab/>
      </w:r>
      <w:r w:rsidR="00A6213E" w:rsidRPr="008C1098">
        <w:rPr>
          <w:rFonts w:ascii="Times New Roman" w:eastAsia="Arial Unicode MS" w:hAnsi="Times New Roman" w:cs="Times New Roman"/>
          <w:sz w:val="20"/>
          <w:szCs w:val="20"/>
          <w:lang w:val="en-GB" w:eastAsia="cs-CZ"/>
        </w:rPr>
        <w:t>(</w:t>
      </w:r>
      <w:r w:rsidR="003210C6" w:rsidRPr="008C1098">
        <w:rPr>
          <w:rFonts w:ascii="Times New Roman" w:eastAsia="Arial Unicode MS" w:hAnsi="Times New Roman" w:cs="Times New Roman"/>
          <w:sz w:val="20"/>
          <w:szCs w:val="20"/>
          <w:lang w:val="en-GB" w:eastAsia="cs-CZ"/>
        </w:rPr>
        <w:t>3</w:t>
      </w:r>
      <w:r w:rsidR="00A6213E" w:rsidRPr="008C1098">
        <w:rPr>
          <w:rFonts w:ascii="Times New Roman" w:eastAsia="Arial Unicode MS" w:hAnsi="Times New Roman" w:cs="Times New Roman"/>
          <w:sz w:val="20"/>
          <w:szCs w:val="20"/>
          <w:lang w:val="en-GB" w:eastAsia="cs-CZ"/>
        </w:rPr>
        <w:t>)</w:t>
      </w:r>
    </w:p>
    <w:p w14:paraId="12EFF060" w14:textId="12B0DD8B" w:rsidR="00A6213E" w:rsidRPr="008C1098" w:rsidRDefault="00A6213E" w:rsidP="00964255">
      <w:pPr>
        <w:suppressAutoHyphens/>
        <w:spacing w:after="0" w:line="240" w:lineRule="auto"/>
        <w:ind w:firstLine="357"/>
        <w:jc w:val="both"/>
        <w:rPr>
          <w:rFonts w:ascii="Times New Roman" w:eastAsia="Arial Unicode MS" w:hAnsi="Times New Roman" w:cs="Times New Roman"/>
          <w:lang w:val="en-GB" w:eastAsia="cs-CZ"/>
        </w:rPr>
      </w:pPr>
      <w:r w:rsidRPr="008C1098">
        <w:rPr>
          <w:rFonts w:ascii="Times New Roman" w:eastAsia="Arial Unicode MS" w:hAnsi="Times New Roman" w:cs="Times New Roman"/>
          <w:lang w:val="en-GB" w:eastAsia="cs-CZ"/>
        </w:rPr>
        <w:t xml:space="preserve">The test is based on the assumption that both row and </w:t>
      </w:r>
      <w:r w:rsidR="00964255">
        <w:rPr>
          <w:rFonts w:ascii="Times New Roman" w:eastAsia="Arial Unicode MS" w:hAnsi="Times New Roman" w:cs="Times New Roman"/>
          <w:lang w:val="en-GB" w:eastAsia="cs-CZ"/>
        </w:rPr>
        <w:t>marginal column</w:t>
      </w:r>
      <w:r w:rsidRPr="008C1098">
        <w:rPr>
          <w:rFonts w:ascii="Times New Roman" w:eastAsia="Arial Unicode MS" w:hAnsi="Times New Roman" w:cs="Times New Roman"/>
          <w:lang w:val="en-GB" w:eastAsia="cs-CZ"/>
        </w:rPr>
        <w:t xml:space="preserve"> totals are fixed. Since the cell count </w:t>
      </w:r>
      <w:r w:rsidR="002C0819" w:rsidRPr="008C1098">
        <w:rPr>
          <w:rFonts w:ascii="Times New Roman" w:eastAsia="Arial Unicode MS" w:hAnsi="Times New Roman" w:cs="Times New Roman"/>
          <w:position w:val="-10"/>
          <w:lang w:val="en-GB" w:eastAsia="cs-CZ"/>
        </w:rPr>
        <w:object w:dxaOrig="279" w:dyaOrig="300" w14:anchorId="3B539732">
          <v:shape id="_x0000_i1036" type="#_x0000_t75" style="width:14.25pt;height:14.95pt" o:ole="">
            <v:imagedata r:id="rId35" o:title=""/>
          </v:shape>
          <o:OLEObject Type="Embed" ProgID="Equation.DSMT4" ShapeID="_x0000_i1036" DrawAspect="Content" ObjectID="_1731067032" r:id="rId36"/>
        </w:object>
      </w:r>
      <w:r w:rsidRPr="008C1098">
        <w:rPr>
          <w:rFonts w:ascii="Times New Roman" w:eastAsia="Arial Unicode MS" w:hAnsi="Times New Roman" w:cs="Times New Roman"/>
          <w:lang w:val="en-GB" w:eastAsia="cs-CZ"/>
        </w:rPr>
        <w:t xml:space="preserve"> determines the other three cell counts, the hypergeometric formula expresses probabilities for the four cell counts in terms of </w:t>
      </w:r>
      <w:r w:rsidR="002C0819" w:rsidRPr="008C1098">
        <w:rPr>
          <w:rFonts w:ascii="Times New Roman" w:eastAsia="Arial Unicode MS" w:hAnsi="Times New Roman" w:cs="Times New Roman"/>
          <w:position w:val="-10"/>
          <w:lang w:val="en-GB" w:eastAsia="cs-CZ"/>
        </w:rPr>
        <w:object w:dxaOrig="279" w:dyaOrig="300" w14:anchorId="10DC3268">
          <v:shape id="_x0000_i1037" type="#_x0000_t75" style="width:14.25pt;height:14.95pt" o:ole="">
            <v:imagedata r:id="rId35" o:title=""/>
          </v:shape>
          <o:OLEObject Type="Embed" ProgID="Equation.DSMT4" ShapeID="_x0000_i1037" DrawAspect="Content" ObjectID="_1731067033" r:id="rId37"/>
        </w:object>
      </w:r>
      <w:r w:rsidRPr="008C1098">
        <w:rPr>
          <w:rFonts w:ascii="Times New Roman" w:eastAsia="Arial Unicode MS" w:hAnsi="Times New Roman" w:cs="Times New Roman"/>
          <w:lang w:val="en-GB" w:eastAsia="cs-CZ"/>
        </w:rPr>
        <w:t xml:space="preserve"> alone. When </w:t>
      </w:r>
      <w:r w:rsidRPr="008C1098">
        <w:rPr>
          <w:rFonts w:ascii="Times New Roman" w:eastAsia="Arial Unicode MS" w:hAnsi="Times New Roman" w:cs="Times New Roman"/>
          <w:kern w:val="1"/>
          <w:lang w:val="en-GB" w:eastAsia="ar-SA"/>
        </w:rPr>
        <w:t>H</w:t>
      </w:r>
      <w:r w:rsidRPr="008C1098">
        <w:rPr>
          <w:rFonts w:ascii="Times New Roman" w:eastAsia="Arial Unicode MS" w:hAnsi="Times New Roman" w:cs="Times New Roman"/>
          <w:kern w:val="1"/>
          <w:vertAlign w:val="subscript"/>
          <w:lang w:val="en-GB" w:eastAsia="ar-SA"/>
        </w:rPr>
        <w:t>0</w:t>
      </w:r>
      <w:r w:rsidRPr="008C1098">
        <w:rPr>
          <w:rFonts w:ascii="Times New Roman" w:eastAsia="Arial Unicode MS" w:hAnsi="Times New Roman" w:cs="Times New Roman"/>
          <w:kern w:val="1"/>
          <w:lang w:val="en-GB" w:eastAsia="ar-SA"/>
        </w:rPr>
        <w:t xml:space="preserve"> is true</w:t>
      </w:r>
      <w:r w:rsidRPr="008C1098">
        <w:rPr>
          <w:rFonts w:ascii="Times New Roman" w:eastAsia="Arial Unicode MS" w:hAnsi="Times New Roman" w:cs="Times New Roman"/>
          <w:lang w:val="en-GB" w:eastAsia="cs-CZ"/>
        </w:rPr>
        <w:t xml:space="preserve">, the probability of a particular value </w:t>
      </w:r>
      <w:r w:rsidR="002C0819" w:rsidRPr="008C1098">
        <w:rPr>
          <w:rFonts w:ascii="Times New Roman" w:eastAsia="Arial Unicode MS" w:hAnsi="Times New Roman" w:cs="Times New Roman"/>
          <w:position w:val="-10"/>
          <w:lang w:val="en-GB" w:eastAsia="cs-CZ"/>
        </w:rPr>
        <w:object w:dxaOrig="279" w:dyaOrig="300" w14:anchorId="6A868011">
          <v:shape id="_x0000_i1038" type="#_x0000_t75" style="width:14.25pt;height:14.95pt" o:ole="">
            <v:imagedata r:id="rId35" o:title=""/>
          </v:shape>
          <o:OLEObject Type="Embed" ProgID="Equation.DSMT4" ShapeID="_x0000_i1038" DrawAspect="Content" ObjectID="_1731067034" r:id="rId38"/>
        </w:object>
      </w:r>
      <w:r w:rsidRPr="008C1098">
        <w:rPr>
          <w:rFonts w:ascii="Times New Roman" w:eastAsia="Arial Unicode MS" w:hAnsi="Times New Roman" w:cs="Times New Roman"/>
          <w:lang w:val="en-GB" w:eastAsia="cs-CZ"/>
        </w:rPr>
        <w:t xml:space="preserve"> equals</w:t>
      </w:r>
    </w:p>
    <w:p w14:paraId="19E55291" w14:textId="77777777" w:rsidR="00A6213E" w:rsidRPr="008C1098" w:rsidRDefault="008B5746" w:rsidP="00F14146">
      <w:pPr>
        <w:tabs>
          <w:tab w:val="right" w:pos="7086"/>
        </w:tabs>
        <w:suppressAutoHyphens/>
        <w:spacing w:before="120" w:after="120" w:line="240" w:lineRule="auto"/>
        <w:ind w:left="1559"/>
        <w:jc w:val="right"/>
        <w:rPr>
          <w:rFonts w:ascii="Times New Roman" w:eastAsia="Arial Unicode MS" w:hAnsi="Times New Roman" w:cs="Times New Roman"/>
          <w:sz w:val="20"/>
          <w:szCs w:val="20"/>
          <w:lang w:val="en-GB" w:eastAsia="cs-CZ"/>
        </w:rPr>
      </w:pPr>
      <w:r w:rsidRPr="008C1098">
        <w:rPr>
          <w:rFonts w:ascii="NimbusRomNo9L-Reg" w:eastAsia="Arial Unicode MS" w:hAnsi="NimbusRomNo9L-Reg" w:cs="NimbusRomNo9L-Reg"/>
          <w:position w:val="-56"/>
          <w:lang w:val="en-GB" w:eastAsia="cs-CZ"/>
        </w:rPr>
        <w:object w:dxaOrig="3700" w:dyaOrig="1219" w14:anchorId="44EC0689">
          <v:shape id="_x0000_i1039" type="#_x0000_t75" style="width:184.75pt;height:59.75pt" o:ole="">
            <v:imagedata r:id="rId39" o:title=""/>
          </v:shape>
          <o:OLEObject Type="Embed" ProgID="Equation.DSMT4" ShapeID="_x0000_i1039" DrawAspect="Content" ObjectID="_1731067035" r:id="rId40"/>
        </w:object>
      </w:r>
      <w:r w:rsidR="00A6213E" w:rsidRPr="008C1098">
        <w:rPr>
          <w:rFonts w:ascii="NimbusRomNo9L-Reg" w:eastAsia="Arial Unicode MS" w:hAnsi="NimbusRomNo9L-Reg" w:cs="NimbusRomNo9L-Reg"/>
          <w:sz w:val="20"/>
          <w:szCs w:val="20"/>
          <w:lang w:val="en-GB" w:eastAsia="cs-CZ"/>
        </w:rPr>
        <w:t xml:space="preserve"> </w:t>
      </w:r>
      <w:r w:rsidR="00A6213E" w:rsidRPr="008C1098">
        <w:rPr>
          <w:rFonts w:ascii="NimbusRomNo9L-Reg" w:eastAsia="Arial Unicode MS" w:hAnsi="NimbusRomNo9L-Reg" w:cs="NimbusRomNo9L-Reg"/>
          <w:sz w:val="20"/>
          <w:szCs w:val="20"/>
          <w:lang w:val="en-GB" w:eastAsia="cs-CZ"/>
        </w:rPr>
        <w:tab/>
      </w:r>
      <w:r w:rsidR="00B16766" w:rsidRPr="008C1098">
        <w:rPr>
          <w:rFonts w:ascii="NimbusRomNo9L-Reg" w:eastAsia="Arial Unicode MS" w:hAnsi="NimbusRomNo9L-Reg" w:cs="NimbusRomNo9L-Reg"/>
          <w:sz w:val="20"/>
          <w:szCs w:val="20"/>
          <w:lang w:val="en-GB" w:eastAsia="cs-CZ"/>
        </w:rPr>
        <w:t xml:space="preserve"> </w:t>
      </w:r>
      <w:r w:rsidR="00A6213E" w:rsidRPr="008C1098">
        <w:rPr>
          <w:rFonts w:ascii="Times New Roman" w:eastAsia="Arial Unicode MS" w:hAnsi="Times New Roman" w:cs="Times New Roman"/>
          <w:sz w:val="20"/>
          <w:szCs w:val="20"/>
          <w:lang w:val="en-GB" w:eastAsia="cs-CZ"/>
        </w:rPr>
        <w:t>(</w:t>
      </w:r>
      <w:r w:rsidR="003210C6" w:rsidRPr="008C1098">
        <w:rPr>
          <w:rFonts w:ascii="Times New Roman" w:eastAsia="Arial Unicode MS" w:hAnsi="Times New Roman" w:cs="Times New Roman"/>
          <w:sz w:val="20"/>
          <w:szCs w:val="20"/>
          <w:lang w:val="en-GB" w:eastAsia="cs-CZ"/>
        </w:rPr>
        <w:t>4</w:t>
      </w:r>
      <w:r w:rsidR="00A6213E" w:rsidRPr="008C1098">
        <w:rPr>
          <w:rFonts w:ascii="Times New Roman" w:eastAsia="Arial Unicode MS" w:hAnsi="Times New Roman" w:cs="Times New Roman"/>
          <w:sz w:val="20"/>
          <w:szCs w:val="20"/>
          <w:lang w:val="en-GB" w:eastAsia="cs-CZ"/>
        </w:rPr>
        <w:t>)</w:t>
      </w:r>
    </w:p>
    <w:p w14:paraId="0D9D474A" w14:textId="130EF687" w:rsidR="00A6213E" w:rsidRPr="008C1098" w:rsidRDefault="00A6213E" w:rsidP="00964255">
      <w:pPr>
        <w:autoSpaceDE w:val="0"/>
        <w:autoSpaceDN w:val="0"/>
        <w:adjustRightInd w:val="0"/>
        <w:spacing w:after="120" w:line="240" w:lineRule="auto"/>
        <w:ind w:firstLine="357"/>
        <w:jc w:val="both"/>
        <w:rPr>
          <w:rFonts w:ascii="Times New Roman" w:eastAsia="Arial Unicode MS" w:hAnsi="Times New Roman" w:cs="Times New Roman"/>
          <w:lang w:val="en-GB" w:eastAsia="cs-CZ"/>
        </w:rPr>
      </w:pPr>
      <w:r w:rsidRPr="008C1098">
        <w:rPr>
          <w:rFonts w:ascii="Times New Roman" w:eastAsia="Arial Unicode MS" w:hAnsi="Times New Roman" w:cs="Times New Roman"/>
          <w:lang w:val="en-GB" w:eastAsia="cs-CZ"/>
        </w:rPr>
        <w:t xml:space="preserve">Considering the alternative hypothesis </w:t>
      </w:r>
      <w:r w:rsidRPr="008C1098">
        <w:rPr>
          <w:rFonts w:ascii="Times New Roman" w:eastAsia="Arial Unicode MS" w:hAnsi="Times New Roman" w:cs="Times New Roman"/>
          <w:kern w:val="1"/>
          <w:lang w:val="en-GB" w:eastAsia="ar-SA"/>
        </w:rPr>
        <w:t>H</w:t>
      </w:r>
      <w:r w:rsidRPr="008C1098">
        <w:rPr>
          <w:rFonts w:ascii="Times New Roman" w:eastAsia="Arial Unicode MS" w:hAnsi="Times New Roman" w:cs="Times New Roman"/>
          <w:kern w:val="1"/>
          <w:vertAlign w:val="subscript"/>
          <w:lang w:val="en-GB" w:eastAsia="ar-SA"/>
        </w:rPr>
        <w:t>1</w:t>
      </w:r>
      <w:r w:rsidRPr="008C1098">
        <w:rPr>
          <w:rFonts w:ascii="Times New Roman" w:eastAsia="Arial Unicode MS" w:hAnsi="Times New Roman" w:cs="Times New Roman"/>
          <w:kern w:val="1"/>
          <w:lang w:val="en-GB" w:eastAsia="ar-SA"/>
        </w:rPr>
        <w:t xml:space="preserve">: </w:t>
      </w:r>
      <w:r w:rsidR="008B5746" w:rsidRPr="008C1098">
        <w:rPr>
          <w:rFonts w:ascii="Times New Roman" w:eastAsia="Arial Unicode MS" w:hAnsi="Times New Roman" w:cs="Times New Roman"/>
          <w:kern w:val="1"/>
          <w:position w:val="-10"/>
          <w:lang w:val="en-GB" w:eastAsia="ar-SA"/>
        </w:rPr>
        <w:object w:dxaOrig="499" w:dyaOrig="279" w14:anchorId="2DC38100">
          <v:shape id="_x0000_i1040" type="#_x0000_t75" style="width:24.45pt;height:14.25pt" o:ole="">
            <v:imagedata r:id="rId41" o:title=""/>
          </v:shape>
          <o:OLEObject Type="Embed" ProgID="Equation.DSMT4" ShapeID="_x0000_i1040" DrawAspect="Content" ObjectID="_1731067036" r:id="rId42"/>
        </w:object>
      </w:r>
      <w:r w:rsidRPr="008C1098">
        <w:rPr>
          <w:rFonts w:ascii="Times New Roman" w:eastAsia="Arial Unicode MS" w:hAnsi="Times New Roman" w:cs="Times New Roman"/>
          <w:kern w:val="1"/>
          <w:lang w:val="en-GB" w:eastAsia="ar-SA"/>
        </w:rPr>
        <w:t xml:space="preserve">, larger values of </w:t>
      </w:r>
      <w:r w:rsidR="008B5746" w:rsidRPr="008C1098">
        <w:rPr>
          <w:rFonts w:ascii="Times New Roman" w:eastAsia="Arial Unicode MS" w:hAnsi="Times New Roman" w:cs="Times New Roman"/>
          <w:kern w:val="1"/>
          <w:position w:val="-10"/>
          <w:lang w:val="en-GB" w:eastAsia="ar-SA"/>
        </w:rPr>
        <w:object w:dxaOrig="220" w:dyaOrig="300" w14:anchorId="40389E90">
          <v:shape id="_x0000_i1041" type="#_x0000_t75" style="width:12.25pt;height:14.95pt" o:ole="">
            <v:imagedata r:id="rId43" o:title=""/>
          </v:shape>
          <o:OLEObject Type="Embed" ProgID="Equation.DSMT4" ShapeID="_x0000_i1041" DrawAspect="Content" ObjectID="_1731067037" r:id="rId44"/>
        </w:object>
      </w:r>
      <w:r w:rsidRPr="008C1098">
        <w:rPr>
          <w:rFonts w:ascii="Times New Roman" w:eastAsia="Arial Unicode MS" w:hAnsi="Times New Roman" w:cs="Times New Roman"/>
          <w:kern w:val="1"/>
          <w:lang w:val="en-GB" w:eastAsia="ar-SA"/>
        </w:rPr>
        <w:t xml:space="preserve"> provid</w:t>
      </w:r>
      <w:r w:rsidR="00964255">
        <w:rPr>
          <w:rFonts w:ascii="Times New Roman" w:eastAsia="Arial Unicode MS" w:hAnsi="Times New Roman" w:cs="Times New Roman"/>
          <w:kern w:val="1"/>
          <w:lang w:val="en-GB" w:eastAsia="ar-SA"/>
        </w:rPr>
        <w:t>ing</w:t>
      </w:r>
      <w:r w:rsidRPr="008C1098">
        <w:rPr>
          <w:rFonts w:ascii="Times New Roman" w:eastAsia="Arial Unicode MS" w:hAnsi="Times New Roman" w:cs="Times New Roman"/>
          <w:kern w:val="1"/>
          <w:lang w:val="en-GB" w:eastAsia="ar-SA"/>
        </w:rPr>
        <w:t xml:space="preserve"> stronger evidence in favour of this hypothesis and </w:t>
      </w:r>
      <w:r w:rsidRPr="008C1098">
        <w:rPr>
          <w:rFonts w:ascii="Times New Roman" w:eastAsia="Arial Unicode MS" w:hAnsi="Times New Roman" w:cs="Times New Roman"/>
          <w:lang w:val="en-GB" w:eastAsia="cs-CZ"/>
        </w:rPr>
        <w:t xml:space="preserve">the </w:t>
      </w:r>
      <w:r w:rsidRPr="008C1098">
        <w:rPr>
          <w:rFonts w:ascii="Times New Roman" w:eastAsia="Arial Unicode MS" w:hAnsi="Times New Roman" w:cs="Times New Roman"/>
          <w:i/>
          <w:iCs/>
          <w:lang w:val="en-GB" w:eastAsia="cs-CZ"/>
        </w:rPr>
        <w:t>P</w:t>
      </w:r>
      <w:r w:rsidRPr="008C1098">
        <w:rPr>
          <w:rFonts w:ascii="Times New Roman" w:eastAsia="Arial Unicode MS" w:hAnsi="Times New Roman" w:cs="Times New Roman"/>
          <w:lang w:val="en-GB" w:eastAsia="cs-CZ"/>
        </w:rPr>
        <w:t>-value equals the sum of the probabilities (</w:t>
      </w:r>
      <w:r w:rsidR="003210C6" w:rsidRPr="008C1098">
        <w:rPr>
          <w:rFonts w:ascii="Times New Roman" w:eastAsia="Arial Unicode MS" w:hAnsi="Times New Roman" w:cs="Times New Roman"/>
          <w:lang w:val="en-GB" w:eastAsia="cs-CZ"/>
        </w:rPr>
        <w:t>4</w:t>
      </w:r>
      <w:r w:rsidRPr="008C1098">
        <w:rPr>
          <w:rFonts w:ascii="Times New Roman" w:eastAsia="Arial Unicode MS" w:hAnsi="Times New Roman" w:cs="Times New Roman"/>
          <w:lang w:val="en-GB" w:eastAsia="cs-CZ"/>
        </w:rPr>
        <w:t xml:space="preserve">) for </w:t>
      </w:r>
      <w:r w:rsidR="002C0819" w:rsidRPr="008C1098">
        <w:rPr>
          <w:rFonts w:ascii="Times New Roman" w:eastAsia="Arial Unicode MS" w:hAnsi="Times New Roman" w:cs="Times New Roman"/>
          <w:position w:val="-10"/>
          <w:lang w:val="en-GB" w:eastAsia="cs-CZ"/>
        </w:rPr>
        <w:object w:dxaOrig="279" w:dyaOrig="300" w14:anchorId="5727D1AE">
          <v:shape id="_x0000_i1042" type="#_x0000_t75" style="width:14.25pt;height:14.95pt" o:ole="">
            <v:imagedata r:id="rId35" o:title=""/>
          </v:shape>
          <o:OLEObject Type="Embed" ProgID="Equation.DSMT4" ShapeID="_x0000_i1042" DrawAspect="Content" ObjectID="_1731067038" r:id="rId45"/>
        </w:object>
      </w:r>
      <w:r w:rsidRPr="008C1098">
        <w:rPr>
          <w:rFonts w:ascii="Times New Roman" w:eastAsia="Arial Unicode MS" w:hAnsi="Times New Roman" w:cs="Times New Roman"/>
          <w:lang w:val="en-GB" w:eastAsia="cs-CZ"/>
        </w:rPr>
        <w:t xml:space="preserve"> being at least as large as the observed value wherein the value of </w:t>
      </w:r>
      <w:r w:rsidR="008B5746" w:rsidRPr="008C1098">
        <w:rPr>
          <w:rFonts w:ascii="Times New Roman" w:eastAsia="Arial Unicode MS" w:hAnsi="Times New Roman" w:cs="Times New Roman"/>
          <w:position w:val="-10"/>
          <w:lang w:val="en-GB" w:eastAsia="cs-CZ"/>
        </w:rPr>
        <w:object w:dxaOrig="279" w:dyaOrig="300" w14:anchorId="2DA3D21C">
          <v:shape id="_x0000_i1043" type="#_x0000_t75" style="width:14.25pt;height:14.95pt" o:ole="">
            <v:imagedata r:id="rId46" o:title=""/>
          </v:shape>
          <o:OLEObject Type="Embed" ProgID="Equation.DSMT4" ShapeID="_x0000_i1043" DrawAspect="Content" ObjectID="_1731067039" r:id="rId47"/>
        </w:object>
      </w:r>
      <w:r w:rsidRPr="008C1098">
        <w:rPr>
          <w:rFonts w:ascii="Times New Roman" w:eastAsia="Arial Unicode MS" w:hAnsi="Times New Roman" w:cs="Times New Roman"/>
          <w:lang w:val="en-GB" w:eastAsia="cs-CZ"/>
        </w:rPr>
        <w:t xml:space="preserve"> is limited by the lower </w:t>
      </w:r>
      <w:r w:rsidR="00000E54" w:rsidRPr="008C1098">
        <w:rPr>
          <w:rFonts w:ascii="Times New Roman" w:eastAsia="Arial Unicode MS" w:hAnsi="Times New Roman" w:cs="Times New Roman"/>
          <w:lang w:val="en-GB" w:eastAsia="cs-CZ"/>
        </w:rPr>
        <w:t xml:space="preserve">of the </w:t>
      </w:r>
      <w:r w:rsidRPr="008C1098">
        <w:rPr>
          <w:rFonts w:ascii="Times New Roman" w:eastAsia="Arial Unicode MS" w:hAnsi="Times New Roman" w:cs="Times New Roman"/>
          <w:lang w:val="en-GB" w:eastAsia="cs-CZ"/>
        </w:rPr>
        <w:t>value</w:t>
      </w:r>
      <w:r w:rsidR="00000E54" w:rsidRPr="008C1098">
        <w:rPr>
          <w:rFonts w:ascii="Times New Roman" w:eastAsia="Arial Unicode MS" w:hAnsi="Times New Roman" w:cs="Times New Roman"/>
          <w:lang w:val="en-GB" w:eastAsia="cs-CZ"/>
        </w:rPr>
        <w:t>s</w:t>
      </w:r>
      <w:r w:rsidRPr="008C1098">
        <w:rPr>
          <w:rFonts w:ascii="Times New Roman" w:eastAsia="Arial Unicode MS" w:hAnsi="Times New Roman" w:cs="Times New Roman"/>
          <w:lang w:val="en-GB" w:eastAsia="cs-CZ"/>
        </w:rPr>
        <w:t xml:space="preserve"> </w:t>
      </w:r>
      <w:r w:rsidR="008B5746" w:rsidRPr="008C1098">
        <w:rPr>
          <w:rFonts w:ascii="Times New Roman" w:eastAsia="Arial Unicode MS" w:hAnsi="Times New Roman" w:cs="Times New Roman"/>
          <w:position w:val="-10"/>
          <w:lang w:val="en-GB" w:eastAsia="cs-CZ"/>
        </w:rPr>
        <w:object w:dxaOrig="279" w:dyaOrig="300" w14:anchorId="00C0441B">
          <v:shape id="_x0000_i1044" type="#_x0000_t75" style="width:14.25pt;height:14.95pt" o:ole="">
            <v:imagedata r:id="rId48" o:title=""/>
          </v:shape>
          <o:OLEObject Type="Embed" ProgID="Equation.DSMT4" ShapeID="_x0000_i1044" DrawAspect="Content" ObjectID="_1731067040" r:id="rId49"/>
        </w:object>
      </w:r>
      <w:r w:rsidRPr="008C1098">
        <w:rPr>
          <w:rFonts w:ascii="Times New Roman" w:eastAsia="Arial Unicode MS" w:hAnsi="Times New Roman" w:cs="Times New Roman"/>
          <w:lang w:val="en-GB" w:eastAsia="cs-CZ"/>
        </w:rPr>
        <w:t xml:space="preserve"> </w:t>
      </w:r>
      <w:r w:rsidR="002C0819" w:rsidRPr="008C1098">
        <w:rPr>
          <w:rFonts w:ascii="Times New Roman" w:eastAsia="Arial Unicode MS" w:hAnsi="Times New Roman" w:cs="Times New Roman"/>
          <w:lang w:val="en-GB" w:eastAsia="cs-CZ"/>
        </w:rPr>
        <w:t>and</w:t>
      </w:r>
      <w:r w:rsidRPr="008C1098">
        <w:rPr>
          <w:rFonts w:ascii="Times New Roman" w:eastAsia="Arial Unicode MS" w:hAnsi="Times New Roman" w:cs="Times New Roman"/>
          <w:lang w:val="en-GB" w:eastAsia="cs-CZ"/>
        </w:rPr>
        <w:t xml:space="preserve"> </w:t>
      </w:r>
      <w:r w:rsidR="008B5746" w:rsidRPr="008C1098">
        <w:rPr>
          <w:rFonts w:ascii="Times New Roman" w:eastAsia="Arial Unicode MS" w:hAnsi="Times New Roman" w:cs="Times New Roman"/>
          <w:position w:val="-10"/>
          <w:lang w:val="en-GB" w:eastAsia="cs-CZ"/>
        </w:rPr>
        <w:object w:dxaOrig="279" w:dyaOrig="300" w14:anchorId="6B0181AB">
          <v:shape id="_x0000_i1045" type="#_x0000_t75" style="width:14.25pt;height:14.95pt" o:ole="">
            <v:imagedata r:id="rId50" o:title=""/>
          </v:shape>
          <o:OLEObject Type="Embed" ProgID="Equation.DSMT4" ShapeID="_x0000_i1045" DrawAspect="Content" ObjectID="_1731067041" r:id="rId51"/>
        </w:object>
      </w:r>
      <w:r w:rsidRPr="008C1098">
        <w:rPr>
          <w:rFonts w:ascii="Times New Roman" w:eastAsia="Arial Unicode MS" w:hAnsi="Times New Roman" w:cs="Times New Roman"/>
          <w:lang w:val="en-GB" w:eastAsia="cs-CZ"/>
        </w:rPr>
        <w:t>.</w:t>
      </w:r>
    </w:p>
    <w:p w14:paraId="65C4A7B7" w14:textId="77777777" w:rsidR="00806690" w:rsidRPr="008C1098" w:rsidRDefault="00F14146" w:rsidP="00F14146">
      <w:pPr>
        <w:pStyle w:val="Rn1"/>
        <w:rPr>
          <w:lang w:val="en-GB"/>
        </w:rPr>
      </w:pPr>
      <w:bookmarkStart w:id="5" w:name="_Hlk112341215"/>
      <w:bookmarkStart w:id="6" w:name="_Hlk111499367"/>
      <w:bookmarkEnd w:id="4"/>
      <w:r w:rsidRPr="008C1098">
        <w:rPr>
          <w:lang w:val="en-GB"/>
        </w:rPr>
        <w:t xml:space="preserve">4. </w:t>
      </w:r>
      <w:r w:rsidR="00806690" w:rsidRPr="008C1098">
        <w:rPr>
          <w:lang w:val="en-GB"/>
        </w:rPr>
        <w:t xml:space="preserve">Results and </w:t>
      </w:r>
      <w:r w:rsidR="00FE00BF" w:rsidRPr="008C1098">
        <w:rPr>
          <w:lang w:val="en-GB"/>
        </w:rPr>
        <w:t>Discussion</w:t>
      </w:r>
    </w:p>
    <w:bookmarkEnd w:id="5"/>
    <w:p w14:paraId="4462FC69" w14:textId="77777777" w:rsidR="0086760B" w:rsidRPr="008C1098" w:rsidRDefault="0086760B" w:rsidP="00F14146">
      <w:pPr>
        <w:pStyle w:val="Rn2"/>
        <w:rPr>
          <w:lang w:val="en-GB" w:eastAsia="ar-SA"/>
        </w:rPr>
      </w:pPr>
      <w:r w:rsidRPr="008C1098">
        <w:rPr>
          <w:lang w:val="en-GB" w:eastAsia="ar-SA"/>
        </w:rPr>
        <w:t>4.1</w:t>
      </w:r>
      <w:r w:rsidR="00F14146" w:rsidRPr="008C1098">
        <w:rPr>
          <w:lang w:val="en-GB" w:eastAsia="ar-SA"/>
        </w:rPr>
        <w:t>.</w:t>
      </w:r>
      <w:r w:rsidRPr="008C1098">
        <w:rPr>
          <w:lang w:val="en-GB" w:eastAsia="ar-SA"/>
        </w:rPr>
        <w:t xml:space="preserve"> Summary of </w:t>
      </w:r>
      <w:r w:rsidR="00FE00BF" w:rsidRPr="008C1098">
        <w:rPr>
          <w:lang w:val="en-GB" w:eastAsia="ar-SA"/>
        </w:rPr>
        <w:t>Reported A</w:t>
      </w:r>
      <w:r w:rsidRPr="008C1098">
        <w:rPr>
          <w:lang w:val="en-GB" w:eastAsia="ar-SA"/>
        </w:rPr>
        <w:t>ctivities</w:t>
      </w:r>
    </w:p>
    <w:p w14:paraId="247A1553" w14:textId="77777777" w:rsidR="00A6213E" w:rsidRPr="008C1098" w:rsidRDefault="00533F03" w:rsidP="00F14146">
      <w:pPr>
        <w:pStyle w:val="Akapitzlist"/>
        <w:suppressAutoHyphens/>
        <w:spacing w:after="0" w:line="240" w:lineRule="auto"/>
        <w:ind w:left="0"/>
        <w:contextualSpacing w:val="0"/>
        <w:jc w:val="both"/>
        <w:rPr>
          <w:rFonts w:ascii="Times New Roman" w:hAnsi="Times New Roman" w:cs="Times New Roman"/>
          <w:bCs/>
          <w:lang w:val="en-GB"/>
        </w:rPr>
      </w:pPr>
      <w:r w:rsidRPr="008C1098">
        <w:rPr>
          <w:rFonts w:ascii="Times New Roman" w:hAnsi="Times New Roman" w:cs="Times New Roman"/>
          <w:bCs/>
          <w:lang w:val="en-GB"/>
        </w:rPr>
        <w:t>O</w:t>
      </w:r>
      <w:r w:rsidR="00A6213E" w:rsidRPr="008C1098">
        <w:rPr>
          <w:rFonts w:ascii="Times New Roman" w:hAnsi="Times New Roman" w:cs="Times New Roman"/>
          <w:bCs/>
          <w:lang w:val="en-GB"/>
        </w:rPr>
        <w:t xml:space="preserve">nly 21 questionnaires were returned from all the companies approached. </w:t>
      </w:r>
      <w:r w:rsidR="00FF272F" w:rsidRPr="008C1098">
        <w:rPr>
          <w:rFonts w:ascii="Times New Roman" w:hAnsi="Times New Roman" w:cs="Times New Roman"/>
          <w:bCs/>
          <w:lang w:val="en-GB"/>
        </w:rPr>
        <w:t>Fig. 1 to 3 show the percentage of companies that support individual activities</w:t>
      </w:r>
      <w:r w:rsidR="0086760B" w:rsidRPr="008C1098">
        <w:rPr>
          <w:rFonts w:ascii="Times New Roman" w:hAnsi="Times New Roman" w:cs="Times New Roman"/>
          <w:bCs/>
          <w:lang w:val="en-GB"/>
        </w:rPr>
        <w:t xml:space="preserve"> listed in Table</w:t>
      </w:r>
      <w:r w:rsidR="00FE00BF" w:rsidRPr="008C1098">
        <w:rPr>
          <w:rFonts w:ascii="Times New Roman" w:hAnsi="Times New Roman" w:cs="Times New Roman"/>
          <w:bCs/>
          <w:lang w:val="en-GB"/>
        </w:rPr>
        <w:t>s</w:t>
      </w:r>
      <w:r w:rsidR="0086760B" w:rsidRPr="008C1098">
        <w:rPr>
          <w:rFonts w:ascii="Times New Roman" w:hAnsi="Times New Roman" w:cs="Times New Roman"/>
          <w:bCs/>
          <w:lang w:val="en-GB"/>
        </w:rPr>
        <w:t xml:space="preserve"> 3 to 5</w:t>
      </w:r>
      <w:r w:rsidR="00FF272F" w:rsidRPr="008C1098">
        <w:rPr>
          <w:rFonts w:ascii="Times New Roman" w:hAnsi="Times New Roman" w:cs="Times New Roman"/>
          <w:bCs/>
          <w:lang w:val="en-GB"/>
        </w:rPr>
        <w:t xml:space="preserve">. </w:t>
      </w:r>
    </w:p>
    <w:p w14:paraId="7A90C812" w14:textId="77777777" w:rsidR="00047350" w:rsidRPr="008C1098" w:rsidRDefault="00047350" w:rsidP="00F14146">
      <w:pPr>
        <w:pStyle w:val="Akapitzlist"/>
        <w:spacing w:after="0" w:line="240" w:lineRule="auto"/>
        <w:ind w:left="0" w:firstLine="357"/>
        <w:contextualSpacing w:val="0"/>
        <w:jc w:val="both"/>
        <w:rPr>
          <w:rFonts w:ascii="Times New Roman" w:hAnsi="Times New Roman" w:cs="Times New Roman"/>
          <w:lang w:val="en-GB"/>
        </w:rPr>
      </w:pPr>
      <w:r w:rsidRPr="008C1098">
        <w:rPr>
          <w:rFonts w:ascii="Times New Roman" w:hAnsi="Times New Roman" w:cs="Times New Roman"/>
          <w:bCs/>
          <w:lang w:val="en-GB"/>
        </w:rPr>
        <w:t xml:space="preserve">It follows that 100% of companies in the sample reported </w:t>
      </w:r>
      <w:r w:rsidR="00DA5E84" w:rsidRPr="008C1098">
        <w:rPr>
          <w:rFonts w:ascii="Times New Roman" w:hAnsi="Times New Roman" w:cs="Times New Roman"/>
          <w:lang w:val="en-GB"/>
        </w:rPr>
        <w:t>environmental management (E</w:t>
      </w:r>
      <w:r w:rsidR="00394126" w:rsidRPr="008C1098">
        <w:rPr>
          <w:rFonts w:ascii="Times New Roman" w:hAnsi="Times New Roman" w:cs="Times New Roman"/>
          <w:lang w:val="en-GB"/>
        </w:rPr>
        <w:t xml:space="preserve"> </w:t>
      </w:r>
      <w:r w:rsidR="00DA5E84" w:rsidRPr="008C1098">
        <w:rPr>
          <w:rFonts w:ascii="Times New Roman" w:hAnsi="Times New Roman" w:cs="Times New Roman"/>
          <w:lang w:val="en-GB"/>
        </w:rPr>
        <w:t>32)</w:t>
      </w:r>
      <w:r w:rsidRPr="008C1098">
        <w:rPr>
          <w:rFonts w:ascii="Times New Roman" w:hAnsi="Times New Roman" w:cs="Times New Roman"/>
          <w:lang w:val="en-GB"/>
        </w:rPr>
        <w:t>,</w:t>
      </w:r>
      <w:r w:rsidR="00DA5E84" w:rsidRPr="008C1098">
        <w:rPr>
          <w:rFonts w:ascii="Times New Roman" w:hAnsi="Times New Roman" w:cs="Times New Roman"/>
          <w:lang w:val="en-GB"/>
        </w:rPr>
        <w:t xml:space="preserve"> </w:t>
      </w:r>
      <w:r w:rsidRPr="008C1098">
        <w:rPr>
          <w:rFonts w:ascii="Times New Roman" w:hAnsi="Times New Roman" w:cs="Times New Roman"/>
          <w:lang w:val="en-GB"/>
        </w:rPr>
        <w:t>compliance with standards and environmental measures (E</w:t>
      </w:r>
      <w:r w:rsidR="00394126" w:rsidRPr="008C1098">
        <w:rPr>
          <w:rFonts w:ascii="Times New Roman" w:hAnsi="Times New Roman" w:cs="Times New Roman"/>
          <w:lang w:val="en-GB"/>
        </w:rPr>
        <w:t xml:space="preserve"> </w:t>
      </w:r>
      <w:r w:rsidRPr="008C1098">
        <w:rPr>
          <w:rFonts w:ascii="Times New Roman" w:hAnsi="Times New Roman" w:cs="Times New Roman"/>
          <w:lang w:val="en-GB"/>
        </w:rPr>
        <w:t>34), cost reduction (EC</w:t>
      </w:r>
      <w:r w:rsidR="00394126" w:rsidRPr="008C1098">
        <w:rPr>
          <w:rFonts w:ascii="Times New Roman" w:hAnsi="Times New Roman" w:cs="Times New Roman"/>
          <w:lang w:val="en-GB"/>
        </w:rPr>
        <w:t xml:space="preserve"> </w:t>
      </w:r>
      <w:r w:rsidRPr="008C1098">
        <w:rPr>
          <w:rFonts w:ascii="Times New Roman" w:hAnsi="Times New Roman" w:cs="Times New Roman"/>
          <w:lang w:val="en-GB"/>
        </w:rPr>
        <w:t>2), innovation in automotive (EC</w:t>
      </w:r>
      <w:r w:rsidR="00394126" w:rsidRPr="008C1098">
        <w:rPr>
          <w:rFonts w:ascii="Times New Roman" w:hAnsi="Times New Roman" w:cs="Times New Roman"/>
          <w:lang w:val="en-GB"/>
        </w:rPr>
        <w:t xml:space="preserve"> </w:t>
      </w:r>
      <w:r w:rsidRPr="008C1098">
        <w:rPr>
          <w:rFonts w:ascii="Times New Roman" w:hAnsi="Times New Roman" w:cs="Times New Roman"/>
          <w:lang w:val="en-GB"/>
        </w:rPr>
        <w:t>6), legitimate tax paying (EC</w:t>
      </w:r>
      <w:r w:rsidR="00394126" w:rsidRPr="008C1098">
        <w:rPr>
          <w:rFonts w:ascii="Times New Roman" w:hAnsi="Times New Roman" w:cs="Times New Roman"/>
          <w:lang w:val="en-GB"/>
        </w:rPr>
        <w:t xml:space="preserve"> </w:t>
      </w:r>
      <w:r w:rsidRPr="008C1098">
        <w:rPr>
          <w:rFonts w:ascii="Times New Roman" w:hAnsi="Times New Roman" w:cs="Times New Roman"/>
          <w:lang w:val="en-GB"/>
        </w:rPr>
        <w:t>12), fair relationships with suppliers</w:t>
      </w:r>
      <w:r w:rsidR="008B5746" w:rsidRPr="008C1098">
        <w:rPr>
          <w:rFonts w:ascii="Times New Roman" w:hAnsi="Times New Roman" w:cs="Times New Roman"/>
          <w:lang w:val="en-GB"/>
        </w:rPr>
        <w:t xml:space="preserve"> (EC</w:t>
      </w:r>
      <w:r w:rsidRPr="008C1098">
        <w:rPr>
          <w:rFonts w:ascii="Times New Roman" w:hAnsi="Times New Roman" w:cs="Times New Roman"/>
          <w:lang w:val="en-GB"/>
        </w:rPr>
        <w:t xml:space="preserve">14) and </w:t>
      </w:r>
      <w:bookmarkEnd w:id="6"/>
      <w:r w:rsidRPr="008C1098">
        <w:rPr>
          <w:rFonts w:ascii="Times New Roman" w:hAnsi="Times New Roman" w:cs="Times New Roman"/>
          <w:lang w:val="en-GB"/>
        </w:rPr>
        <w:t>special programmes (SO</w:t>
      </w:r>
      <w:r w:rsidR="00394126" w:rsidRPr="008C1098">
        <w:rPr>
          <w:rFonts w:ascii="Times New Roman" w:hAnsi="Times New Roman" w:cs="Times New Roman"/>
          <w:lang w:val="en-GB"/>
        </w:rPr>
        <w:t xml:space="preserve"> </w:t>
      </w:r>
      <w:r w:rsidRPr="008C1098">
        <w:rPr>
          <w:rFonts w:ascii="Times New Roman" w:hAnsi="Times New Roman" w:cs="Times New Roman"/>
          <w:lang w:val="en-GB"/>
        </w:rPr>
        <w:t>2). On the contrary, less than 50% of companies reported</w:t>
      </w:r>
      <w:r w:rsidR="003D772D" w:rsidRPr="008C1098">
        <w:rPr>
          <w:rFonts w:ascii="Times New Roman" w:hAnsi="Times New Roman" w:cs="Times New Roman"/>
          <w:lang w:val="en-GB"/>
        </w:rPr>
        <w:t xml:space="preserve"> battery recycling (EN</w:t>
      </w:r>
      <w:r w:rsidR="00394126" w:rsidRPr="008C1098">
        <w:rPr>
          <w:rFonts w:ascii="Times New Roman" w:hAnsi="Times New Roman" w:cs="Times New Roman"/>
          <w:lang w:val="en-GB"/>
        </w:rPr>
        <w:t xml:space="preserve"> </w:t>
      </w:r>
      <w:r w:rsidR="003D772D" w:rsidRPr="008C1098">
        <w:rPr>
          <w:rFonts w:ascii="Times New Roman" w:hAnsi="Times New Roman" w:cs="Times New Roman"/>
          <w:lang w:val="en-GB"/>
        </w:rPr>
        <w:t>5), usage of grey water (EN</w:t>
      </w:r>
      <w:r w:rsidR="00943B53" w:rsidRPr="008C1098">
        <w:rPr>
          <w:rFonts w:ascii="Times New Roman" w:hAnsi="Times New Roman" w:cs="Times New Roman"/>
          <w:lang w:val="en-GB"/>
        </w:rPr>
        <w:t xml:space="preserve"> </w:t>
      </w:r>
      <w:r w:rsidR="003D772D" w:rsidRPr="008C1098">
        <w:rPr>
          <w:rFonts w:ascii="Times New Roman" w:hAnsi="Times New Roman" w:cs="Times New Roman"/>
          <w:lang w:val="en-GB"/>
        </w:rPr>
        <w:t>18), noise reduction (EN</w:t>
      </w:r>
      <w:r w:rsidR="00394126" w:rsidRPr="008C1098">
        <w:rPr>
          <w:rFonts w:ascii="Times New Roman" w:hAnsi="Times New Roman" w:cs="Times New Roman"/>
          <w:lang w:val="en-GB"/>
        </w:rPr>
        <w:t xml:space="preserve"> </w:t>
      </w:r>
      <w:r w:rsidR="003D772D" w:rsidRPr="008C1098">
        <w:rPr>
          <w:rFonts w:ascii="Times New Roman" w:hAnsi="Times New Roman" w:cs="Times New Roman"/>
          <w:lang w:val="en-GB"/>
        </w:rPr>
        <w:t>23), cooperation in the development of batteries (EN</w:t>
      </w:r>
      <w:r w:rsidR="00943B53" w:rsidRPr="008C1098">
        <w:rPr>
          <w:rFonts w:ascii="Times New Roman" w:hAnsi="Times New Roman" w:cs="Times New Roman"/>
          <w:lang w:val="en-GB"/>
        </w:rPr>
        <w:t xml:space="preserve"> </w:t>
      </w:r>
      <w:r w:rsidR="003D772D" w:rsidRPr="008C1098">
        <w:rPr>
          <w:rFonts w:ascii="Times New Roman" w:hAnsi="Times New Roman" w:cs="Times New Roman"/>
          <w:lang w:val="en-GB"/>
        </w:rPr>
        <w:t xml:space="preserve">27), </w:t>
      </w:r>
      <w:r w:rsidR="008B5746" w:rsidRPr="008C1098">
        <w:rPr>
          <w:rFonts w:ascii="Times New Roman" w:hAnsi="Times New Roman" w:cs="Times New Roman"/>
          <w:lang w:val="en-GB"/>
        </w:rPr>
        <w:t>transition</w:t>
      </w:r>
      <w:r w:rsidR="009A3251" w:rsidRPr="008C1098">
        <w:rPr>
          <w:rFonts w:ascii="Times New Roman" w:hAnsi="Times New Roman" w:cs="Times New Roman"/>
          <w:lang w:val="en-GB"/>
        </w:rPr>
        <w:t xml:space="preserve"> </w:t>
      </w:r>
      <w:r w:rsidR="003D772D" w:rsidRPr="008C1098">
        <w:rPr>
          <w:rFonts w:ascii="Times New Roman" w:hAnsi="Times New Roman" w:cs="Times New Roman"/>
          <w:lang w:val="en-GB"/>
        </w:rPr>
        <w:t>from road to railway and sea (EN</w:t>
      </w:r>
      <w:r w:rsidR="00394126" w:rsidRPr="008C1098">
        <w:rPr>
          <w:rFonts w:ascii="Times New Roman" w:hAnsi="Times New Roman" w:cs="Times New Roman"/>
          <w:lang w:val="en-GB"/>
        </w:rPr>
        <w:t xml:space="preserve"> </w:t>
      </w:r>
      <w:r w:rsidR="003D772D" w:rsidRPr="008C1098">
        <w:rPr>
          <w:rFonts w:ascii="Times New Roman" w:hAnsi="Times New Roman" w:cs="Times New Roman"/>
          <w:lang w:val="en-GB"/>
        </w:rPr>
        <w:t xml:space="preserve">29), </w:t>
      </w:r>
      <w:r w:rsidR="008B5746" w:rsidRPr="008C1098">
        <w:rPr>
          <w:rFonts w:ascii="Times New Roman" w:hAnsi="Times New Roman" w:cs="Times New Roman"/>
          <w:lang w:val="en-GB"/>
        </w:rPr>
        <w:t xml:space="preserve">and </w:t>
      </w:r>
      <w:r w:rsidR="003D772D" w:rsidRPr="008C1098">
        <w:rPr>
          <w:rFonts w:ascii="Times New Roman" w:hAnsi="Times New Roman" w:cs="Times New Roman"/>
          <w:lang w:val="en-GB"/>
        </w:rPr>
        <w:t>energy ISO 50001 (EN</w:t>
      </w:r>
      <w:r w:rsidR="00394126" w:rsidRPr="008C1098">
        <w:rPr>
          <w:rFonts w:ascii="Times New Roman" w:hAnsi="Times New Roman" w:cs="Times New Roman"/>
          <w:lang w:val="en-GB"/>
        </w:rPr>
        <w:t xml:space="preserve"> </w:t>
      </w:r>
      <w:r w:rsidR="003D772D" w:rsidRPr="008C1098">
        <w:rPr>
          <w:rFonts w:ascii="Times New Roman" w:hAnsi="Times New Roman" w:cs="Times New Roman"/>
          <w:lang w:val="en-GB"/>
        </w:rPr>
        <w:t>36).</w:t>
      </w:r>
    </w:p>
    <w:p w14:paraId="1F586037" w14:textId="77777777" w:rsidR="00F14146" w:rsidRPr="008C1098" w:rsidRDefault="00F14146" w:rsidP="00F14146">
      <w:pPr>
        <w:pStyle w:val="Akapitzlist"/>
        <w:spacing w:after="0" w:line="240" w:lineRule="auto"/>
        <w:ind w:left="0" w:firstLine="357"/>
        <w:contextualSpacing w:val="0"/>
        <w:jc w:val="both"/>
        <w:rPr>
          <w:rFonts w:ascii="Times New Roman" w:hAnsi="Times New Roman" w:cs="Times New Roman"/>
          <w:sz w:val="18"/>
          <w:szCs w:val="20"/>
          <w:lang w:val="en-GB"/>
        </w:rPr>
      </w:pPr>
    </w:p>
    <w:p w14:paraId="1C6FD342" w14:textId="77777777" w:rsidR="00E0617D" w:rsidRDefault="00E0617D">
      <w:pPr>
        <w:rPr>
          <w:rFonts w:ascii="Times New Roman" w:hAnsi="Times New Roman"/>
          <w:b/>
          <w:bCs/>
          <w:sz w:val="20"/>
          <w:lang w:val="en-GB"/>
        </w:rPr>
      </w:pPr>
      <w:r>
        <w:rPr>
          <w:b/>
          <w:bCs/>
          <w:lang w:val="en-GB"/>
        </w:rPr>
        <w:br w:type="page"/>
      </w:r>
    </w:p>
    <w:p w14:paraId="09084413" w14:textId="77777777" w:rsidR="00533F03" w:rsidRPr="008C1098" w:rsidRDefault="00533F03" w:rsidP="00F14146">
      <w:pPr>
        <w:pStyle w:val="Rtab"/>
        <w:rPr>
          <w:b/>
          <w:bCs/>
          <w:szCs w:val="24"/>
          <w:lang w:val="en-GB"/>
        </w:rPr>
      </w:pPr>
      <w:r w:rsidRPr="008C1098">
        <w:rPr>
          <w:b/>
          <w:bCs/>
          <w:lang w:val="en-GB"/>
        </w:rPr>
        <w:lastRenderedPageBreak/>
        <w:t xml:space="preserve">Table </w:t>
      </w:r>
      <w:r w:rsidR="00FF272F" w:rsidRPr="008C1098">
        <w:rPr>
          <w:b/>
          <w:bCs/>
          <w:lang w:val="en-GB"/>
        </w:rPr>
        <w:t>3</w:t>
      </w:r>
      <w:r w:rsidR="00D13844" w:rsidRPr="008C1098">
        <w:rPr>
          <w:b/>
          <w:bCs/>
          <w:lang w:val="en-GB"/>
        </w:rPr>
        <w:t>.</w:t>
      </w:r>
      <w:r w:rsidRPr="008C1098">
        <w:rPr>
          <w:b/>
          <w:bCs/>
          <w:lang w:val="en-GB"/>
        </w:rPr>
        <w:t xml:space="preserve"> </w:t>
      </w:r>
      <w:r w:rsidRPr="008C1098">
        <w:rPr>
          <w:lang w:val="en-GB"/>
        </w:rPr>
        <w:t>Activities supporting</w:t>
      </w:r>
      <w:r w:rsidR="00FE00BF" w:rsidRPr="008C1098">
        <w:rPr>
          <w:lang w:val="en-GB"/>
        </w:rPr>
        <w:t xml:space="preserve"> the</w:t>
      </w:r>
      <w:r w:rsidRPr="008C1098">
        <w:rPr>
          <w:lang w:val="en-GB"/>
        </w:rPr>
        <w:t xml:space="preserve"> environment</w:t>
      </w:r>
    </w:p>
    <w:tbl>
      <w:tblPr>
        <w:tblStyle w:val="Tabela-Siatka"/>
        <w:tblW w:w="7131" w:type="dxa"/>
        <w:tblInd w:w="94" w:type="dxa"/>
        <w:tblLook w:val="04A0" w:firstRow="1" w:lastRow="0" w:firstColumn="1" w:lastColumn="0" w:noHBand="0" w:noVBand="1"/>
      </w:tblPr>
      <w:tblGrid>
        <w:gridCol w:w="581"/>
        <w:gridCol w:w="2722"/>
        <w:gridCol w:w="680"/>
        <w:gridCol w:w="3148"/>
      </w:tblGrid>
      <w:tr w:rsidR="00533F03" w:rsidRPr="008C1098" w14:paraId="64A89060" w14:textId="77777777" w:rsidTr="000F452C">
        <w:trPr>
          <w:trHeight w:val="516"/>
        </w:trPr>
        <w:tc>
          <w:tcPr>
            <w:tcW w:w="581" w:type="dxa"/>
            <w:vAlign w:val="center"/>
          </w:tcPr>
          <w:p w14:paraId="1D28501E"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w:t>
            </w:r>
          </w:p>
        </w:tc>
        <w:tc>
          <w:tcPr>
            <w:tcW w:w="2722" w:type="dxa"/>
            <w:vAlign w:val="center"/>
          </w:tcPr>
          <w:p w14:paraId="2E963FC1"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Waste reduction</w:t>
            </w:r>
          </w:p>
        </w:tc>
        <w:tc>
          <w:tcPr>
            <w:tcW w:w="680" w:type="dxa"/>
            <w:vAlign w:val="center"/>
          </w:tcPr>
          <w:p w14:paraId="55189313"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19</w:t>
            </w:r>
          </w:p>
        </w:tc>
        <w:tc>
          <w:tcPr>
            <w:tcW w:w="3148" w:type="dxa"/>
            <w:vAlign w:val="center"/>
          </w:tcPr>
          <w:p w14:paraId="2ACF1014"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 xml:space="preserve">Transformation, improvement </w:t>
            </w:r>
            <w:r w:rsidR="00F14146" w:rsidRPr="008C1098">
              <w:rPr>
                <w:rFonts w:ascii="Times New Roman" w:hAnsi="Times New Roman" w:cs="Times New Roman"/>
                <w:bCs/>
                <w:sz w:val="18"/>
                <w:szCs w:val="18"/>
                <w:lang w:val="en-GB"/>
              </w:rPr>
              <w:br/>
            </w:r>
            <w:r w:rsidRPr="008C1098">
              <w:rPr>
                <w:rFonts w:ascii="Times New Roman" w:hAnsi="Times New Roman" w:cs="Times New Roman"/>
                <w:bCs/>
                <w:sz w:val="18"/>
                <w:szCs w:val="18"/>
                <w:lang w:val="en-GB"/>
              </w:rPr>
              <w:t>of production in ecological terms</w:t>
            </w:r>
          </w:p>
        </w:tc>
      </w:tr>
      <w:tr w:rsidR="00533F03" w:rsidRPr="008C1098" w14:paraId="613DD7B1" w14:textId="77777777" w:rsidTr="000F452C">
        <w:trPr>
          <w:trHeight w:val="340"/>
        </w:trPr>
        <w:tc>
          <w:tcPr>
            <w:tcW w:w="581" w:type="dxa"/>
            <w:vAlign w:val="center"/>
          </w:tcPr>
          <w:p w14:paraId="31B7AD29"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w:t>
            </w:r>
          </w:p>
        </w:tc>
        <w:tc>
          <w:tcPr>
            <w:tcW w:w="2722" w:type="dxa"/>
            <w:vAlign w:val="center"/>
          </w:tcPr>
          <w:p w14:paraId="6E7AC227"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Parts recycling, reusing</w:t>
            </w:r>
          </w:p>
        </w:tc>
        <w:tc>
          <w:tcPr>
            <w:tcW w:w="680" w:type="dxa"/>
            <w:vAlign w:val="center"/>
          </w:tcPr>
          <w:p w14:paraId="76773E36"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20</w:t>
            </w:r>
          </w:p>
        </w:tc>
        <w:tc>
          <w:tcPr>
            <w:tcW w:w="3148" w:type="dxa"/>
            <w:vAlign w:val="center"/>
          </w:tcPr>
          <w:p w14:paraId="579A9B1F"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VOC emissions reduction</w:t>
            </w:r>
          </w:p>
        </w:tc>
      </w:tr>
      <w:tr w:rsidR="00533F03" w:rsidRPr="008C1098" w14:paraId="29BC4F1A" w14:textId="77777777" w:rsidTr="000F452C">
        <w:trPr>
          <w:trHeight w:val="340"/>
        </w:trPr>
        <w:tc>
          <w:tcPr>
            <w:tcW w:w="581" w:type="dxa"/>
            <w:vAlign w:val="center"/>
          </w:tcPr>
          <w:p w14:paraId="1C887C91"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w:t>
            </w:r>
          </w:p>
        </w:tc>
        <w:tc>
          <w:tcPr>
            <w:tcW w:w="2722" w:type="dxa"/>
            <w:vAlign w:val="center"/>
          </w:tcPr>
          <w:p w14:paraId="3B1F834B"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Back distribution</w:t>
            </w:r>
          </w:p>
        </w:tc>
        <w:tc>
          <w:tcPr>
            <w:tcW w:w="680" w:type="dxa"/>
            <w:vAlign w:val="center"/>
          </w:tcPr>
          <w:p w14:paraId="42FCAC10"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21</w:t>
            </w:r>
          </w:p>
        </w:tc>
        <w:tc>
          <w:tcPr>
            <w:tcW w:w="3148" w:type="dxa"/>
            <w:vAlign w:val="center"/>
          </w:tcPr>
          <w:p w14:paraId="7261B727"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Sewage water treatment</w:t>
            </w:r>
          </w:p>
        </w:tc>
      </w:tr>
      <w:tr w:rsidR="00533F03" w:rsidRPr="008C1098" w14:paraId="05FDB107" w14:textId="77777777" w:rsidTr="000F452C">
        <w:trPr>
          <w:trHeight w:val="340"/>
        </w:trPr>
        <w:tc>
          <w:tcPr>
            <w:tcW w:w="581" w:type="dxa"/>
            <w:vAlign w:val="center"/>
          </w:tcPr>
          <w:p w14:paraId="38335CB5"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4</w:t>
            </w:r>
          </w:p>
        </w:tc>
        <w:tc>
          <w:tcPr>
            <w:tcW w:w="2722" w:type="dxa"/>
            <w:vAlign w:val="center"/>
          </w:tcPr>
          <w:p w14:paraId="25785170"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Product recycling</w:t>
            </w:r>
          </w:p>
        </w:tc>
        <w:tc>
          <w:tcPr>
            <w:tcW w:w="680" w:type="dxa"/>
            <w:vAlign w:val="center"/>
          </w:tcPr>
          <w:p w14:paraId="13D90CAF"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22</w:t>
            </w:r>
          </w:p>
        </w:tc>
        <w:tc>
          <w:tcPr>
            <w:tcW w:w="3148" w:type="dxa"/>
            <w:vAlign w:val="center"/>
          </w:tcPr>
          <w:p w14:paraId="08C844A2"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Usage of sustainable materials</w:t>
            </w:r>
          </w:p>
        </w:tc>
      </w:tr>
      <w:tr w:rsidR="00533F03" w:rsidRPr="008C1098" w14:paraId="22FBDB4B" w14:textId="77777777" w:rsidTr="000F452C">
        <w:trPr>
          <w:trHeight w:val="340"/>
        </w:trPr>
        <w:tc>
          <w:tcPr>
            <w:tcW w:w="581" w:type="dxa"/>
            <w:vAlign w:val="center"/>
          </w:tcPr>
          <w:p w14:paraId="707D1987"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5</w:t>
            </w:r>
          </w:p>
        </w:tc>
        <w:tc>
          <w:tcPr>
            <w:tcW w:w="2722" w:type="dxa"/>
            <w:vAlign w:val="center"/>
          </w:tcPr>
          <w:p w14:paraId="0A4954E5"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Battery recycling</w:t>
            </w:r>
          </w:p>
        </w:tc>
        <w:tc>
          <w:tcPr>
            <w:tcW w:w="680" w:type="dxa"/>
            <w:vAlign w:val="center"/>
          </w:tcPr>
          <w:p w14:paraId="3A4A8A9E"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23</w:t>
            </w:r>
          </w:p>
        </w:tc>
        <w:tc>
          <w:tcPr>
            <w:tcW w:w="3148" w:type="dxa"/>
            <w:vAlign w:val="center"/>
          </w:tcPr>
          <w:p w14:paraId="58B4966E"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Noise reduction</w:t>
            </w:r>
          </w:p>
        </w:tc>
      </w:tr>
      <w:tr w:rsidR="00533F03" w:rsidRPr="008C1098" w14:paraId="7A51B86E" w14:textId="77777777" w:rsidTr="000F452C">
        <w:trPr>
          <w:trHeight w:val="340"/>
        </w:trPr>
        <w:tc>
          <w:tcPr>
            <w:tcW w:w="581" w:type="dxa"/>
            <w:vAlign w:val="center"/>
          </w:tcPr>
          <w:p w14:paraId="3318A437"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6</w:t>
            </w:r>
          </w:p>
        </w:tc>
        <w:tc>
          <w:tcPr>
            <w:tcW w:w="2722" w:type="dxa"/>
            <w:vAlign w:val="center"/>
          </w:tcPr>
          <w:p w14:paraId="53608EE5"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Sustainable waste management</w:t>
            </w:r>
          </w:p>
        </w:tc>
        <w:tc>
          <w:tcPr>
            <w:tcW w:w="680" w:type="dxa"/>
            <w:vAlign w:val="center"/>
          </w:tcPr>
          <w:p w14:paraId="3A56DAE2"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24</w:t>
            </w:r>
          </w:p>
        </w:tc>
        <w:tc>
          <w:tcPr>
            <w:tcW w:w="3148" w:type="dxa"/>
            <w:vAlign w:val="center"/>
          </w:tcPr>
          <w:p w14:paraId="3117D4F6"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Direction to the climate neutrality</w:t>
            </w:r>
          </w:p>
        </w:tc>
      </w:tr>
      <w:tr w:rsidR="00533F03" w:rsidRPr="008C1098" w14:paraId="600BD5BC" w14:textId="77777777" w:rsidTr="000F452C">
        <w:trPr>
          <w:trHeight w:val="340"/>
        </w:trPr>
        <w:tc>
          <w:tcPr>
            <w:tcW w:w="581" w:type="dxa"/>
            <w:vAlign w:val="center"/>
          </w:tcPr>
          <w:p w14:paraId="2C1D56B6"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7</w:t>
            </w:r>
          </w:p>
        </w:tc>
        <w:tc>
          <w:tcPr>
            <w:tcW w:w="2722" w:type="dxa"/>
            <w:vAlign w:val="center"/>
          </w:tcPr>
          <w:p w14:paraId="7C945C9B"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Circular economy</w:t>
            </w:r>
          </w:p>
        </w:tc>
        <w:tc>
          <w:tcPr>
            <w:tcW w:w="680" w:type="dxa"/>
            <w:vAlign w:val="center"/>
          </w:tcPr>
          <w:p w14:paraId="62B19400"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25</w:t>
            </w:r>
          </w:p>
        </w:tc>
        <w:tc>
          <w:tcPr>
            <w:tcW w:w="3148" w:type="dxa"/>
            <w:vAlign w:val="center"/>
          </w:tcPr>
          <w:p w14:paraId="5187C134" w14:textId="77777777" w:rsidR="00533F03" w:rsidRPr="008C1098" w:rsidRDefault="00533F03" w:rsidP="00FE00BF">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Sustainable relationships</w:t>
            </w:r>
            <w:r w:rsidR="00FE00BF" w:rsidRPr="008C1098">
              <w:rPr>
                <w:rFonts w:ascii="Times New Roman" w:hAnsi="Times New Roman" w:cs="Times New Roman"/>
                <w:sz w:val="18"/>
                <w:szCs w:val="18"/>
                <w:lang w:val="en-GB"/>
              </w:rPr>
              <w:t xml:space="preserve"> with suppliers</w:t>
            </w:r>
          </w:p>
        </w:tc>
      </w:tr>
      <w:tr w:rsidR="00533F03" w:rsidRPr="008C1098" w14:paraId="15456B26" w14:textId="77777777" w:rsidTr="000F452C">
        <w:trPr>
          <w:trHeight w:val="340"/>
        </w:trPr>
        <w:tc>
          <w:tcPr>
            <w:tcW w:w="581" w:type="dxa"/>
            <w:vAlign w:val="center"/>
          </w:tcPr>
          <w:p w14:paraId="41137213"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8</w:t>
            </w:r>
          </w:p>
        </w:tc>
        <w:tc>
          <w:tcPr>
            <w:tcW w:w="2722" w:type="dxa"/>
            <w:shd w:val="clear" w:color="auto" w:fill="auto"/>
            <w:vAlign w:val="center"/>
          </w:tcPr>
          <w:p w14:paraId="220C2882"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Sustainable product development</w:t>
            </w:r>
          </w:p>
        </w:tc>
        <w:tc>
          <w:tcPr>
            <w:tcW w:w="680" w:type="dxa"/>
            <w:vAlign w:val="center"/>
          </w:tcPr>
          <w:p w14:paraId="477AC264"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26</w:t>
            </w:r>
          </w:p>
        </w:tc>
        <w:tc>
          <w:tcPr>
            <w:tcW w:w="3148" w:type="dxa"/>
            <w:vAlign w:val="center"/>
          </w:tcPr>
          <w:p w14:paraId="4B8054E3" w14:textId="77777777" w:rsidR="00533F03" w:rsidRPr="008C1098" w:rsidRDefault="00753E47"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Tier</w:t>
            </w:r>
            <w:r w:rsidR="00533F03" w:rsidRPr="008C1098">
              <w:rPr>
                <w:rFonts w:ascii="Times New Roman" w:hAnsi="Times New Roman" w:cs="Times New Roman"/>
                <w:sz w:val="18"/>
                <w:szCs w:val="18"/>
                <w:lang w:val="en-GB"/>
              </w:rPr>
              <w:t xml:space="preserve"> 1 certified suppliers</w:t>
            </w:r>
          </w:p>
        </w:tc>
      </w:tr>
      <w:tr w:rsidR="00533F03" w:rsidRPr="008C1098" w14:paraId="00F5D5EC" w14:textId="77777777" w:rsidTr="000F452C">
        <w:trPr>
          <w:trHeight w:val="624"/>
        </w:trPr>
        <w:tc>
          <w:tcPr>
            <w:tcW w:w="581" w:type="dxa"/>
            <w:vAlign w:val="center"/>
          </w:tcPr>
          <w:p w14:paraId="232C4CC0"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9</w:t>
            </w:r>
          </w:p>
        </w:tc>
        <w:tc>
          <w:tcPr>
            <w:tcW w:w="2722" w:type="dxa"/>
            <w:vAlign w:val="center"/>
          </w:tcPr>
          <w:p w14:paraId="75892136"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 xml:space="preserve">Monitoring of product impact </w:t>
            </w:r>
            <w:r w:rsidR="00F14146" w:rsidRPr="008C1098">
              <w:rPr>
                <w:rFonts w:ascii="Times New Roman" w:hAnsi="Times New Roman" w:cs="Times New Roman"/>
                <w:sz w:val="18"/>
                <w:szCs w:val="18"/>
                <w:lang w:val="en-GB"/>
              </w:rPr>
              <w:br/>
            </w:r>
            <w:r w:rsidRPr="008C1098">
              <w:rPr>
                <w:rFonts w:ascii="Times New Roman" w:hAnsi="Times New Roman" w:cs="Times New Roman"/>
                <w:sz w:val="18"/>
                <w:szCs w:val="18"/>
                <w:lang w:val="en-GB"/>
              </w:rPr>
              <w:t>on the environment</w:t>
            </w:r>
          </w:p>
        </w:tc>
        <w:tc>
          <w:tcPr>
            <w:tcW w:w="680" w:type="dxa"/>
            <w:vAlign w:val="center"/>
          </w:tcPr>
          <w:p w14:paraId="28CC0F0D"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27</w:t>
            </w:r>
          </w:p>
        </w:tc>
        <w:tc>
          <w:tcPr>
            <w:tcW w:w="3148" w:type="dxa"/>
            <w:vAlign w:val="center"/>
          </w:tcPr>
          <w:p w14:paraId="376A3812"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 xml:space="preserve">Cooperation in the development </w:t>
            </w:r>
            <w:r w:rsidR="00F14146" w:rsidRPr="008C1098">
              <w:rPr>
                <w:rFonts w:ascii="Times New Roman" w:hAnsi="Times New Roman" w:cs="Times New Roman"/>
                <w:sz w:val="18"/>
                <w:szCs w:val="18"/>
                <w:lang w:val="en-GB"/>
              </w:rPr>
              <w:br/>
            </w:r>
            <w:r w:rsidRPr="008C1098">
              <w:rPr>
                <w:rFonts w:ascii="Times New Roman" w:hAnsi="Times New Roman" w:cs="Times New Roman"/>
                <w:sz w:val="18"/>
                <w:szCs w:val="18"/>
                <w:lang w:val="en-GB"/>
              </w:rPr>
              <w:t>of batteries</w:t>
            </w:r>
          </w:p>
        </w:tc>
      </w:tr>
      <w:tr w:rsidR="00533F03" w:rsidRPr="008C1098" w14:paraId="70E8E106" w14:textId="77777777" w:rsidTr="000F452C">
        <w:trPr>
          <w:trHeight w:val="340"/>
        </w:trPr>
        <w:tc>
          <w:tcPr>
            <w:tcW w:w="581" w:type="dxa"/>
            <w:vAlign w:val="center"/>
          </w:tcPr>
          <w:p w14:paraId="721C67DE"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10</w:t>
            </w:r>
          </w:p>
        </w:tc>
        <w:tc>
          <w:tcPr>
            <w:tcW w:w="2722" w:type="dxa"/>
            <w:vAlign w:val="center"/>
          </w:tcPr>
          <w:p w14:paraId="46C9A523"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LCA (life cycle assessment)</w:t>
            </w:r>
          </w:p>
        </w:tc>
        <w:tc>
          <w:tcPr>
            <w:tcW w:w="680" w:type="dxa"/>
            <w:vAlign w:val="center"/>
          </w:tcPr>
          <w:p w14:paraId="40D10DE6"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28</w:t>
            </w:r>
          </w:p>
        </w:tc>
        <w:tc>
          <w:tcPr>
            <w:tcW w:w="3148" w:type="dxa"/>
            <w:vAlign w:val="center"/>
          </w:tcPr>
          <w:p w14:paraId="2F0F16C2" w14:textId="69773191" w:rsidR="00533F03" w:rsidRPr="008C1098" w:rsidRDefault="00964255" w:rsidP="004733C5">
            <w:pPr>
              <w:pStyle w:val="Akapitzlist"/>
              <w:spacing w:after="40"/>
              <w:ind w:left="0"/>
              <w:rPr>
                <w:rFonts w:ascii="Times New Roman" w:hAnsi="Times New Roman" w:cs="Times New Roman"/>
                <w:sz w:val="18"/>
                <w:szCs w:val="18"/>
                <w:lang w:val="en-GB"/>
              </w:rPr>
            </w:pPr>
            <w:r>
              <w:rPr>
                <w:rFonts w:ascii="Times New Roman" w:hAnsi="Times New Roman" w:cs="Times New Roman"/>
                <w:sz w:val="18"/>
                <w:szCs w:val="18"/>
                <w:lang w:val="en-GB"/>
              </w:rPr>
              <w:t>The u</w:t>
            </w:r>
            <w:r w:rsidR="00533F03" w:rsidRPr="008C1098">
              <w:rPr>
                <w:rFonts w:ascii="Times New Roman" w:hAnsi="Times New Roman" w:cs="Times New Roman"/>
                <w:sz w:val="18"/>
                <w:szCs w:val="18"/>
                <w:lang w:val="en-GB"/>
              </w:rPr>
              <w:t>tili</w:t>
            </w:r>
            <w:r>
              <w:rPr>
                <w:rFonts w:ascii="Times New Roman" w:hAnsi="Times New Roman" w:cs="Times New Roman"/>
                <w:sz w:val="18"/>
                <w:szCs w:val="18"/>
                <w:lang w:val="en-GB"/>
              </w:rPr>
              <w:t>s</w:t>
            </w:r>
            <w:r w:rsidR="00533F03" w:rsidRPr="008C1098">
              <w:rPr>
                <w:rFonts w:ascii="Times New Roman" w:hAnsi="Times New Roman" w:cs="Times New Roman"/>
                <w:sz w:val="18"/>
                <w:szCs w:val="18"/>
                <w:lang w:val="en-GB"/>
              </w:rPr>
              <w:t>ation of transport capacities</w:t>
            </w:r>
          </w:p>
        </w:tc>
      </w:tr>
      <w:tr w:rsidR="00533F03" w:rsidRPr="008C1098" w14:paraId="3A3455BE" w14:textId="77777777" w:rsidTr="000F452C">
        <w:trPr>
          <w:trHeight w:val="624"/>
        </w:trPr>
        <w:tc>
          <w:tcPr>
            <w:tcW w:w="581" w:type="dxa"/>
            <w:vAlign w:val="center"/>
          </w:tcPr>
          <w:p w14:paraId="310D8723"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11</w:t>
            </w:r>
          </w:p>
        </w:tc>
        <w:tc>
          <w:tcPr>
            <w:tcW w:w="2722" w:type="dxa"/>
            <w:vAlign w:val="center"/>
          </w:tcPr>
          <w:p w14:paraId="6F06092D"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Eco-friendly parts</w:t>
            </w:r>
          </w:p>
        </w:tc>
        <w:tc>
          <w:tcPr>
            <w:tcW w:w="680" w:type="dxa"/>
            <w:vAlign w:val="center"/>
          </w:tcPr>
          <w:p w14:paraId="559AFDC8"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29</w:t>
            </w:r>
          </w:p>
        </w:tc>
        <w:tc>
          <w:tcPr>
            <w:tcW w:w="3148" w:type="dxa"/>
            <w:vAlign w:val="center"/>
          </w:tcPr>
          <w:p w14:paraId="3606B401" w14:textId="23CCE84E" w:rsidR="00533F03" w:rsidRPr="008C1098" w:rsidRDefault="00DA69F2"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T</w:t>
            </w:r>
            <w:r w:rsidR="00964255">
              <w:rPr>
                <w:rFonts w:ascii="Times New Roman" w:hAnsi="Times New Roman" w:cs="Times New Roman"/>
                <w:sz w:val="18"/>
                <w:szCs w:val="18"/>
                <w:lang w:val="en-GB"/>
              </w:rPr>
              <w:t>he t</w:t>
            </w:r>
            <w:r w:rsidRPr="008C1098">
              <w:rPr>
                <w:rFonts w:ascii="Times New Roman" w:hAnsi="Times New Roman" w:cs="Times New Roman"/>
                <w:sz w:val="18"/>
                <w:szCs w:val="18"/>
                <w:lang w:val="en-GB"/>
              </w:rPr>
              <w:t>ransition</w:t>
            </w:r>
            <w:r w:rsidR="009A3251" w:rsidRPr="008C1098">
              <w:rPr>
                <w:rFonts w:ascii="Times New Roman" w:hAnsi="Times New Roman" w:cs="Times New Roman"/>
                <w:sz w:val="18"/>
                <w:szCs w:val="18"/>
                <w:lang w:val="en-GB"/>
              </w:rPr>
              <w:t xml:space="preserve"> f</w:t>
            </w:r>
            <w:r w:rsidR="00533F03" w:rsidRPr="008C1098">
              <w:rPr>
                <w:rFonts w:ascii="Times New Roman" w:hAnsi="Times New Roman" w:cs="Times New Roman"/>
                <w:sz w:val="18"/>
                <w:szCs w:val="18"/>
                <w:lang w:val="en-GB"/>
              </w:rPr>
              <w:t xml:space="preserve">rom road to railway </w:t>
            </w:r>
            <w:r w:rsidR="000F452C">
              <w:rPr>
                <w:rFonts w:ascii="Times New Roman" w:hAnsi="Times New Roman" w:cs="Times New Roman"/>
                <w:sz w:val="18"/>
                <w:szCs w:val="18"/>
                <w:lang w:val="en-GB"/>
              </w:rPr>
              <w:br/>
            </w:r>
            <w:r w:rsidR="00533F03" w:rsidRPr="008C1098">
              <w:rPr>
                <w:rFonts w:ascii="Times New Roman" w:hAnsi="Times New Roman" w:cs="Times New Roman"/>
                <w:sz w:val="18"/>
                <w:szCs w:val="18"/>
                <w:lang w:val="en-GB"/>
              </w:rPr>
              <w:t>and sea</w:t>
            </w:r>
          </w:p>
        </w:tc>
      </w:tr>
      <w:tr w:rsidR="00533F03" w:rsidRPr="008C1098" w14:paraId="73B27859" w14:textId="77777777" w:rsidTr="00E0617D">
        <w:tc>
          <w:tcPr>
            <w:tcW w:w="581" w:type="dxa"/>
            <w:vAlign w:val="center"/>
          </w:tcPr>
          <w:p w14:paraId="04CA2987"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12</w:t>
            </w:r>
          </w:p>
        </w:tc>
        <w:tc>
          <w:tcPr>
            <w:tcW w:w="2722" w:type="dxa"/>
            <w:shd w:val="clear" w:color="auto" w:fill="auto"/>
            <w:vAlign w:val="center"/>
          </w:tcPr>
          <w:p w14:paraId="5AA7C8CD"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Ecological solution of traditional products</w:t>
            </w:r>
          </w:p>
        </w:tc>
        <w:tc>
          <w:tcPr>
            <w:tcW w:w="680" w:type="dxa"/>
            <w:vAlign w:val="center"/>
          </w:tcPr>
          <w:p w14:paraId="71CF597B"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30</w:t>
            </w:r>
          </w:p>
        </w:tc>
        <w:tc>
          <w:tcPr>
            <w:tcW w:w="3148" w:type="dxa"/>
            <w:vAlign w:val="center"/>
          </w:tcPr>
          <w:p w14:paraId="3AA8AAEF"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Packaging management</w:t>
            </w:r>
          </w:p>
        </w:tc>
      </w:tr>
      <w:tr w:rsidR="00533F03" w:rsidRPr="008C1098" w14:paraId="2BD28BF1" w14:textId="77777777" w:rsidTr="000F452C">
        <w:trPr>
          <w:trHeight w:val="567"/>
        </w:trPr>
        <w:tc>
          <w:tcPr>
            <w:tcW w:w="581" w:type="dxa"/>
            <w:vAlign w:val="center"/>
          </w:tcPr>
          <w:p w14:paraId="20BFF342"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13</w:t>
            </w:r>
          </w:p>
        </w:tc>
        <w:tc>
          <w:tcPr>
            <w:tcW w:w="2722" w:type="dxa"/>
            <w:shd w:val="clear" w:color="auto" w:fill="auto"/>
            <w:vAlign w:val="center"/>
          </w:tcPr>
          <w:p w14:paraId="7EE3E771"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Communication of sustainable products to public</w:t>
            </w:r>
          </w:p>
        </w:tc>
        <w:tc>
          <w:tcPr>
            <w:tcW w:w="680" w:type="dxa"/>
            <w:vAlign w:val="center"/>
          </w:tcPr>
          <w:p w14:paraId="0832CA4C"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31</w:t>
            </w:r>
          </w:p>
        </w:tc>
        <w:tc>
          <w:tcPr>
            <w:tcW w:w="3148" w:type="dxa"/>
            <w:vAlign w:val="center"/>
          </w:tcPr>
          <w:p w14:paraId="1F877CFC"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Environmental education of suppliers</w:t>
            </w:r>
          </w:p>
        </w:tc>
      </w:tr>
      <w:tr w:rsidR="00533F03" w:rsidRPr="008C1098" w14:paraId="4314C393" w14:textId="77777777" w:rsidTr="000F452C">
        <w:trPr>
          <w:trHeight w:val="340"/>
        </w:trPr>
        <w:tc>
          <w:tcPr>
            <w:tcW w:w="581" w:type="dxa"/>
            <w:vAlign w:val="center"/>
          </w:tcPr>
          <w:p w14:paraId="474F5F76"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14</w:t>
            </w:r>
          </w:p>
        </w:tc>
        <w:tc>
          <w:tcPr>
            <w:tcW w:w="2722" w:type="dxa"/>
            <w:shd w:val="clear" w:color="auto" w:fill="auto"/>
            <w:vAlign w:val="center"/>
          </w:tcPr>
          <w:p w14:paraId="4B0E1393"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Water usage reduction</w:t>
            </w:r>
          </w:p>
        </w:tc>
        <w:tc>
          <w:tcPr>
            <w:tcW w:w="680" w:type="dxa"/>
            <w:vAlign w:val="center"/>
          </w:tcPr>
          <w:p w14:paraId="7611C2D8"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32</w:t>
            </w:r>
          </w:p>
        </w:tc>
        <w:tc>
          <w:tcPr>
            <w:tcW w:w="3148" w:type="dxa"/>
            <w:vAlign w:val="center"/>
          </w:tcPr>
          <w:p w14:paraId="226CCD82"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Environmental management</w:t>
            </w:r>
          </w:p>
        </w:tc>
      </w:tr>
      <w:tr w:rsidR="00533F03" w:rsidRPr="008C1098" w14:paraId="07949FD8" w14:textId="77777777" w:rsidTr="000F452C">
        <w:trPr>
          <w:trHeight w:val="340"/>
        </w:trPr>
        <w:tc>
          <w:tcPr>
            <w:tcW w:w="581" w:type="dxa"/>
            <w:vAlign w:val="center"/>
          </w:tcPr>
          <w:p w14:paraId="0E9FC5F5"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15</w:t>
            </w:r>
          </w:p>
        </w:tc>
        <w:tc>
          <w:tcPr>
            <w:tcW w:w="2722" w:type="dxa"/>
            <w:shd w:val="clear" w:color="auto" w:fill="auto"/>
            <w:vAlign w:val="center"/>
          </w:tcPr>
          <w:p w14:paraId="2279FC88"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Energy efficiency</w:t>
            </w:r>
          </w:p>
        </w:tc>
        <w:tc>
          <w:tcPr>
            <w:tcW w:w="680" w:type="dxa"/>
            <w:vAlign w:val="center"/>
          </w:tcPr>
          <w:p w14:paraId="3CD9AD8C"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33</w:t>
            </w:r>
          </w:p>
        </w:tc>
        <w:tc>
          <w:tcPr>
            <w:tcW w:w="3148" w:type="dxa"/>
            <w:vAlign w:val="center"/>
          </w:tcPr>
          <w:p w14:paraId="05E399EC"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ISO 14001 certification</w:t>
            </w:r>
          </w:p>
        </w:tc>
      </w:tr>
      <w:tr w:rsidR="00533F03" w:rsidRPr="008C1098" w14:paraId="30CC25D2" w14:textId="77777777" w:rsidTr="000F452C">
        <w:trPr>
          <w:trHeight w:val="624"/>
        </w:trPr>
        <w:tc>
          <w:tcPr>
            <w:tcW w:w="581" w:type="dxa"/>
            <w:vAlign w:val="center"/>
          </w:tcPr>
          <w:p w14:paraId="6BC4E248"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16</w:t>
            </w:r>
          </w:p>
        </w:tc>
        <w:tc>
          <w:tcPr>
            <w:tcW w:w="2722" w:type="dxa"/>
            <w:shd w:val="clear" w:color="auto" w:fill="auto"/>
            <w:vAlign w:val="center"/>
          </w:tcPr>
          <w:p w14:paraId="7B29C290"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Usage of renewable energy sources</w:t>
            </w:r>
          </w:p>
        </w:tc>
        <w:tc>
          <w:tcPr>
            <w:tcW w:w="680" w:type="dxa"/>
            <w:vAlign w:val="center"/>
          </w:tcPr>
          <w:p w14:paraId="0C1A096C"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34</w:t>
            </w:r>
          </w:p>
        </w:tc>
        <w:tc>
          <w:tcPr>
            <w:tcW w:w="3148" w:type="dxa"/>
            <w:vAlign w:val="center"/>
          </w:tcPr>
          <w:p w14:paraId="5DE8387E"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 xml:space="preserve">Compliance with standards </w:t>
            </w:r>
            <w:r w:rsidR="00F14146" w:rsidRPr="008C1098">
              <w:rPr>
                <w:rFonts w:ascii="Times New Roman" w:hAnsi="Times New Roman" w:cs="Times New Roman"/>
                <w:sz w:val="18"/>
                <w:szCs w:val="18"/>
                <w:lang w:val="en-GB"/>
              </w:rPr>
              <w:br/>
            </w:r>
            <w:r w:rsidRPr="008C1098">
              <w:rPr>
                <w:rFonts w:ascii="Times New Roman" w:hAnsi="Times New Roman" w:cs="Times New Roman"/>
                <w:sz w:val="18"/>
                <w:szCs w:val="18"/>
                <w:lang w:val="en-GB"/>
              </w:rPr>
              <w:t>and environmental measures</w:t>
            </w:r>
          </w:p>
        </w:tc>
      </w:tr>
      <w:tr w:rsidR="00533F03" w:rsidRPr="008C1098" w14:paraId="5378EB9E" w14:textId="77777777" w:rsidTr="000F452C">
        <w:trPr>
          <w:trHeight w:val="340"/>
        </w:trPr>
        <w:tc>
          <w:tcPr>
            <w:tcW w:w="581" w:type="dxa"/>
            <w:vAlign w:val="center"/>
          </w:tcPr>
          <w:p w14:paraId="22D3C048"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17</w:t>
            </w:r>
          </w:p>
        </w:tc>
        <w:tc>
          <w:tcPr>
            <w:tcW w:w="2722" w:type="dxa"/>
            <w:shd w:val="clear" w:color="auto" w:fill="auto"/>
            <w:vAlign w:val="center"/>
          </w:tcPr>
          <w:p w14:paraId="30845F93"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CO</w:t>
            </w:r>
            <w:r w:rsidRPr="008C1098">
              <w:rPr>
                <w:rFonts w:ascii="Times New Roman" w:hAnsi="Times New Roman" w:cs="Times New Roman"/>
                <w:bCs/>
                <w:sz w:val="18"/>
                <w:szCs w:val="18"/>
                <w:vertAlign w:val="subscript"/>
                <w:lang w:val="en-GB"/>
              </w:rPr>
              <w:t>2</w:t>
            </w:r>
            <w:r w:rsidRPr="008C1098">
              <w:rPr>
                <w:rFonts w:ascii="Times New Roman" w:hAnsi="Times New Roman" w:cs="Times New Roman"/>
                <w:bCs/>
                <w:sz w:val="18"/>
                <w:szCs w:val="18"/>
                <w:lang w:val="en-GB"/>
              </w:rPr>
              <w:t xml:space="preserve"> emissions reduction</w:t>
            </w:r>
          </w:p>
        </w:tc>
        <w:tc>
          <w:tcPr>
            <w:tcW w:w="680" w:type="dxa"/>
            <w:vAlign w:val="center"/>
          </w:tcPr>
          <w:p w14:paraId="615366F0"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35</w:t>
            </w:r>
          </w:p>
        </w:tc>
        <w:tc>
          <w:tcPr>
            <w:tcW w:w="3148" w:type="dxa"/>
            <w:vAlign w:val="center"/>
          </w:tcPr>
          <w:p w14:paraId="57A0EB8A"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Biodiversity</w:t>
            </w:r>
          </w:p>
        </w:tc>
      </w:tr>
      <w:tr w:rsidR="00533F03" w:rsidRPr="008C1098" w14:paraId="2CEAD9BA" w14:textId="77777777" w:rsidTr="000F452C">
        <w:trPr>
          <w:trHeight w:val="340"/>
        </w:trPr>
        <w:tc>
          <w:tcPr>
            <w:tcW w:w="581" w:type="dxa"/>
            <w:vAlign w:val="center"/>
          </w:tcPr>
          <w:p w14:paraId="60F3E81C" w14:textId="77777777" w:rsidR="00533F03" w:rsidRPr="008C1098" w:rsidRDefault="00533F03" w:rsidP="004733C5">
            <w:pPr>
              <w:pStyle w:val="Akapitzlist"/>
              <w:spacing w:after="40"/>
              <w:ind w:left="0"/>
              <w:rPr>
                <w:rFonts w:ascii="Times New Roman" w:hAnsi="Times New Roman" w:cs="Times New Roman"/>
                <w:bCs/>
                <w:spacing w:val="-20"/>
                <w:sz w:val="18"/>
                <w:szCs w:val="18"/>
                <w:lang w:val="en-GB"/>
              </w:rPr>
            </w:pPr>
            <w:r w:rsidRPr="008C1098">
              <w:rPr>
                <w:rFonts w:ascii="Times New Roman" w:hAnsi="Times New Roman" w:cs="Times New Roman"/>
                <w:bCs/>
                <w:spacing w:val="-20"/>
                <w:sz w:val="18"/>
                <w:szCs w:val="18"/>
                <w:lang w:val="en-GB"/>
              </w:rPr>
              <w:t>EN 18</w:t>
            </w:r>
          </w:p>
        </w:tc>
        <w:tc>
          <w:tcPr>
            <w:tcW w:w="2722" w:type="dxa"/>
            <w:shd w:val="clear" w:color="auto" w:fill="auto"/>
            <w:vAlign w:val="center"/>
          </w:tcPr>
          <w:p w14:paraId="081C609A" w14:textId="77777777" w:rsidR="00533F03" w:rsidRPr="008C1098" w:rsidRDefault="00533F03" w:rsidP="004733C5">
            <w:pPr>
              <w:pStyle w:val="Akapitzlist"/>
              <w:spacing w:after="40"/>
              <w:ind w:left="0"/>
              <w:rPr>
                <w:rFonts w:ascii="Times New Roman" w:hAnsi="Times New Roman" w:cs="Times New Roman"/>
                <w:bCs/>
                <w:sz w:val="18"/>
                <w:szCs w:val="18"/>
                <w:lang w:val="en-GB"/>
              </w:rPr>
            </w:pPr>
            <w:r w:rsidRPr="008C1098">
              <w:rPr>
                <w:rFonts w:ascii="Times New Roman" w:hAnsi="Times New Roman" w:cs="Times New Roman"/>
                <w:bCs/>
                <w:sz w:val="18"/>
                <w:szCs w:val="18"/>
                <w:lang w:val="en-GB"/>
              </w:rPr>
              <w:t>Usage of grey water</w:t>
            </w:r>
          </w:p>
        </w:tc>
        <w:tc>
          <w:tcPr>
            <w:tcW w:w="680" w:type="dxa"/>
            <w:vAlign w:val="center"/>
          </w:tcPr>
          <w:p w14:paraId="43B2B309" w14:textId="77777777" w:rsidR="00533F03" w:rsidRPr="008C1098" w:rsidRDefault="00533F03" w:rsidP="004733C5">
            <w:pPr>
              <w:pStyle w:val="Akapitzlist"/>
              <w:spacing w:after="40"/>
              <w:ind w:left="0"/>
              <w:rPr>
                <w:rFonts w:ascii="Times New Roman" w:hAnsi="Times New Roman" w:cs="Times New Roman"/>
                <w:spacing w:val="-20"/>
                <w:sz w:val="18"/>
                <w:szCs w:val="18"/>
                <w:lang w:val="en-GB"/>
              </w:rPr>
            </w:pPr>
            <w:r w:rsidRPr="008C1098">
              <w:rPr>
                <w:rFonts w:ascii="Times New Roman" w:hAnsi="Times New Roman" w:cs="Times New Roman"/>
                <w:spacing w:val="-20"/>
                <w:sz w:val="18"/>
                <w:szCs w:val="18"/>
                <w:lang w:val="en-GB"/>
              </w:rPr>
              <w:t>EN 36</w:t>
            </w:r>
          </w:p>
        </w:tc>
        <w:tc>
          <w:tcPr>
            <w:tcW w:w="3148" w:type="dxa"/>
            <w:vAlign w:val="center"/>
          </w:tcPr>
          <w:p w14:paraId="398B37DD" w14:textId="77777777" w:rsidR="00533F03" w:rsidRPr="008C1098" w:rsidRDefault="00533F03" w:rsidP="004733C5">
            <w:pPr>
              <w:pStyle w:val="Akapitzlist"/>
              <w:spacing w:after="40"/>
              <w:ind w:left="0"/>
              <w:rPr>
                <w:rFonts w:ascii="Times New Roman" w:hAnsi="Times New Roman" w:cs="Times New Roman"/>
                <w:sz w:val="18"/>
                <w:szCs w:val="18"/>
                <w:lang w:val="en-GB"/>
              </w:rPr>
            </w:pPr>
            <w:r w:rsidRPr="008C1098">
              <w:rPr>
                <w:rFonts w:ascii="Times New Roman" w:hAnsi="Times New Roman" w:cs="Times New Roman"/>
                <w:sz w:val="18"/>
                <w:szCs w:val="18"/>
                <w:lang w:val="en-GB"/>
              </w:rPr>
              <w:t>Energy ISO 50001</w:t>
            </w:r>
          </w:p>
        </w:tc>
      </w:tr>
    </w:tbl>
    <w:p w14:paraId="48AF7023" w14:textId="091377FD" w:rsidR="007329F6" w:rsidRPr="008C1098" w:rsidRDefault="00B96C3E" w:rsidP="004968AC">
      <w:pPr>
        <w:spacing w:before="60" w:after="0" w:line="240" w:lineRule="auto"/>
        <w:rPr>
          <w:rFonts w:ascii="Times New Roman" w:hAnsi="Times New Roman" w:cs="Times New Roman"/>
          <w:sz w:val="20"/>
          <w:szCs w:val="20"/>
          <w:lang w:val="en-GB"/>
        </w:rPr>
      </w:pPr>
      <w:r w:rsidRPr="008C1098">
        <w:rPr>
          <w:rFonts w:ascii="Times New Roman" w:hAnsi="Times New Roman" w:cs="Times New Roman"/>
          <w:sz w:val="20"/>
          <w:szCs w:val="20"/>
          <w:lang w:val="en-GB"/>
        </w:rPr>
        <w:t xml:space="preserve">Source: </w:t>
      </w:r>
      <w:r w:rsidR="000107AD" w:rsidRPr="008C1098">
        <w:rPr>
          <w:rFonts w:ascii="Times New Roman" w:hAnsi="Times New Roman" w:cs="Times New Roman"/>
          <w:sz w:val="20"/>
          <w:szCs w:val="20"/>
          <w:lang w:val="en-GB"/>
        </w:rPr>
        <w:t>Authors study based on own research</w:t>
      </w:r>
    </w:p>
    <w:p w14:paraId="0D6DD811" w14:textId="77777777" w:rsidR="00533F03" w:rsidRPr="008C1098" w:rsidRDefault="007329F6" w:rsidP="00582DF8">
      <w:pPr>
        <w:spacing w:after="0" w:line="240" w:lineRule="auto"/>
        <w:rPr>
          <w:rFonts w:ascii="Times New Roman" w:hAnsi="Times New Roman" w:cs="Times New Roman"/>
          <w:bCs/>
          <w:sz w:val="20"/>
          <w:lang w:val="en-GB"/>
        </w:rPr>
      </w:pPr>
      <w:r w:rsidRPr="008C1098">
        <w:rPr>
          <w:rFonts w:ascii="Times New Roman" w:hAnsi="Times New Roman" w:cs="Times New Roman"/>
          <w:b/>
          <w:bCs/>
          <w:noProof/>
          <w:sz w:val="24"/>
          <w:szCs w:val="24"/>
          <w:lang w:val="pl-PL" w:eastAsia="pl-PL"/>
        </w:rPr>
        <w:lastRenderedPageBreak/>
        <w:drawing>
          <wp:inline distT="0" distB="0" distL="0" distR="0" wp14:anchorId="33D8705D" wp14:editId="55F9C448">
            <wp:extent cx="4524375" cy="3883231"/>
            <wp:effectExtent l="0" t="0" r="0" b="0"/>
            <wp:docPr id="18"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A06C67D" w14:textId="77747758" w:rsidR="008B5746" w:rsidRPr="008C1098" w:rsidRDefault="007840EC" w:rsidP="00E0617D">
      <w:pPr>
        <w:pStyle w:val="Rrys"/>
        <w:spacing w:before="0"/>
        <w:rPr>
          <w:b/>
          <w:iCs/>
          <w:szCs w:val="20"/>
          <w:lang w:val="en-GB"/>
        </w:rPr>
      </w:pPr>
      <w:r w:rsidRPr="008C1098">
        <w:rPr>
          <w:b/>
          <w:lang w:val="en-GB"/>
        </w:rPr>
        <w:t xml:space="preserve">Fig. 1. </w:t>
      </w:r>
      <w:r w:rsidRPr="008C1098">
        <w:rPr>
          <w:lang w:val="en-GB"/>
        </w:rPr>
        <w:t>Percentage of companies performing activities supporting</w:t>
      </w:r>
      <w:r w:rsidR="00FE00BF" w:rsidRPr="008C1098">
        <w:rPr>
          <w:lang w:val="en-GB"/>
        </w:rPr>
        <w:t xml:space="preserve"> the</w:t>
      </w:r>
      <w:r w:rsidRPr="008C1098">
        <w:rPr>
          <w:lang w:val="en-GB"/>
        </w:rPr>
        <w:t xml:space="preserve"> environment </w:t>
      </w:r>
      <w:r w:rsidR="00B96C3E" w:rsidRPr="008C1098">
        <w:rPr>
          <w:lang w:val="en-GB"/>
        </w:rPr>
        <w:t xml:space="preserve">(Source: </w:t>
      </w:r>
      <w:r w:rsidR="00964255" w:rsidRPr="008C1098">
        <w:rPr>
          <w:szCs w:val="20"/>
          <w:lang w:val="en-GB"/>
        </w:rPr>
        <w:t>Authors study based on own research</w:t>
      </w:r>
      <w:r w:rsidR="00B96C3E" w:rsidRPr="008C1098">
        <w:rPr>
          <w:lang w:val="en-GB"/>
        </w:rPr>
        <w:t>)</w:t>
      </w:r>
    </w:p>
    <w:p w14:paraId="00F979BD" w14:textId="77777777" w:rsidR="00533F03" w:rsidRPr="008C1098" w:rsidRDefault="00533F03" w:rsidP="00362995">
      <w:pPr>
        <w:spacing w:before="120" w:after="120"/>
        <w:rPr>
          <w:rFonts w:ascii="Times New Roman" w:hAnsi="Times New Roman" w:cs="Times New Roman"/>
          <w:lang w:val="en-GB"/>
        </w:rPr>
      </w:pPr>
      <w:r w:rsidRPr="008C1098">
        <w:rPr>
          <w:rFonts w:ascii="Times New Roman" w:hAnsi="Times New Roman" w:cs="Times New Roman"/>
          <w:b/>
          <w:bCs/>
          <w:iCs/>
          <w:sz w:val="20"/>
          <w:szCs w:val="20"/>
          <w:lang w:val="en-GB"/>
        </w:rPr>
        <w:t>Tab</w:t>
      </w:r>
      <w:r w:rsidR="00E0617D">
        <w:rPr>
          <w:rFonts w:ascii="Times New Roman" w:hAnsi="Times New Roman" w:cs="Times New Roman"/>
          <w:b/>
          <w:bCs/>
          <w:iCs/>
          <w:sz w:val="20"/>
          <w:szCs w:val="20"/>
          <w:lang w:val="en-GB"/>
        </w:rPr>
        <w:t>le</w:t>
      </w:r>
      <w:r w:rsidRPr="008C1098">
        <w:rPr>
          <w:rFonts w:ascii="Times New Roman" w:hAnsi="Times New Roman" w:cs="Times New Roman"/>
          <w:b/>
          <w:bCs/>
          <w:iCs/>
          <w:sz w:val="20"/>
          <w:szCs w:val="20"/>
          <w:lang w:val="en-GB"/>
        </w:rPr>
        <w:t xml:space="preserve"> </w:t>
      </w:r>
      <w:r w:rsidR="00FF272F" w:rsidRPr="008C1098">
        <w:rPr>
          <w:rFonts w:ascii="Times New Roman" w:hAnsi="Times New Roman" w:cs="Times New Roman"/>
          <w:b/>
          <w:bCs/>
          <w:iCs/>
          <w:sz w:val="20"/>
          <w:szCs w:val="20"/>
          <w:lang w:val="en-GB"/>
        </w:rPr>
        <w:t>4</w:t>
      </w:r>
      <w:r w:rsidR="00D13844" w:rsidRPr="008C1098">
        <w:rPr>
          <w:rFonts w:ascii="Times New Roman" w:hAnsi="Times New Roman" w:cs="Times New Roman"/>
          <w:b/>
          <w:bCs/>
          <w:iCs/>
          <w:sz w:val="20"/>
          <w:szCs w:val="20"/>
          <w:lang w:val="en-GB"/>
        </w:rPr>
        <w:t>.</w:t>
      </w:r>
      <w:r w:rsidRPr="008C1098">
        <w:rPr>
          <w:rFonts w:ascii="Times New Roman" w:hAnsi="Times New Roman" w:cs="Times New Roman"/>
          <w:b/>
          <w:bCs/>
          <w:iCs/>
          <w:sz w:val="20"/>
          <w:szCs w:val="20"/>
          <w:lang w:val="en-GB"/>
        </w:rPr>
        <w:t xml:space="preserve"> </w:t>
      </w:r>
      <w:r w:rsidRPr="008C1098">
        <w:rPr>
          <w:rFonts w:ascii="Times New Roman" w:hAnsi="Times New Roman" w:cs="Times New Roman"/>
          <w:iCs/>
          <w:sz w:val="20"/>
          <w:szCs w:val="20"/>
          <w:lang w:val="en-GB"/>
        </w:rPr>
        <w:t>Activities supporting economy</w:t>
      </w:r>
    </w:p>
    <w:tbl>
      <w:tblPr>
        <w:tblStyle w:val="Tabela-Siatka"/>
        <w:tblW w:w="6947" w:type="dxa"/>
        <w:tblInd w:w="136" w:type="dxa"/>
        <w:tblLook w:val="04A0" w:firstRow="1" w:lastRow="0" w:firstColumn="1" w:lastColumn="0" w:noHBand="0" w:noVBand="1"/>
      </w:tblPr>
      <w:tblGrid>
        <w:gridCol w:w="630"/>
        <w:gridCol w:w="2603"/>
        <w:gridCol w:w="708"/>
        <w:gridCol w:w="3006"/>
      </w:tblGrid>
      <w:tr w:rsidR="00533F03" w:rsidRPr="008C1098" w14:paraId="61DDF94C" w14:textId="77777777" w:rsidTr="00E0617D">
        <w:trPr>
          <w:trHeight w:val="487"/>
        </w:trPr>
        <w:tc>
          <w:tcPr>
            <w:tcW w:w="630" w:type="dxa"/>
            <w:vAlign w:val="center"/>
          </w:tcPr>
          <w:p w14:paraId="7DBFF058"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1</w:t>
            </w:r>
          </w:p>
        </w:tc>
        <w:tc>
          <w:tcPr>
            <w:tcW w:w="2603" w:type="dxa"/>
            <w:vAlign w:val="center"/>
          </w:tcPr>
          <w:p w14:paraId="47745203" w14:textId="77777777" w:rsidR="00533F03" w:rsidRPr="008C1098" w:rsidRDefault="00533F03" w:rsidP="00FE00BF">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Cooperation (development, </w:t>
            </w:r>
            <w:r w:rsidR="00F14146" w:rsidRPr="008C1098">
              <w:rPr>
                <w:rFonts w:ascii="Times New Roman" w:hAnsi="Times New Roman" w:cs="Times New Roman"/>
                <w:sz w:val="18"/>
                <w:szCs w:val="20"/>
                <w:lang w:val="en-GB"/>
              </w:rPr>
              <w:br/>
            </w:r>
            <w:r w:rsidRPr="008C1098">
              <w:rPr>
                <w:rFonts w:ascii="Times New Roman" w:hAnsi="Times New Roman" w:cs="Times New Roman"/>
                <w:sz w:val="18"/>
                <w:szCs w:val="20"/>
                <w:lang w:val="en-GB"/>
              </w:rPr>
              <w:t>recycling of batter</w:t>
            </w:r>
            <w:r w:rsidR="00FE00BF" w:rsidRPr="008C1098">
              <w:rPr>
                <w:rFonts w:ascii="Times New Roman" w:hAnsi="Times New Roman" w:cs="Times New Roman"/>
                <w:sz w:val="18"/>
                <w:szCs w:val="20"/>
                <w:lang w:val="en-GB"/>
              </w:rPr>
              <w:t>ies</w:t>
            </w:r>
            <w:r w:rsidRPr="008C1098">
              <w:rPr>
                <w:rFonts w:ascii="Times New Roman" w:hAnsi="Times New Roman" w:cs="Times New Roman"/>
                <w:sz w:val="18"/>
                <w:szCs w:val="20"/>
                <w:lang w:val="en-GB"/>
              </w:rPr>
              <w:t>)</w:t>
            </w:r>
          </w:p>
        </w:tc>
        <w:tc>
          <w:tcPr>
            <w:tcW w:w="708" w:type="dxa"/>
            <w:vAlign w:val="center"/>
          </w:tcPr>
          <w:p w14:paraId="547B0DA3" w14:textId="77777777" w:rsidR="00533F03" w:rsidRPr="008C1098" w:rsidRDefault="00533F03" w:rsidP="008A0709">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9</w:t>
            </w:r>
          </w:p>
        </w:tc>
        <w:tc>
          <w:tcPr>
            <w:tcW w:w="3006" w:type="dxa"/>
            <w:vAlign w:val="center"/>
          </w:tcPr>
          <w:p w14:paraId="0FC70A2C"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Elimination of unequal opportunities</w:t>
            </w:r>
          </w:p>
        </w:tc>
      </w:tr>
      <w:tr w:rsidR="00533F03" w:rsidRPr="008C1098" w14:paraId="7D84BE76" w14:textId="77777777" w:rsidTr="00E0617D">
        <w:trPr>
          <w:trHeight w:val="501"/>
        </w:trPr>
        <w:tc>
          <w:tcPr>
            <w:tcW w:w="630" w:type="dxa"/>
            <w:vAlign w:val="center"/>
          </w:tcPr>
          <w:p w14:paraId="1BB1C51C"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2</w:t>
            </w:r>
          </w:p>
        </w:tc>
        <w:tc>
          <w:tcPr>
            <w:tcW w:w="2603" w:type="dxa"/>
            <w:shd w:val="clear" w:color="auto" w:fill="auto"/>
            <w:vAlign w:val="center"/>
          </w:tcPr>
          <w:p w14:paraId="0DE37740"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Cost reduction = consumption reducing</w:t>
            </w:r>
          </w:p>
        </w:tc>
        <w:tc>
          <w:tcPr>
            <w:tcW w:w="708" w:type="dxa"/>
            <w:vAlign w:val="center"/>
          </w:tcPr>
          <w:p w14:paraId="6A628EF1" w14:textId="77777777" w:rsidR="00533F03" w:rsidRPr="008C1098" w:rsidRDefault="00533F03" w:rsidP="008A0709">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EC 10</w:t>
            </w:r>
          </w:p>
        </w:tc>
        <w:tc>
          <w:tcPr>
            <w:tcW w:w="3006" w:type="dxa"/>
            <w:vAlign w:val="center"/>
          </w:tcPr>
          <w:p w14:paraId="62129255"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 xml:space="preserve">Support of sustainable cities </w:t>
            </w:r>
          </w:p>
        </w:tc>
      </w:tr>
      <w:tr w:rsidR="00533F03" w:rsidRPr="008C1098" w14:paraId="361DF169" w14:textId="77777777" w:rsidTr="00E0617D">
        <w:trPr>
          <w:trHeight w:val="486"/>
        </w:trPr>
        <w:tc>
          <w:tcPr>
            <w:tcW w:w="630" w:type="dxa"/>
            <w:vAlign w:val="center"/>
          </w:tcPr>
          <w:p w14:paraId="688BB12C"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3</w:t>
            </w:r>
          </w:p>
        </w:tc>
        <w:tc>
          <w:tcPr>
            <w:tcW w:w="2603" w:type="dxa"/>
            <w:shd w:val="clear" w:color="auto" w:fill="auto"/>
            <w:vAlign w:val="center"/>
          </w:tcPr>
          <w:p w14:paraId="5218CC03"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Economic development </w:t>
            </w:r>
            <w:r w:rsidR="00F14146" w:rsidRPr="008C1098">
              <w:rPr>
                <w:rFonts w:ascii="Times New Roman" w:hAnsi="Times New Roman" w:cs="Times New Roman"/>
                <w:sz w:val="18"/>
                <w:szCs w:val="20"/>
                <w:lang w:val="en-GB"/>
              </w:rPr>
              <w:br/>
            </w:r>
            <w:r w:rsidRPr="008C1098">
              <w:rPr>
                <w:rFonts w:ascii="Times New Roman" w:hAnsi="Times New Roman" w:cs="Times New Roman"/>
                <w:sz w:val="18"/>
                <w:szCs w:val="20"/>
                <w:lang w:val="en-GB"/>
              </w:rPr>
              <w:t>of a region</w:t>
            </w:r>
          </w:p>
        </w:tc>
        <w:tc>
          <w:tcPr>
            <w:tcW w:w="708" w:type="dxa"/>
            <w:vAlign w:val="center"/>
          </w:tcPr>
          <w:p w14:paraId="1C575F91" w14:textId="77777777" w:rsidR="00533F03" w:rsidRPr="008C1098" w:rsidRDefault="00533F03" w:rsidP="008A0709">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11</w:t>
            </w:r>
          </w:p>
        </w:tc>
        <w:tc>
          <w:tcPr>
            <w:tcW w:w="3006" w:type="dxa"/>
            <w:vAlign w:val="center"/>
          </w:tcPr>
          <w:p w14:paraId="5EF9F44C"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Protection of resources </w:t>
            </w:r>
          </w:p>
        </w:tc>
      </w:tr>
      <w:tr w:rsidR="00533F03" w:rsidRPr="008C1098" w14:paraId="14D5CB8B" w14:textId="77777777" w:rsidTr="00E0617D">
        <w:trPr>
          <w:trHeight w:val="170"/>
        </w:trPr>
        <w:tc>
          <w:tcPr>
            <w:tcW w:w="630" w:type="dxa"/>
            <w:vAlign w:val="center"/>
          </w:tcPr>
          <w:p w14:paraId="35C30EE7"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4</w:t>
            </w:r>
          </w:p>
        </w:tc>
        <w:tc>
          <w:tcPr>
            <w:tcW w:w="2603" w:type="dxa"/>
            <w:shd w:val="clear" w:color="auto" w:fill="auto"/>
            <w:vAlign w:val="center"/>
          </w:tcPr>
          <w:p w14:paraId="171F91E2"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Regional suppliers’ support</w:t>
            </w:r>
          </w:p>
        </w:tc>
        <w:tc>
          <w:tcPr>
            <w:tcW w:w="708" w:type="dxa"/>
            <w:vAlign w:val="center"/>
          </w:tcPr>
          <w:p w14:paraId="312C3609" w14:textId="77777777" w:rsidR="00533F03" w:rsidRPr="008C1098" w:rsidRDefault="00533F03" w:rsidP="008A0709">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12</w:t>
            </w:r>
          </w:p>
        </w:tc>
        <w:tc>
          <w:tcPr>
            <w:tcW w:w="3006" w:type="dxa"/>
            <w:vAlign w:val="center"/>
          </w:tcPr>
          <w:p w14:paraId="0821D42F"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Legitimate tax paying</w:t>
            </w:r>
          </w:p>
        </w:tc>
      </w:tr>
      <w:tr w:rsidR="00533F03" w:rsidRPr="008C1098" w14:paraId="1AE5FA51" w14:textId="77777777" w:rsidTr="00E0617D">
        <w:trPr>
          <w:trHeight w:val="170"/>
        </w:trPr>
        <w:tc>
          <w:tcPr>
            <w:tcW w:w="630" w:type="dxa"/>
            <w:vAlign w:val="center"/>
          </w:tcPr>
          <w:p w14:paraId="68EE5D60"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5</w:t>
            </w:r>
          </w:p>
        </w:tc>
        <w:tc>
          <w:tcPr>
            <w:tcW w:w="2603" w:type="dxa"/>
            <w:shd w:val="clear" w:color="auto" w:fill="auto"/>
            <w:vAlign w:val="center"/>
          </w:tcPr>
          <w:p w14:paraId="1B810977"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Anticorruption</w:t>
            </w:r>
          </w:p>
        </w:tc>
        <w:tc>
          <w:tcPr>
            <w:tcW w:w="708" w:type="dxa"/>
            <w:vAlign w:val="center"/>
          </w:tcPr>
          <w:p w14:paraId="4054C8B0" w14:textId="77777777" w:rsidR="00533F03" w:rsidRPr="008C1098" w:rsidRDefault="00533F03" w:rsidP="008A0709">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EC 13</w:t>
            </w:r>
          </w:p>
        </w:tc>
        <w:tc>
          <w:tcPr>
            <w:tcW w:w="3006" w:type="dxa"/>
            <w:vAlign w:val="center"/>
          </w:tcPr>
          <w:p w14:paraId="0FA3D318"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Country-by-country tax report</w:t>
            </w:r>
          </w:p>
        </w:tc>
      </w:tr>
      <w:tr w:rsidR="00533F03" w:rsidRPr="008C1098" w14:paraId="7EC5A667" w14:textId="77777777" w:rsidTr="00E0617D">
        <w:trPr>
          <w:trHeight w:val="170"/>
        </w:trPr>
        <w:tc>
          <w:tcPr>
            <w:tcW w:w="630" w:type="dxa"/>
            <w:vAlign w:val="center"/>
          </w:tcPr>
          <w:p w14:paraId="03C0AA8E"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6</w:t>
            </w:r>
          </w:p>
        </w:tc>
        <w:tc>
          <w:tcPr>
            <w:tcW w:w="2603" w:type="dxa"/>
            <w:shd w:val="clear" w:color="auto" w:fill="auto"/>
            <w:vAlign w:val="center"/>
          </w:tcPr>
          <w:p w14:paraId="115BB4BF"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Innovation in automotive</w:t>
            </w:r>
          </w:p>
        </w:tc>
        <w:tc>
          <w:tcPr>
            <w:tcW w:w="708" w:type="dxa"/>
            <w:vAlign w:val="center"/>
          </w:tcPr>
          <w:p w14:paraId="0631CED8" w14:textId="77777777" w:rsidR="00533F03" w:rsidRPr="008C1098" w:rsidRDefault="00533F03" w:rsidP="008A0709">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14</w:t>
            </w:r>
          </w:p>
        </w:tc>
        <w:tc>
          <w:tcPr>
            <w:tcW w:w="3006" w:type="dxa"/>
            <w:vAlign w:val="center"/>
          </w:tcPr>
          <w:p w14:paraId="3FD8E493"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Fair relationships with suppliers</w:t>
            </w:r>
          </w:p>
        </w:tc>
      </w:tr>
      <w:tr w:rsidR="00533F03" w:rsidRPr="008C1098" w14:paraId="48D3D1B1" w14:textId="77777777" w:rsidTr="00E0617D">
        <w:trPr>
          <w:trHeight w:val="170"/>
        </w:trPr>
        <w:tc>
          <w:tcPr>
            <w:tcW w:w="630" w:type="dxa"/>
            <w:vAlign w:val="center"/>
          </w:tcPr>
          <w:p w14:paraId="7F8DB6CC" w14:textId="77777777" w:rsidR="00533F03" w:rsidRPr="008C1098" w:rsidRDefault="00533F03" w:rsidP="004733C5">
            <w:pPr>
              <w:pStyle w:val="Akapitzlist"/>
              <w:spacing w:after="40"/>
              <w:ind w:left="0"/>
              <w:jc w:val="center"/>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EC 7</w:t>
            </w:r>
          </w:p>
        </w:tc>
        <w:tc>
          <w:tcPr>
            <w:tcW w:w="2603" w:type="dxa"/>
            <w:shd w:val="clear" w:color="auto" w:fill="auto"/>
            <w:vAlign w:val="center"/>
          </w:tcPr>
          <w:p w14:paraId="7AAABA33"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Employment in a region</w:t>
            </w:r>
          </w:p>
        </w:tc>
        <w:tc>
          <w:tcPr>
            <w:tcW w:w="708" w:type="dxa"/>
            <w:vAlign w:val="center"/>
          </w:tcPr>
          <w:p w14:paraId="02B62DBE" w14:textId="77777777" w:rsidR="00533F03" w:rsidRPr="008C1098" w:rsidRDefault="00533F03" w:rsidP="008A0709">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15</w:t>
            </w:r>
          </w:p>
        </w:tc>
        <w:tc>
          <w:tcPr>
            <w:tcW w:w="3006" w:type="dxa"/>
            <w:vAlign w:val="center"/>
          </w:tcPr>
          <w:p w14:paraId="22058534"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Shared economy</w:t>
            </w:r>
          </w:p>
        </w:tc>
      </w:tr>
      <w:tr w:rsidR="00533F03" w:rsidRPr="008C1098" w14:paraId="5E9C239F" w14:textId="77777777" w:rsidTr="00E0617D">
        <w:trPr>
          <w:trHeight w:val="503"/>
        </w:trPr>
        <w:tc>
          <w:tcPr>
            <w:tcW w:w="630" w:type="dxa"/>
            <w:vAlign w:val="center"/>
          </w:tcPr>
          <w:p w14:paraId="01204DD1" w14:textId="77777777" w:rsidR="00533F03" w:rsidRPr="008C1098" w:rsidRDefault="00533F03" w:rsidP="004733C5">
            <w:pPr>
              <w:pStyle w:val="Akapitzlist"/>
              <w:spacing w:after="40"/>
              <w:ind w:left="0"/>
              <w:jc w:val="center"/>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EC 8</w:t>
            </w:r>
          </w:p>
        </w:tc>
        <w:tc>
          <w:tcPr>
            <w:tcW w:w="2603" w:type="dxa"/>
            <w:shd w:val="clear" w:color="auto" w:fill="auto"/>
            <w:vAlign w:val="center"/>
          </w:tcPr>
          <w:p w14:paraId="4F560E96"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Engagement of disadvantaged groups</w:t>
            </w:r>
          </w:p>
        </w:tc>
        <w:tc>
          <w:tcPr>
            <w:tcW w:w="708" w:type="dxa"/>
          </w:tcPr>
          <w:p w14:paraId="337A6B28" w14:textId="77777777" w:rsidR="00533F03" w:rsidRPr="008C1098" w:rsidRDefault="00533F03" w:rsidP="008A0709">
            <w:pPr>
              <w:pStyle w:val="Akapitzlist"/>
              <w:spacing w:after="40"/>
              <w:ind w:left="0"/>
              <w:jc w:val="center"/>
              <w:rPr>
                <w:rFonts w:ascii="Times New Roman" w:hAnsi="Times New Roman" w:cs="Times New Roman"/>
                <w:sz w:val="18"/>
                <w:szCs w:val="20"/>
                <w:lang w:val="en-GB"/>
              </w:rPr>
            </w:pPr>
          </w:p>
        </w:tc>
        <w:tc>
          <w:tcPr>
            <w:tcW w:w="3006" w:type="dxa"/>
          </w:tcPr>
          <w:p w14:paraId="7A6DBA97" w14:textId="77777777" w:rsidR="00533F03" w:rsidRPr="008C1098" w:rsidRDefault="00533F03" w:rsidP="004733C5">
            <w:pPr>
              <w:pStyle w:val="Akapitzlist"/>
              <w:spacing w:after="40"/>
              <w:ind w:left="0"/>
              <w:rPr>
                <w:rFonts w:ascii="Times New Roman" w:hAnsi="Times New Roman" w:cs="Times New Roman"/>
                <w:sz w:val="18"/>
                <w:szCs w:val="20"/>
                <w:lang w:val="en-GB"/>
              </w:rPr>
            </w:pPr>
          </w:p>
        </w:tc>
      </w:tr>
    </w:tbl>
    <w:p w14:paraId="270F72D7" w14:textId="7B86A32F" w:rsidR="00362995" w:rsidRPr="008C1098" w:rsidRDefault="00362995" w:rsidP="00E0617D">
      <w:pPr>
        <w:spacing w:before="60" w:after="0" w:line="240" w:lineRule="auto"/>
        <w:rPr>
          <w:rFonts w:ascii="Times New Roman" w:hAnsi="Times New Roman" w:cs="Times New Roman"/>
          <w:bCs/>
          <w:sz w:val="20"/>
          <w:lang w:val="en-GB"/>
        </w:rPr>
      </w:pPr>
      <w:r w:rsidRPr="008C1098">
        <w:rPr>
          <w:rFonts w:ascii="Times New Roman" w:hAnsi="Times New Roman" w:cs="Times New Roman"/>
          <w:bCs/>
          <w:sz w:val="20"/>
          <w:lang w:val="en-GB"/>
        </w:rPr>
        <w:t xml:space="preserve">Source: </w:t>
      </w:r>
      <w:r w:rsidR="00964255" w:rsidRPr="008C1098">
        <w:rPr>
          <w:rFonts w:ascii="Times New Roman" w:hAnsi="Times New Roman" w:cs="Times New Roman"/>
          <w:sz w:val="20"/>
          <w:szCs w:val="20"/>
          <w:lang w:val="en-GB"/>
        </w:rPr>
        <w:t>Authors study based on own research</w:t>
      </w:r>
    </w:p>
    <w:p w14:paraId="16B5610C" w14:textId="77777777" w:rsidR="00533F03" w:rsidRPr="008C1098" w:rsidRDefault="00362995" w:rsidP="00362995">
      <w:pPr>
        <w:spacing w:after="0"/>
        <w:rPr>
          <w:rFonts w:ascii="Times New Roman" w:hAnsi="Times New Roman" w:cs="Times New Roman"/>
          <w:b/>
          <w:sz w:val="20"/>
          <w:lang w:val="en-GB"/>
        </w:rPr>
      </w:pPr>
      <w:r w:rsidRPr="008C1098">
        <w:rPr>
          <w:rFonts w:ascii="Times New Roman" w:hAnsi="Times New Roman" w:cs="Times New Roman"/>
          <w:b/>
          <w:noProof/>
          <w:lang w:val="pl-PL" w:eastAsia="pl-PL"/>
        </w:rPr>
        <w:lastRenderedPageBreak/>
        <w:drawing>
          <wp:inline distT="0" distB="0" distL="0" distR="0" wp14:anchorId="7B67570A" wp14:editId="250904F6">
            <wp:extent cx="4499610" cy="2576945"/>
            <wp:effectExtent l="0" t="0" r="0" b="0"/>
            <wp:docPr id="19"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758D304" w14:textId="64FC8F5E" w:rsidR="0096353D" w:rsidRPr="008C1098" w:rsidRDefault="00362995" w:rsidP="00F14146">
      <w:pPr>
        <w:pStyle w:val="Rrys"/>
        <w:rPr>
          <w:lang w:val="en-GB"/>
        </w:rPr>
      </w:pPr>
      <w:r w:rsidRPr="008C1098">
        <w:rPr>
          <w:b/>
          <w:lang w:val="en-GB"/>
        </w:rPr>
        <w:t xml:space="preserve">Fig. 2. </w:t>
      </w:r>
      <w:r w:rsidRPr="008C1098">
        <w:rPr>
          <w:lang w:val="en-GB"/>
        </w:rPr>
        <w:t>Percentage of companies performing activities supporting the economy</w:t>
      </w:r>
      <w:r w:rsidRPr="008C1098">
        <w:rPr>
          <w:b/>
          <w:lang w:val="en-GB"/>
        </w:rPr>
        <w:t xml:space="preserve"> </w:t>
      </w:r>
      <w:r w:rsidRPr="008C1098">
        <w:rPr>
          <w:lang w:val="en-GB"/>
        </w:rPr>
        <w:t>(</w:t>
      </w:r>
      <w:r w:rsidR="00964255" w:rsidRPr="008C1098">
        <w:rPr>
          <w:szCs w:val="20"/>
          <w:lang w:val="en-GB"/>
        </w:rPr>
        <w:t>Authors study based on own research</w:t>
      </w:r>
      <w:r w:rsidRPr="008C1098">
        <w:rPr>
          <w:lang w:val="en-GB"/>
        </w:rPr>
        <w:t>)</w:t>
      </w:r>
    </w:p>
    <w:p w14:paraId="35A40922" w14:textId="77777777" w:rsidR="00F14146" w:rsidRPr="008C1098" w:rsidRDefault="00F14146" w:rsidP="00F14146">
      <w:pPr>
        <w:pStyle w:val="Rrys"/>
        <w:spacing w:before="0"/>
        <w:rPr>
          <w:iCs/>
          <w:szCs w:val="20"/>
          <w:lang w:val="en-GB"/>
        </w:rPr>
      </w:pPr>
    </w:p>
    <w:p w14:paraId="70FF3E88" w14:textId="77777777" w:rsidR="00533F03" w:rsidRPr="008C1098" w:rsidRDefault="00533F03" w:rsidP="00F14146">
      <w:pPr>
        <w:pStyle w:val="Rtab"/>
        <w:rPr>
          <w:b/>
          <w:bCs/>
          <w:lang w:val="en-GB"/>
        </w:rPr>
      </w:pPr>
      <w:r w:rsidRPr="008C1098">
        <w:rPr>
          <w:b/>
          <w:bCs/>
          <w:lang w:val="en-GB"/>
        </w:rPr>
        <w:t xml:space="preserve">Table </w:t>
      </w:r>
      <w:r w:rsidR="00FF272F" w:rsidRPr="008C1098">
        <w:rPr>
          <w:b/>
          <w:bCs/>
          <w:lang w:val="en-GB"/>
        </w:rPr>
        <w:t>5</w:t>
      </w:r>
      <w:r w:rsidR="00D13844" w:rsidRPr="008C1098">
        <w:rPr>
          <w:b/>
          <w:bCs/>
          <w:lang w:val="en-GB"/>
        </w:rPr>
        <w:t>.</w:t>
      </w:r>
      <w:r w:rsidRPr="008C1098">
        <w:rPr>
          <w:b/>
          <w:bCs/>
          <w:lang w:val="en-GB"/>
        </w:rPr>
        <w:t xml:space="preserve"> </w:t>
      </w:r>
      <w:r w:rsidRPr="008C1098">
        <w:rPr>
          <w:lang w:val="en-GB"/>
        </w:rPr>
        <w:t>Activities supporting society</w:t>
      </w:r>
    </w:p>
    <w:tbl>
      <w:tblPr>
        <w:tblStyle w:val="Tabela-Siatka"/>
        <w:tblW w:w="7027" w:type="dxa"/>
        <w:tblInd w:w="108" w:type="dxa"/>
        <w:tblLook w:val="04A0" w:firstRow="1" w:lastRow="0" w:firstColumn="1" w:lastColumn="0" w:noHBand="0" w:noVBand="1"/>
      </w:tblPr>
      <w:tblGrid>
        <w:gridCol w:w="737"/>
        <w:gridCol w:w="2938"/>
        <w:gridCol w:w="737"/>
        <w:gridCol w:w="2615"/>
      </w:tblGrid>
      <w:tr w:rsidR="00533F03" w:rsidRPr="008C1098" w14:paraId="119DA647" w14:textId="77777777" w:rsidTr="00E0617D">
        <w:tc>
          <w:tcPr>
            <w:tcW w:w="737" w:type="dxa"/>
            <w:vAlign w:val="center"/>
          </w:tcPr>
          <w:p w14:paraId="0B0ED7CD"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w:t>
            </w:r>
          </w:p>
        </w:tc>
        <w:tc>
          <w:tcPr>
            <w:tcW w:w="2938" w:type="dxa"/>
            <w:shd w:val="clear" w:color="auto" w:fill="auto"/>
            <w:vAlign w:val="center"/>
          </w:tcPr>
          <w:p w14:paraId="537998A1"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Equal opportunities</w:t>
            </w:r>
            <w:r w:rsidRPr="008C1098">
              <w:rPr>
                <w:rFonts w:ascii="Times New Roman" w:hAnsi="Times New Roman" w:cs="Times New Roman"/>
                <w:color w:val="000000" w:themeColor="text1"/>
                <w:sz w:val="18"/>
                <w:szCs w:val="20"/>
                <w:lang w:val="en-GB"/>
              </w:rPr>
              <w:t xml:space="preserve"> </w:t>
            </w:r>
          </w:p>
        </w:tc>
        <w:tc>
          <w:tcPr>
            <w:tcW w:w="737" w:type="dxa"/>
            <w:vAlign w:val="center"/>
          </w:tcPr>
          <w:p w14:paraId="7AE14B6D"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12</w:t>
            </w:r>
          </w:p>
        </w:tc>
        <w:tc>
          <w:tcPr>
            <w:tcW w:w="2615" w:type="dxa"/>
            <w:vAlign w:val="center"/>
          </w:tcPr>
          <w:p w14:paraId="301786DD"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Benefits</w:t>
            </w:r>
          </w:p>
        </w:tc>
      </w:tr>
      <w:tr w:rsidR="00533F03" w:rsidRPr="008C1098" w14:paraId="0CE08630" w14:textId="77777777" w:rsidTr="00E0617D">
        <w:tc>
          <w:tcPr>
            <w:tcW w:w="737" w:type="dxa"/>
            <w:vAlign w:val="center"/>
          </w:tcPr>
          <w:p w14:paraId="6800AB09"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2</w:t>
            </w:r>
          </w:p>
        </w:tc>
        <w:tc>
          <w:tcPr>
            <w:tcW w:w="2938" w:type="dxa"/>
            <w:shd w:val="clear" w:color="auto" w:fill="auto"/>
            <w:vAlign w:val="center"/>
          </w:tcPr>
          <w:p w14:paraId="7CAE6FC7"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Special programmes </w:t>
            </w:r>
            <w:r w:rsidR="00F14146" w:rsidRPr="008C1098">
              <w:rPr>
                <w:rFonts w:ascii="Times New Roman" w:hAnsi="Times New Roman" w:cs="Times New Roman"/>
                <w:sz w:val="18"/>
                <w:szCs w:val="20"/>
                <w:lang w:val="en-GB"/>
              </w:rPr>
              <w:br/>
            </w:r>
            <w:r w:rsidRPr="008C1098">
              <w:rPr>
                <w:rFonts w:ascii="Times New Roman" w:hAnsi="Times New Roman" w:cs="Times New Roman"/>
                <w:sz w:val="18"/>
                <w:szCs w:val="20"/>
                <w:lang w:val="en-GB"/>
              </w:rPr>
              <w:t>(education, retraining)</w:t>
            </w:r>
          </w:p>
        </w:tc>
        <w:tc>
          <w:tcPr>
            <w:tcW w:w="737" w:type="dxa"/>
            <w:vAlign w:val="center"/>
          </w:tcPr>
          <w:p w14:paraId="4B031AA1"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13</w:t>
            </w:r>
          </w:p>
        </w:tc>
        <w:tc>
          <w:tcPr>
            <w:tcW w:w="2615" w:type="dxa"/>
            <w:vAlign w:val="center"/>
          </w:tcPr>
          <w:p w14:paraId="51217DB6"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Care of health and safety</w:t>
            </w:r>
          </w:p>
        </w:tc>
      </w:tr>
      <w:tr w:rsidR="00533F03" w:rsidRPr="008C1098" w14:paraId="028D0049" w14:textId="77777777" w:rsidTr="00E0617D">
        <w:tc>
          <w:tcPr>
            <w:tcW w:w="737" w:type="dxa"/>
            <w:vAlign w:val="center"/>
          </w:tcPr>
          <w:p w14:paraId="1C889577"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3</w:t>
            </w:r>
          </w:p>
        </w:tc>
        <w:tc>
          <w:tcPr>
            <w:tcW w:w="2938" w:type="dxa"/>
            <w:shd w:val="clear" w:color="auto" w:fill="auto"/>
            <w:vAlign w:val="center"/>
          </w:tcPr>
          <w:p w14:paraId="3EDAA848"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Diversity</w:t>
            </w:r>
          </w:p>
        </w:tc>
        <w:tc>
          <w:tcPr>
            <w:tcW w:w="737" w:type="dxa"/>
            <w:vAlign w:val="center"/>
          </w:tcPr>
          <w:p w14:paraId="6576B8E2"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14</w:t>
            </w:r>
          </w:p>
        </w:tc>
        <w:tc>
          <w:tcPr>
            <w:tcW w:w="2615" w:type="dxa"/>
            <w:vAlign w:val="center"/>
          </w:tcPr>
          <w:p w14:paraId="169F9111"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Philanthropy</w:t>
            </w:r>
          </w:p>
        </w:tc>
      </w:tr>
      <w:tr w:rsidR="00533F03" w:rsidRPr="008C1098" w14:paraId="4F392588" w14:textId="77777777" w:rsidTr="00E0617D">
        <w:tc>
          <w:tcPr>
            <w:tcW w:w="737" w:type="dxa"/>
            <w:vAlign w:val="center"/>
          </w:tcPr>
          <w:p w14:paraId="7650B274" w14:textId="77777777" w:rsidR="00533F03" w:rsidRPr="008C1098" w:rsidRDefault="00533F03" w:rsidP="004733C5">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SO  4</w:t>
            </w:r>
          </w:p>
        </w:tc>
        <w:tc>
          <w:tcPr>
            <w:tcW w:w="2938" w:type="dxa"/>
            <w:shd w:val="clear" w:color="auto" w:fill="auto"/>
            <w:vAlign w:val="center"/>
          </w:tcPr>
          <w:p w14:paraId="10DB065B"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Inclusion</w:t>
            </w:r>
          </w:p>
        </w:tc>
        <w:tc>
          <w:tcPr>
            <w:tcW w:w="737" w:type="dxa"/>
            <w:vAlign w:val="center"/>
          </w:tcPr>
          <w:p w14:paraId="3D8F7EFD"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15</w:t>
            </w:r>
          </w:p>
        </w:tc>
        <w:tc>
          <w:tcPr>
            <w:tcW w:w="2615" w:type="dxa"/>
            <w:vAlign w:val="center"/>
          </w:tcPr>
          <w:p w14:paraId="45079703"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Community support</w:t>
            </w:r>
          </w:p>
        </w:tc>
      </w:tr>
      <w:tr w:rsidR="00533F03" w:rsidRPr="008C1098" w14:paraId="33945756" w14:textId="77777777" w:rsidTr="00E0617D">
        <w:tc>
          <w:tcPr>
            <w:tcW w:w="737" w:type="dxa"/>
            <w:vAlign w:val="center"/>
          </w:tcPr>
          <w:p w14:paraId="5E61AB45"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5</w:t>
            </w:r>
          </w:p>
        </w:tc>
        <w:tc>
          <w:tcPr>
            <w:tcW w:w="2938" w:type="dxa"/>
            <w:shd w:val="clear" w:color="auto" w:fill="auto"/>
            <w:vAlign w:val="center"/>
          </w:tcPr>
          <w:p w14:paraId="63F4603D"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Work-life-balance</w:t>
            </w:r>
          </w:p>
        </w:tc>
        <w:tc>
          <w:tcPr>
            <w:tcW w:w="737" w:type="dxa"/>
            <w:vAlign w:val="center"/>
          </w:tcPr>
          <w:p w14:paraId="311CECC3" w14:textId="77777777" w:rsidR="00533F03" w:rsidRPr="008C1098" w:rsidRDefault="00533F03" w:rsidP="004733C5">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SO  16</w:t>
            </w:r>
          </w:p>
        </w:tc>
        <w:tc>
          <w:tcPr>
            <w:tcW w:w="2615" w:type="dxa"/>
            <w:vAlign w:val="center"/>
          </w:tcPr>
          <w:p w14:paraId="3DB3BE32"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Traffic safety</w:t>
            </w:r>
          </w:p>
        </w:tc>
      </w:tr>
      <w:tr w:rsidR="00533F03" w:rsidRPr="008C1098" w14:paraId="0CE07543" w14:textId="77777777" w:rsidTr="00E0617D">
        <w:tc>
          <w:tcPr>
            <w:tcW w:w="737" w:type="dxa"/>
            <w:vAlign w:val="center"/>
          </w:tcPr>
          <w:p w14:paraId="5CE7498B"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6</w:t>
            </w:r>
          </w:p>
        </w:tc>
        <w:tc>
          <w:tcPr>
            <w:tcW w:w="2938" w:type="dxa"/>
            <w:shd w:val="clear" w:color="auto" w:fill="auto"/>
            <w:vAlign w:val="center"/>
          </w:tcPr>
          <w:p w14:paraId="2FFD4864"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Gender equality</w:t>
            </w:r>
          </w:p>
        </w:tc>
        <w:tc>
          <w:tcPr>
            <w:tcW w:w="737" w:type="dxa"/>
            <w:vAlign w:val="center"/>
          </w:tcPr>
          <w:p w14:paraId="22CEF793" w14:textId="77777777" w:rsidR="00533F03" w:rsidRPr="008C1098" w:rsidRDefault="00533F03" w:rsidP="004733C5">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SO  17</w:t>
            </w:r>
          </w:p>
        </w:tc>
        <w:tc>
          <w:tcPr>
            <w:tcW w:w="2615" w:type="dxa"/>
            <w:vAlign w:val="center"/>
          </w:tcPr>
          <w:p w14:paraId="78FC94AC"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COVID-19 – help</w:t>
            </w:r>
          </w:p>
        </w:tc>
      </w:tr>
      <w:tr w:rsidR="00533F03" w:rsidRPr="008C1098" w14:paraId="471A91F1" w14:textId="77777777" w:rsidTr="00E0617D">
        <w:tc>
          <w:tcPr>
            <w:tcW w:w="737" w:type="dxa"/>
            <w:vAlign w:val="center"/>
          </w:tcPr>
          <w:p w14:paraId="19FF38AD"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7</w:t>
            </w:r>
          </w:p>
        </w:tc>
        <w:tc>
          <w:tcPr>
            <w:tcW w:w="2938" w:type="dxa"/>
            <w:shd w:val="clear" w:color="auto" w:fill="auto"/>
            <w:vAlign w:val="center"/>
          </w:tcPr>
          <w:p w14:paraId="6F2DF433"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Respect for human rights</w:t>
            </w:r>
          </w:p>
        </w:tc>
        <w:tc>
          <w:tcPr>
            <w:tcW w:w="737" w:type="dxa"/>
            <w:vAlign w:val="center"/>
          </w:tcPr>
          <w:p w14:paraId="50FE40F0"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18</w:t>
            </w:r>
          </w:p>
        </w:tc>
        <w:tc>
          <w:tcPr>
            <w:tcW w:w="2615" w:type="dxa"/>
            <w:vAlign w:val="center"/>
          </w:tcPr>
          <w:p w14:paraId="450E0D21"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Customers’ health and safety</w:t>
            </w:r>
          </w:p>
        </w:tc>
      </w:tr>
      <w:tr w:rsidR="00533F03" w:rsidRPr="008C1098" w14:paraId="447459E6" w14:textId="77777777" w:rsidTr="00E0617D">
        <w:tc>
          <w:tcPr>
            <w:tcW w:w="737" w:type="dxa"/>
            <w:vAlign w:val="center"/>
          </w:tcPr>
          <w:p w14:paraId="615D940E"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8</w:t>
            </w:r>
          </w:p>
        </w:tc>
        <w:tc>
          <w:tcPr>
            <w:tcW w:w="2938" w:type="dxa"/>
            <w:shd w:val="clear" w:color="auto" w:fill="auto"/>
            <w:vAlign w:val="center"/>
          </w:tcPr>
          <w:p w14:paraId="5E05BE31"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Health prevention</w:t>
            </w:r>
          </w:p>
        </w:tc>
        <w:tc>
          <w:tcPr>
            <w:tcW w:w="737" w:type="dxa"/>
            <w:vAlign w:val="center"/>
          </w:tcPr>
          <w:p w14:paraId="1D5E473A"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19</w:t>
            </w:r>
          </w:p>
        </w:tc>
        <w:tc>
          <w:tcPr>
            <w:tcW w:w="2615" w:type="dxa"/>
            <w:vAlign w:val="center"/>
          </w:tcPr>
          <w:p w14:paraId="44DF455A"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Respect for human rights</w:t>
            </w:r>
          </w:p>
        </w:tc>
      </w:tr>
      <w:tr w:rsidR="00533F03" w:rsidRPr="008C1098" w14:paraId="6892D9DD" w14:textId="77777777" w:rsidTr="00E0617D">
        <w:tc>
          <w:tcPr>
            <w:tcW w:w="737" w:type="dxa"/>
            <w:vAlign w:val="center"/>
          </w:tcPr>
          <w:p w14:paraId="3EA99BFB"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9</w:t>
            </w:r>
          </w:p>
        </w:tc>
        <w:tc>
          <w:tcPr>
            <w:tcW w:w="2938" w:type="dxa"/>
            <w:shd w:val="clear" w:color="auto" w:fill="auto"/>
            <w:vAlign w:val="center"/>
          </w:tcPr>
          <w:p w14:paraId="0BD1B458" w14:textId="2533C43C"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No </w:t>
            </w:r>
            <w:r w:rsidR="00964255">
              <w:rPr>
                <w:rFonts w:ascii="Times New Roman" w:hAnsi="Times New Roman" w:cs="Times New Roman"/>
                <w:sz w:val="18"/>
                <w:szCs w:val="20"/>
                <w:lang w:val="en-GB"/>
              </w:rPr>
              <w:t>enslaved person</w:t>
            </w:r>
            <w:r w:rsidRPr="008C1098">
              <w:rPr>
                <w:rFonts w:ascii="Times New Roman" w:hAnsi="Times New Roman" w:cs="Times New Roman"/>
                <w:sz w:val="18"/>
                <w:szCs w:val="20"/>
                <w:lang w:val="en-GB"/>
              </w:rPr>
              <w:t>, and child labour</w:t>
            </w:r>
          </w:p>
        </w:tc>
        <w:tc>
          <w:tcPr>
            <w:tcW w:w="737" w:type="dxa"/>
            <w:vAlign w:val="center"/>
          </w:tcPr>
          <w:p w14:paraId="07004460"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20</w:t>
            </w:r>
          </w:p>
        </w:tc>
        <w:tc>
          <w:tcPr>
            <w:tcW w:w="2615" w:type="dxa"/>
            <w:vAlign w:val="center"/>
          </w:tcPr>
          <w:p w14:paraId="304BD764"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Cooperation with educational </w:t>
            </w:r>
            <w:r w:rsidR="00F14146" w:rsidRPr="008C1098">
              <w:rPr>
                <w:rFonts w:ascii="Times New Roman" w:hAnsi="Times New Roman" w:cs="Times New Roman"/>
                <w:sz w:val="18"/>
                <w:szCs w:val="20"/>
                <w:lang w:val="en-GB"/>
              </w:rPr>
              <w:br/>
            </w:r>
            <w:r w:rsidRPr="008C1098">
              <w:rPr>
                <w:rFonts w:ascii="Times New Roman" w:hAnsi="Times New Roman" w:cs="Times New Roman"/>
                <w:sz w:val="18"/>
                <w:szCs w:val="20"/>
                <w:lang w:val="en-GB"/>
              </w:rPr>
              <w:t>institutions</w:t>
            </w:r>
          </w:p>
        </w:tc>
      </w:tr>
      <w:tr w:rsidR="00533F03" w:rsidRPr="008C1098" w14:paraId="787F85E8" w14:textId="77777777" w:rsidTr="00E0617D">
        <w:tc>
          <w:tcPr>
            <w:tcW w:w="737" w:type="dxa"/>
            <w:vAlign w:val="center"/>
          </w:tcPr>
          <w:p w14:paraId="64BCD883"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10</w:t>
            </w:r>
          </w:p>
        </w:tc>
        <w:tc>
          <w:tcPr>
            <w:tcW w:w="2938" w:type="dxa"/>
            <w:shd w:val="clear" w:color="auto" w:fill="auto"/>
            <w:vAlign w:val="center"/>
          </w:tcPr>
          <w:p w14:paraId="3BCB02A4" w14:textId="77777777"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No discrimination</w:t>
            </w:r>
          </w:p>
        </w:tc>
        <w:tc>
          <w:tcPr>
            <w:tcW w:w="737" w:type="dxa"/>
            <w:vAlign w:val="center"/>
          </w:tcPr>
          <w:p w14:paraId="76311A60" w14:textId="77777777" w:rsidR="00533F03" w:rsidRPr="008C1098" w:rsidRDefault="00533F03" w:rsidP="004733C5">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SO  21</w:t>
            </w:r>
          </w:p>
        </w:tc>
        <w:tc>
          <w:tcPr>
            <w:tcW w:w="2615" w:type="dxa"/>
            <w:vAlign w:val="center"/>
          </w:tcPr>
          <w:p w14:paraId="54CDDC0B"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Education in a region</w:t>
            </w:r>
          </w:p>
        </w:tc>
      </w:tr>
      <w:tr w:rsidR="00533F03" w:rsidRPr="008C1098" w14:paraId="119385F9" w14:textId="77777777" w:rsidTr="00E0617D">
        <w:tc>
          <w:tcPr>
            <w:tcW w:w="737" w:type="dxa"/>
            <w:vAlign w:val="center"/>
          </w:tcPr>
          <w:p w14:paraId="4F411568" w14:textId="77777777" w:rsidR="00533F03" w:rsidRPr="008C1098" w:rsidRDefault="00533F03" w:rsidP="004733C5">
            <w:pPr>
              <w:pStyle w:val="Akapitzlist"/>
              <w:spacing w:after="40"/>
              <w:ind w:left="0"/>
              <w:rPr>
                <w:rFonts w:ascii="Times New Roman" w:hAnsi="Times New Roman" w:cs="Times New Roman"/>
                <w:spacing w:val="-20"/>
                <w:sz w:val="18"/>
                <w:szCs w:val="20"/>
                <w:lang w:val="en-GB"/>
              </w:rPr>
            </w:pPr>
            <w:r w:rsidRPr="008C1098">
              <w:rPr>
                <w:rFonts w:ascii="Times New Roman" w:hAnsi="Times New Roman" w:cs="Times New Roman"/>
                <w:spacing w:val="-20"/>
                <w:sz w:val="18"/>
                <w:szCs w:val="20"/>
                <w:lang w:val="en-GB"/>
              </w:rPr>
              <w:t>SO  11</w:t>
            </w:r>
          </w:p>
        </w:tc>
        <w:tc>
          <w:tcPr>
            <w:tcW w:w="2938" w:type="dxa"/>
            <w:shd w:val="clear" w:color="auto" w:fill="auto"/>
            <w:vAlign w:val="center"/>
          </w:tcPr>
          <w:p w14:paraId="0EDF2800" w14:textId="4453870C" w:rsidR="00533F03" w:rsidRPr="008C1098" w:rsidRDefault="00533F03" w:rsidP="004733C5">
            <w:pPr>
              <w:pStyle w:val="Akapitzlist"/>
              <w:spacing w:after="40"/>
              <w:ind w:left="0"/>
              <w:rPr>
                <w:rFonts w:ascii="Times New Roman" w:hAnsi="Times New Roman" w:cs="Times New Roman"/>
                <w:sz w:val="18"/>
                <w:szCs w:val="20"/>
                <w:lang w:val="en-GB"/>
              </w:rPr>
            </w:pPr>
            <w:r w:rsidRPr="008C1098">
              <w:rPr>
                <w:rFonts w:ascii="Times New Roman" w:hAnsi="Times New Roman" w:cs="Times New Roman"/>
                <w:sz w:val="18"/>
                <w:szCs w:val="20"/>
                <w:lang w:val="en-GB"/>
              </w:rPr>
              <w:t xml:space="preserve">Monitoring of employees </w:t>
            </w:r>
            <w:r w:rsidR="00E0617D">
              <w:rPr>
                <w:rFonts w:ascii="Times New Roman" w:hAnsi="Times New Roman" w:cs="Times New Roman"/>
                <w:sz w:val="18"/>
                <w:szCs w:val="20"/>
                <w:lang w:val="en-GB"/>
              </w:rPr>
              <w:br/>
            </w:r>
            <w:r w:rsidRPr="008C1098">
              <w:rPr>
                <w:rFonts w:ascii="Times New Roman" w:hAnsi="Times New Roman" w:cs="Times New Roman"/>
                <w:sz w:val="18"/>
                <w:szCs w:val="20"/>
                <w:lang w:val="en-GB"/>
              </w:rPr>
              <w:t>satisfaction</w:t>
            </w:r>
          </w:p>
        </w:tc>
        <w:tc>
          <w:tcPr>
            <w:tcW w:w="737" w:type="dxa"/>
            <w:vAlign w:val="center"/>
          </w:tcPr>
          <w:p w14:paraId="220E4D16" w14:textId="77777777" w:rsidR="00533F03" w:rsidRPr="008C1098" w:rsidRDefault="00533F03" w:rsidP="004733C5">
            <w:pPr>
              <w:pStyle w:val="Akapitzlist"/>
              <w:spacing w:after="40"/>
              <w:ind w:left="0"/>
              <w:rPr>
                <w:rFonts w:ascii="Times New Roman" w:hAnsi="Times New Roman" w:cs="Times New Roman"/>
                <w:bCs/>
                <w:spacing w:val="-20"/>
                <w:sz w:val="18"/>
                <w:szCs w:val="20"/>
                <w:lang w:val="en-GB"/>
              </w:rPr>
            </w:pPr>
            <w:r w:rsidRPr="008C1098">
              <w:rPr>
                <w:rFonts w:ascii="Times New Roman" w:hAnsi="Times New Roman" w:cs="Times New Roman"/>
                <w:bCs/>
                <w:spacing w:val="-20"/>
                <w:sz w:val="18"/>
                <w:szCs w:val="20"/>
                <w:lang w:val="en-GB"/>
              </w:rPr>
              <w:t>SO  22</w:t>
            </w:r>
          </w:p>
        </w:tc>
        <w:tc>
          <w:tcPr>
            <w:tcW w:w="2615" w:type="dxa"/>
            <w:vAlign w:val="center"/>
          </w:tcPr>
          <w:p w14:paraId="19B00A9A" w14:textId="77777777" w:rsidR="00533F03" w:rsidRPr="008C1098" w:rsidRDefault="00533F03" w:rsidP="004733C5">
            <w:pPr>
              <w:pStyle w:val="Akapitzlist"/>
              <w:spacing w:after="40"/>
              <w:ind w:left="0"/>
              <w:rPr>
                <w:rFonts w:ascii="Times New Roman" w:hAnsi="Times New Roman" w:cs="Times New Roman"/>
                <w:bCs/>
                <w:sz w:val="18"/>
                <w:szCs w:val="20"/>
                <w:lang w:val="en-GB"/>
              </w:rPr>
            </w:pPr>
            <w:r w:rsidRPr="008C1098">
              <w:rPr>
                <w:rFonts w:ascii="Times New Roman" w:hAnsi="Times New Roman" w:cs="Times New Roman"/>
                <w:bCs/>
                <w:sz w:val="18"/>
                <w:szCs w:val="20"/>
                <w:lang w:val="en-GB"/>
              </w:rPr>
              <w:t>IT security</w:t>
            </w:r>
          </w:p>
        </w:tc>
      </w:tr>
    </w:tbl>
    <w:p w14:paraId="638754A2" w14:textId="5A534511" w:rsidR="006F3FA5" w:rsidRPr="008C1098" w:rsidRDefault="00362995" w:rsidP="00E0617D">
      <w:pPr>
        <w:spacing w:before="60" w:after="0" w:line="240" w:lineRule="auto"/>
        <w:rPr>
          <w:rFonts w:ascii="Times New Roman" w:hAnsi="Times New Roman" w:cs="Times New Roman"/>
          <w:spacing w:val="-20"/>
          <w:sz w:val="18"/>
          <w:szCs w:val="20"/>
          <w:lang w:val="en-GB"/>
        </w:rPr>
      </w:pPr>
      <w:r w:rsidRPr="008C1098">
        <w:rPr>
          <w:rFonts w:ascii="Times New Roman" w:hAnsi="Times New Roman" w:cs="Times New Roman"/>
          <w:bCs/>
          <w:sz w:val="20"/>
          <w:lang w:val="en-GB"/>
        </w:rPr>
        <w:t xml:space="preserve">Source: </w:t>
      </w:r>
      <w:r w:rsidR="00964255" w:rsidRPr="008C1098">
        <w:rPr>
          <w:rFonts w:ascii="Times New Roman" w:hAnsi="Times New Roman" w:cs="Times New Roman"/>
          <w:sz w:val="20"/>
          <w:szCs w:val="20"/>
          <w:lang w:val="en-GB"/>
        </w:rPr>
        <w:t>Authors study based on own research</w:t>
      </w:r>
    </w:p>
    <w:p w14:paraId="59C6A703" w14:textId="77777777" w:rsidR="00533F03" w:rsidRPr="008C1098" w:rsidRDefault="00533F03" w:rsidP="001B2692">
      <w:pPr>
        <w:spacing w:after="0" w:line="240" w:lineRule="auto"/>
        <w:jc w:val="center"/>
        <w:rPr>
          <w:rFonts w:ascii="Times New Roman" w:hAnsi="Times New Roman" w:cs="Times New Roman"/>
          <w:bCs/>
          <w:lang w:val="en-GB"/>
        </w:rPr>
      </w:pPr>
      <w:r w:rsidRPr="008C1098">
        <w:rPr>
          <w:rFonts w:ascii="Times New Roman" w:hAnsi="Times New Roman" w:cs="Times New Roman"/>
          <w:bCs/>
          <w:noProof/>
          <w:lang w:val="pl-PL" w:eastAsia="pl-PL"/>
        </w:rPr>
        <w:lastRenderedPageBreak/>
        <w:drawing>
          <wp:inline distT="0" distB="0" distL="0" distR="0" wp14:anchorId="2B95B8ED" wp14:editId="2921422E">
            <wp:extent cx="3761740" cy="2447925"/>
            <wp:effectExtent l="0" t="0" r="0" b="0"/>
            <wp:docPr id="20"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50207F7" w14:textId="34BCC696" w:rsidR="00533F03" w:rsidRPr="008C1098" w:rsidRDefault="00533F03" w:rsidP="00E0617D">
      <w:pPr>
        <w:pStyle w:val="Rrys"/>
        <w:spacing w:before="0"/>
        <w:rPr>
          <w:lang w:val="en-GB"/>
        </w:rPr>
      </w:pPr>
      <w:r w:rsidRPr="008C1098">
        <w:rPr>
          <w:b/>
          <w:lang w:val="en-GB"/>
        </w:rPr>
        <w:t>Fig</w:t>
      </w:r>
      <w:r w:rsidR="00637F25" w:rsidRPr="008C1098">
        <w:rPr>
          <w:b/>
          <w:lang w:val="en-GB"/>
        </w:rPr>
        <w:t>.</w:t>
      </w:r>
      <w:r w:rsidRPr="008C1098">
        <w:rPr>
          <w:b/>
          <w:lang w:val="en-GB"/>
        </w:rPr>
        <w:t xml:space="preserve"> </w:t>
      </w:r>
      <w:r w:rsidR="00FF272F" w:rsidRPr="008C1098">
        <w:rPr>
          <w:b/>
          <w:lang w:val="en-GB"/>
        </w:rPr>
        <w:t>3</w:t>
      </w:r>
      <w:r w:rsidR="00637F25" w:rsidRPr="008C1098">
        <w:rPr>
          <w:b/>
          <w:lang w:val="en-GB"/>
        </w:rPr>
        <w:t>.</w:t>
      </w:r>
      <w:r w:rsidRPr="008C1098">
        <w:rPr>
          <w:b/>
          <w:lang w:val="en-GB"/>
        </w:rPr>
        <w:t xml:space="preserve"> </w:t>
      </w:r>
      <w:r w:rsidRPr="008C1098">
        <w:rPr>
          <w:lang w:val="en-GB"/>
        </w:rPr>
        <w:t>Percentage of companies performing activities supporting society</w:t>
      </w:r>
      <w:r w:rsidR="000107AD" w:rsidRPr="008C1098">
        <w:rPr>
          <w:lang w:val="en-GB"/>
        </w:rPr>
        <w:t xml:space="preserve"> </w:t>
      </w:r>
      <w:r w:rsidR="00B17E7F">
        <w:rPr>
          <w:lang w:val="en-GB"/>
        </w:rPr>
        <w:br/>
      </w:r>
      <w:r w:rsidR="000107AD" w:rsidRPr="008C1098">
        <w:rPr>
          <w:lang w:val="en-GB"/>
        </w:rPr>
        <w:t xml:space="preserve">(Source: </w:t>
      </w:r>
      <w:r w:rsidR="00964255" w:rsidRPr="008C1098">
        <w:rPr>
          <w:szCs w:val="20"/>
          <w:lang w:val="en-GB"/>
        </w:rPr>
        <w:t>Authors study based on own research</w:t>
      </w:r>
      <w:r w:rsidR="000107AD" w:rsidRPr="008C1098">
        <w:rPr>
          <w:lang w:val="en-GB"/>
        </w:rPr>
        <w:t>)</w:t>
      </w:r>
    </w:p>
    <w:p w14:paraId="29F85B75" w14:textId="77777777" w:rsidR="00533F03" w:rsidRPr="008C1098" w:rsidRDefault="00533F03" w:rsidP="001B2692">
      <w:pPr>
        <w:pStyle w:val="Rn2"/>
        <w:rPr>
          <w:lang w:val="en-GB" w:eastAsia="ar-SA"/>
        </w:rPr>
      </w:pPr>
      <w:r w:rsidRPr="008C1098">
        <w:rPr>
          <w:lang w:val="en-GB" w:eastAsia="ar-SA"/>
        </w:rPr>
        <w:t>4.2</w:t>
      </w:r>
      <w:r w:rsidR="001B2692" w:rsidRPr="008C1098">
        <w:rPr>
          <w:lang w:val="en-GB" w:eastAsia="ar-SA"/>
        </w:rPr>
        <w:t>.</w:t>
      </w:r>
      <w:r w:rsidRPr="008C1098">
        <w:rPr>
          <w:lang w:val="en-GB" w:eastAsia="ar-SA"/>
        </w:rPr>
        <w:t xml:space="preserve"> </w:t>
      </w:r>
      <w:r w:rsidR="00E011B1" w:rsidRPr="008C1098">
        <w:rPr>
          <w:lang w:val="en-GB" w:eastAsia="ar-SA"/>
        </w:rPr>
        <w:t xml:space="preserve">Cluster </w:t>
      </w:r>
      <w:r w:rsidR="00FE00BF" w:rsidRPr="008C1098">
        <w:rPr>
          <w:lang w:val="en-GB" w:eastAsia="ar-SA"/>
        </w:rPr>
        <w:t>Analysis Results</w:t>
      </w:r>
    </w:p>
    <w:p w14:paraId="37D97158" w14:textId="033428AB" w:rsidR="0086760B" w:rsidRPr="00E0617D" w:rsidRDefault="0086760B" w:rsidP="001B269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pacing w:val="-2"/>
          <w:sz w:val="22"/>
          <w:szCs w:val="22"/>
          <w:lang w:val="en-GB"/>
        </w:rPr>
      </w:pPr>
      <w:r w:rsidRPr="00E0617D">
        <w:rPr>
          <w:rFonts w:ascii="Times New Roman" w:hAnsi="Times New Roman" w:cs="Times New Roman"/>
          <w:color w:val="000000"/>
          <w:spacing w:val="-2"/>
          <w:sz w:val="22"/>
          <w:szCs w:val="22"/>
          <w:lang w:val="en-GB"/>
        </w:rPr>
        <w:t>The Ward’s method resulted in the clearest clustering (Fig. 4, 6</w:t>
      </w:r>
      <w:r w:rsidR="0039010E" w:rsidRPr="00E0617D">
        <w:rPr>
          <w:rFonts w:ascii="Times New Roman" w:hAnsi="Times New Roman" w:cs="Times New Roman"/>
          <w:color w:val="000000"/>
          <w:spacing w:val="-2"/>
          <w:sz w:val="22"/>
          <w:szCs w:val="22"/>
          <w:lang w:val="en-GB"/>
        </w:rPr>
        <w:t>,</w:t>
      </w:r>
      <w:r w:rsidRPr="00E0617D">
        <w:rPr>
          <w:rFonts w:ascii="Times New Roman" w:hAnsi="Times New Roman" w:cs="Times New Roman"/>
          <w:color w:val="000000"/>
          <w:spacing w:val="-2"/>
          <w:sz w:val="22"/>
          <w:szCs w:val="22"/>
          <w:lang w:val="en-GB"/>
        </w:rPr>
        <w:t xml:space="preserve"> and 7), but the clusters formed could not be characteri</w:t>
      </w:r>
      <w:r w:rsidR="00964255">
        <w:rPr>
          <w:rFonts w:ascii="Times New Roman" w:hAnsi="Times New Roman" w:cs="Times New Roman"/>
          <w:color w:val="000000"/>
          <w:spacing w:val="-2"/>
          <w:sz w:val="22"/>
          <w:szCs w:val="22"/>
          <w:lang w:val="en-GB"/>
        </w:rPr>
        <w:t>s</w:t>
      </w:r>
      <w:r w:rsidRPr="00E0617D">
        <w:rPr>
          <w:rFonts w:ascii="Times New Roman" w:hAnsi="Times New Roman" w:cs="Times New Roman"/>
          <w:color w:val="000000"/>
          <w:spacing w:val="-2"/>
          <w:sz w:val="22"/>
          <w:szCs w:val="22"/>
          <w:lang w:val="en-GB"/>
        </w:rPr>
        <w:t>ed either by the position in the suppl</w:t>
      </w:r>
      <w:r w:rsidR="00964255">
        <w:rPr>
          <w:rFonts w:ascii="Times New Roman" w:hAnsi="Times New Roman" w:cs="Times New Roman"/>
          <w:color w:val="000000"/>
          <w:spacing w:val="-2"/>
          <w:sz w:val="22"/>
          <w:szCs w:val="22"/>
          <w:lang w:val="en-GB"/>
        </w:rPr>
        <w:t>y</w:t>
      </w:r>
      <w:r w:rsidRPr="00E0617D">
        <w:rPr>
          <w:rFonts w:ascii="Times New Roman" w:hAnsi="Times New Roman" w:cs="Times New Roman"/>
          <w:color w:val="000000"/>
          <w:spacing w:val="-2"/>
          <w:sz w:val="22"/>
          <w:szCs w:val="22"/>
          <w:lang w:val="en-GB"/>
        </w:rPr>
        <w:t xml:space="preserve"> chain or by the company size, as follows from the </w:t>
      </w:r>
      <w:r w:rsidR="00394126" w:rsidRPr="00E0617D">
        <w:rPr>
          <w:rFonts w:ascii="Times New Roman" w:hAnsi="Times New Roman" w:cs="Times New Roman"/>
          <w:color w:val="000000"/>
          <w:spacing w:val="-2"/>
          <w:sz w:val="22"/>
          <w:szCs w:val="22"/>
          <w:lang w:val="en-GB"/>
        </w:rPr>
        <w:t>labelling</w:t>
      </w:r>
      <w:r w:rsidRPr="00E0617D">
        <w:rPr>
          <w:rFonts w:ascii="Times New Roman" w:hAnsi="Times New Roman" w:cs="Times New Roman"/>
          <w:color w:val="000000"/>
          <w:spacing w:val="-2"/>
          <w:sz w:val="22"/>
          <w:szCs w:val="22"/>
          <w:lang w:val="en-GB"/>
        </w:rPr>
        <w:t xml:space="preserve"> x-axis in the dendrograms. Comparing Fig. 4 and 5</w:t>
      </w:r>
      <w:r w:rsidR="00964255">
        <w:rPr>
          <w:rFonts w:ascii="Times New Roman" w:hAnsi="Times New Roman" w:cs="Times New Roman"/>
          <w:color w:val="000000"/>
          <w:spacing w:val="-2"/>
          <w:sz w:val="22"/>
          <w:szCs w:val="22"/>
          <w:lang w:val="en-GB"/>
        </w:rPr>
        <w:t>,</w:t>
      </w:r>
      <w:r w:rsidR="00336589" w:rsidRPr="00E0617D">
        <w:rPr>
          <w:rFonts w:ascii="Times New Roman" w:hAnsi="Times New Roman" w:cs="Times New Roman"/>
          <w:color w:val="000000"/>
          <w:spacing w:val="-2"/>
          <w:sz w:val="22"/>
          <w:szCs w:val="22"/>
          <w:lang w:val="en-GB"/>
        </w:rPr>
        <w:t xml:space="preserve"> </w:t>
      </w:r>
      <w:r w:rsidR="00964255">
        <w:rPr>
          <w:rFonts w:ascii="Times New Roman" w:hAnsi="Times New Roman" w:cs="Times New Roman"/>
          <w:color w:val="000000"/>
          <w:spacing w:val="-2"/>
          <w:sz w:val="22"/>
          <w:szCs w:val="22"/>
          <w:lang w:val="en-GB"/>
        </w:rPr>
        <w:t xml:space="preserve">which </w:t>
      </w:r>
      <w:r w:rsidR="00336589" w:rsidRPr="00E0617D">
        <w:rPr>
          <w:rFonts w:ascii="Times New Roman" w:hAnsi="Times New Roman" w:cs="Times New Roman"/>
          <w:color w:val="000000"/>
          <w:spacing w:val="-2"/>
          <w:sz w:val="22"/>
          <w:szCs w:val="22"/>
          <w:lang w:val="en-GB"/>
        </w:rPr>
        <w:t>refer</w:t>
      </w:r>
      <w:r w:rsidR="00964255">
        <w:rPr>
          <w:rFonts w:ascii="Times New Roman" w:hAnsi="Times New Roman" w:cs="Times New Roman"/>
          <w:color w:val="000000"/>
          <w:spacing w:val="-2"/>
          <w:sz w:val="22"/>
          <w:szCs w:val="22"/>
          <w:lang w:val="en-GB"/>
        </w:rPr>
        <w:t>s</w:t>
      </w:r>
      <w:r w:rsidRPr="00E0617D">
        <w:rPr>
          <w:rFonts w:ascii="Times New Roman" w:hAnsi="Times New Roman" w:cs="Times New Roman"/>
          <w:color w:val="000000"/>
          <w:spacing w:val="-2"/>
          <w:sz w:val="22"/>
          <w:szCs w:val="22"/>
          <w:lang w:val="en-GB"/>
        </w:rPr>
        <w:t xml:space="preserve"> to the activities supporting </w:t>
      </w:r>
      <w:r w:rsidR="0039010E" w:rsidRPr="00E0617D">
        <w:rPr>
          <w:rFonts w:ascii="Times New Roman" w:hAnsi="Times New Roman" w:cs="Times New Roman"/>
          <w:color w:val="000000"/>
          <w:spacing w:val="-2"/>
          <w:sz w:val="22"/>
          <w:szCs w:val="22"/>
          <w:lang w:val="en-GB"/>
        </w:rPr>
        <w:t xml:space="preserve">the </w:t>
      </w:r>
      <w:r w:rsidRPr="00E0617D">
        <w:rPr>
          <w:rFonts w:ascii="Times New Roman" w:hAnsi="Times New Roman" w:cs="Times New Roman"/>
          <w:color w:val="000000"/>
          <w:spacing w:val="-2"/>
          <w:sz w:val="22"/>
          <w:szCs w:val="22"/>
          <w:lang w:val="en-GB"/>
        </w:rPr>
        <w:t xml:space="preserve">environment, it can be seen that the four resulting clusters are related to the number of reported activities. A similar conclusion can be made about the activities supporting </w:t>
      </w:r>
      <w:r w:rsidR="0039010E" w:rsidRPr="00E0617D">
        <w:rPr>
          <w:rFonts w:ascii="Times New Roman" w:hAnsi="Times New Roman" w:cs="Times New Roman"/>
          <w:color w:val="000000"/>
          <w:spacing w:val="-2"/>
          <w:sz w:val="22"/>
          <w:szCs w:val="22"/>
          <w:lang w:val="en-GB"/>
        </w:rPr>
        <w:t xml:space="preserve">the </w:t>
      </w:r>
      <w:r w:rsidRPr="00E0617D">
        <w:rPr>
          <w:rFonts w:ascii="Times New Roman" w:hAnsi="Times New Roman" w:cs="Times New Roman"/>
          <w:color w:val="000000"/>
          <w:spacing w:val="-2"/>
          <w:sz w:val="22"/>
          <w:szCs w:val="22"/>
          <w:lang w:val="en-GB"/>
        </w:rPr>
        <w:t>economy. As for society, the connection was not so unambiguous.</w:t>
      </w:r>
    </w:p>
    <w:p w14:paraId="2BDE0EA4" w14:textId="77777777" w:rsidR="00533F03" w:rsidRPr="008C1098" w:rsidRDefault="00533F03" w:rsidP="0096353D">
      <w:pPr>
        <w:autoSpaceDE w:val="0"/>
        <w:autoSpaceDN w:val="0"/>
        <w:adjustRightInd w:val="0"/>
        <w:spacing w:before="120" w:after="0" w:line="240" w:lineRule="auto"/>
        <w:rPr>
          <w:rFonts w:ascii="Times New Roman" w:hAnsi="Times New Roman" w:cs="Times New Roman"/>
          <w:b/>
          <w:color w:val="000000"/>
          <w:szCs w:val="23"/>
          <w:lang w:val="en-GB"/>
        </w:rPr>
      </w:pPr>
      <w:r w:rsidRPr="008C1098">
        <w:rPr>
          <w:rFonts w:ascii="Times New Roman" w:hAnsi="Times New Roman" w:cs="Times New Roman"/>
          <w:b/>
          <w:noProof/>
          <w:color w:val="000000"/>
          <w:szCs w:val="23"/>
          <w:lang w:val="pl-PL" w:eastAsia="pl-PL"/>
        </w:rPr>
        <w:drawing>
          <wp:inline distT="0" distB="0" distL="0" distR="0" wp14:anchorId="30AE841D" wp14:editId="320F1E82">
            <wp:extent cx="4215580" cy="2024062"/>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4219961" cy="2026165"/>
                    </a:xfrm>
                    <a:prstGeom prst="rect">
                      <a:avLst/>
                    </a:prstGeom>
                    <a:noFill/>
                    <a:ln w="9525">
                      <a:noFill/>
                      <a:miter lim="800000"/>
                      <a:headEnd/>
                      <a:tailEnd/>
                    </a:ln>
                  </pic:spPr>
                </pic:pic>
              </a:graphicData>
            </a:graphic>
          </wp:inline>
        </w:drawing>
      </w:r>
    </w:p>
    <w:p w14:paraId="00E482F9" w14:textId="0308E9EA" w:rsidR="00533F03" w:rsidRPr="008C1098" w:rsidRDefault="00533F03" w:rsidP="001B2692">
      <w:pPr>
        <w:pStyle w:val="Rrys"/>
        <w:rPr>
          <w:lang w:val="en-GB"/>
        </w:rPr>
      </w:pPr>
      <w:r w:rsidRPr="008C1098">
        <w:rPr>
          <w:b/>
          <w:lang w:val="en-GB"/>
        </w:rPr>
        <w:t>Fig</w:t>
      </w:r>
      <w:r w:rsidR="00637F25" w:rsidRPr="008C1098">
        <w:rPr>
          <w:b/>
          <w:lang w:val="en-GB"/>
        </w:rPr>
        <w:t>.</w:t>
      </w:r>
      <w:r w:rsidRPr="008C1098">
        <w:rPr>
          <w:b/>
          <w:lang w:val="en-GB"/>
        </w:rPr>
        <w:t xml:space="preserve"> </w:t>
      </w:r>
      <w:r w:rsidR="0086760B" w:rsidRPr="008C1098">
        <w:rPr>
          <w:b/>
          <w:lang w:val="en-GB"/>
        </w:rPr>
        <w:t>4</w:t>
      </w:r>
      <w:r w:rsidR="00637F25" w:rsidRPr="008C1098">
        <w:rPr>
          <w:b/>
          <w:lang w:val="en-GB"/>
        </w:rPr>
        <w:t>.</w:t>
      </w:r>
      <w:r w:rsidRPr="008C1098">
        <w:rPr>
          <w:b/>
          <w:lang w:val="en-GB"/>
        </w:rPr>
        <w:t xml:space="preserve"> </w:t>
      </w:r>
      <w:r w:rsidRPr="008C1098">
        <w:rPr>
          <w:lang w:val="en-GB"/>
        </w:rPr>
        <w:t xml:space="preserve">Dendrogram for the area of </w:t>
      </w:r>
      <w:r w:rsidR="00964255">
        <w:rPr>
          <w:lang w:val="en-GB"/>
        </w:rPr>
        <w:t xml:space="preserve">the </w:t>
      </w:r>
      <w:r w:rsidRPr="008C1098">
        <w:rPr>
          <w:lang w:val="en-GB"/>
        </w:rPr>
        <w:t>environment (</w:t>
      </w:r>
      <w:proofErr w:type="spellStart"/>
      <w:r w:rsidRPr="008C1098">
        <w:rPr>
          <w:lang w:val="en-GB"/>
        </w:rPr>
        <w:t>Statgraphics</w:t>
      </w:r>
      <w:proofErr w:type="spellEnd"/>
      <w:r w:rsidR="000107AD" w:rsidRPr="008C1098">
        <w:rPr>
          <w:lang w:val="en-GB"/>
        </w:rPr>
        <w:t xml:space="preserve">, Source: </w:t>
      </w:r>
      <w:r w:rsidR="00964255" w:rsidRPr="008C1098">
        <w:rPr>
          <w:szCs w:val="20"/>
          <w:lang w:val="en-GB"/>
        </w:rPr>
        <w:t>Authors study based on own research</w:t>
      </w:r>
      <w:r w:rsidRPr="008C1098">
        <w:rPr>
          <w:lang w:val="en-GB"/>
        </w:rPr>
        <w:t>)</w:t>
      </w:r>
    </w:p>
    <w:p w14:paraId="59813251" w14:textId="77777777" w:rsidR="00533F03" w:rsidRPr="008C1098" w:rsidRDefault="00533F03" w:rsidP="00533F03">
      <w:pPr>
        <w:autoSpaceDE w:val="0"/>
        <w:autoSpaceDN w:val="0"/>
        <w:adjustRightInd w:val="0"/>
        <w:spacing w:after="0" w:line="240" w:lineRule="auto"/>
        <w:rPr>
          <w:rFonts w:ascii="Times New Roman" w:hAnsi="Times New Roman" w:cs="Times New Roman"/>
          <w:color w:val="000000"/>
          <w:szCs w:val="23"/>
          <w:lang w:val="en-GB"/>
        </w:rPr>
      </w:pPr>
      <w:r w:rsidRPr="008C1098">
        <w:rPr>
          <w:rFonts w:ascii="Times New Roman" w:hAnsi="Times New Roman" w:cs="Times New Roman"/>
          <w:noProof/>
          <w:color w:val="000000"/>
          <w:szCs w:val="23"/>
          <w:lang w:val="pl-PL" w:eastAsia="pl-PL"/>
        </w:rPr>
        <w:lastRenderedPageBreak/>
        <w:drawing>
          <wp:inline distT="0" distB="0" distL="0" distR="0" wp14:anchorId="09123021" wp14:editId="54135220">
            <wp:extent cx="4498923" cy="2695698"/>
            <wp:effectExtent l="0" t="0" r="0" b="0"/>
            <wp:docPr id="714" name="obrázek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56" cstate="print"/>
                    <a:srcRect/>
                    <a:stretch>
                      <a:fillRect/>
                    </a:stretch>
                  </pic:blipFill>
                  <pic:spPr bwMode="auto">
                    <a:xfrm>
                      <a:off x="0" y="0"/>
                      <a:ext cx="4504512" cy="2699047"/>
                    </a:xfrm>
                    <a:prstGeom prst="rect">
                      <a:avLst/>
                    </a:prstGeom>
                    <a:noFill/>
                    <a:ln w="9525">
                      <a:noFill/>
                      <a:miter lim="800000"/>
                      <a:headEnd/>
                      <a:tailEnd/>
                    </a:ln>
                  </pic:spPr>
                </pic:pic>
              </a:graphicData>
            </a:graphic>
          </wp:inline>
        </w:drawing>
      </w:r>
    </w:p>
    <w:p w14:paraId="4C743F8B" w14:textId="444C88A3" w:rsidR="00533F03" w:rsidRPr="008C1098" w:rsidRDefault="00533F03" w:rsidP="001B2692">
      <w:pPr>
        <w:pStyle w:val="Rrys"/>
        <w:rPr>
          <w:lang w:val="en-GB"/>
        </w:rPr>
      </w:pPr>
      <w:r w:rsidRPr="008C1098">
        <w:rPr>
          <w:b/>
          <w:lang w:val="en-GB"/>
        </w:rPr>
        <w:t>Fig</w:t>
      </w:r>
      <w:r w:rsidR="00637F25" w:rsidRPr="008C1098">
        <w:rPr>
          <w:b/>
          <w:lang w:val="en-GB"/>
        </w:rPr>
        <w:t>.</w:t>
      </w:r>
      <w:r w:rsidRPr="008C1098">
        <w:rPr>
          <w:b/>
          <w:lang w:val="en-GB"/>
        </w:rPr>
        <w:t xml:space="preserve"> </w:t>
      </w:r>
      <w:r w:rsidR="0086760B" w:rsidRPr="008C1098">
        <w:rPr>
          <w:b/>
          <w:lang w:val="en-GB"/>
        </w:rPr>
        <w:t>5</w:t>
      </w:r>
      <w:r w:rsidR="00637F25" w:rsidRPr="008C1098">
        <w:rPr>
          <w:b/>
          <w:lang w:val="en-GB"/>
        </w:rPr>
        <w:t>.</w:t>
      </w:r>
      <w:r w:rsidRPr="008C1098">
        <w:rPr>
          <w:b/>
          <w:lang w:val="en-GB"/>
        </w:rPr>
        <w:t xml:space="preserve"> </w:t>
      </w:r>
      <w:r w:rsidRPr="008C1098">
        <w:rPr>
          <w:lang w:val="en-GB"/>
        </w:rPr>
        <w:t xml:space="preserve">Number of reported activities for individual companies – </w:t>
      </w:r>
      <w:r w:rsidR="00964255">
        <w:rPr>
          <w:lang w:val="en-GB"/>
        </w:rPr>
        <w:t xml:space="preserve">the </w:t>
      </w:r>
      <w:r w:rsidRPr="008C1098">
        <w:rPr>
          <w:lang w:val="en-GB"/>
        </w:rPr>
        <w:t>environment</w:t>
      </w:r>
      <w:r w:rsidR="000107AD" w:rsidRPr="008C1098">
        <w:rPr>
          <w:lang w:val="en-GB"/>
        </w:rPr>
        <w:t xml:space="preserve"> (Source: </w:t>
      </w:r>
      <w:r w:rsidR="00964255" w:rsidRPr="008C1098">
        <w:rPr>
          <w:szCs w:val="20"/>
          <w:lang w:val="en-GB"/>
        </w:rPr>
        <w:t>Authors study based on own research</w:t>
      </w:r>
      <w:r w:rsidR="000107AD" w:rsidRPr="008C1098">
        <w:rPr>
          <w:lang w:val="en-GB"/>
        </w:rPr>
        <w:t>)</w:t>
      </w:r>
    </w:p>
    <w:p w14:paraId="22B68EF1" w14:textId="77777777" w:rsidR="00533F03" w:rsidRPr="008C1098" w:rsidRDefault="00533F03" w:rsidP="00533F03">
      <w:pPr>
        <w:autoSpaceDE w:val="0"/>
        <w:autoSpaceDN w:val="0"/>
        <w:adjustRightInd w:val="0"/>
        <w:spacing w:after="0" w:line="240" w:lineRule="auto"/>
        <w:rPr>
          <w:rFonts w:ascii="Times New Roman" w:hAnsi="Times New Roman" w:cs="Times New Roman"/>
          <w:color w:val="000000"/>
          <w:szCs w:val="23"/>
          <w:lang w:val="en-GB"/>
        </w:rPr>
      </w:pPr>
    </w:p>
    <w:p w14:paraId="5096660D" w14:textId="77777777" w:rsidR="00533F03" w:rsidRPr="008C1098" w:rsidRDefault="00533F03" w:rsidP="00533F03">
      <w:pPr>
        <w:autoSpaceDE w:val="0"/>
        <w:autoSpaceDN w:val="0"/>
        <w:adjustRightInd w:val="0"/>
        <w:spacing w:after="0" w:line="240" w:lineRule="auto"/>
        <w:rPr>
          <w:rFonts w:ascii="Times New Roman" w:hAnsi="Times New Roman" w:cs="Times New Roman"/>
          <w:color w:val="000000"/>
          <w:szCs w:val="23"/>
          <w:lang w:val="en-GB"/>
        </w:rPr>
      </w:pPr>
      <w:r w:rsidRPr="008C1098">
        <w:rPr>
          <w:rFonts w:ascii="Times New Roman" w:hAnsi="Times New Roman" w:cs="Times New Roman"/>
          <w:noProof/>
          <w:color w:val="000000"/>
          <w:szCs w:val="23"/>
          <w:lang w:val="pl-PL" w:eastAsia="pl-PL"/>
        </w:rPr>
        <w:drawing>
          <wp:inline distT="0" distB="0" distL="0" distR="0" wp14:anchorId="6D47162F" wp14:editId="5CDC2932">
            <wp:extent cx="4499610" cy="2268187"/>
            <wp:effectExtent l="0" t="0" r="0" b="0"/>
            <wp:docPr id="21"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srcRect/>
                    <a:stretch>
                      <a:fillRect/>
                    </a:stretch>
                  </pic:blipFill>
                  <pic:spPr bwMode="auto">
                    <a:xfrm>
                      <a:off x="0" y="0"/>
                      <a:ext cx="4506208" cy="2271513"/>
                    </a:xfrm>
                    <a:prstGeom prst="rect">
                      <a:avLst/>
                    </a:prstGeom>
                    <a:noFill/>
                    <a:ln w="9525">
                      <a:noFill/>
                      <a:miter lim="800000"/>
                      <a:headEnd/>
                      <a:tailEnd/>
                    </a:ln>
                  </pic:spPr>
                </pic:pic>
              </a:graphicData>
            </a:graphic>
          </wp:inline>
        </w:drawing>
      </w:r>
    </w:p>
    <w:p w14:paraId="34D5EAE6" w14:textId="67CD4C15" w:rsidR="00533F03" w:rsidRPr="008C1098" w:rsidRDefault="00533F03" w:rsidP="001B2692">
      <w:pPr>
        <w:pStyle w:val="Rrys"/>
        <w:rPr>
          <w:b/>
          <w:lang w:val="en-GB"/>
        </w:rPr>
      </w:pPr>
      <w:r w:rsidRPr="008C1098">
        <w:rPr>
          <w:b/>
          <w:lang w:val="en-GB"/>
        </w:rPr>
        <w:t>Fig</w:t>
      </w:r>
      <w:r w:rsidR="00637F25" w:rsidRPr="008C1098">
        <w:rPr>
          <w:b/>
          <w:lang w:val="en-GB"/>
        </w:rPr>
        <w:t>.</w:t>
      </w:r>
      <w:r w:rsidRPr="008C1098">
        <w:rPr>
          <w:b/>
          <w:lang w:val="en-GB"/>
        </w:rPr>
        <w:t xml:space="preserve"> </w:t>
      </w:r>
      <w:r w:rsidR="0086760B" w:rsidRPr="008C1098">
        <w:rPr>
          <w:b/>
          <w:lang w:val="en-GB"/>
        </w:rPr>
        <w:t>6</w:t>
      </w:r>
      <w:r w:rsidR="00637F25" w:rsidRPr="008C1098">
        <w:rPr>
          <w:b/>
          <w:lang w:val="en-GB"/>
        </w:rPr>
        <w:t>.</w:t>
      </w:r>
      <w:r w:rsidRPr="008C1098">
        <w:rPr>
          <w:b/>
          <w:lang w:val="en-GB"/>
        </w:rPr>
        <w:t xml:space="preserve"> </w:t>
      </w:r>
      <w:r w:rsidRPr="008C1098">
        <w:rPr>
          <w:lang w:val="en-GB"/>
        </w:rPr>
        <w:t xml:space="preserve">Dendrogram for the area of </w:t>
      </w:r>
      <w:r w:rsidR="0039010E" w:rsidRPr="008C1098">
        <w:rPr>
          <w:lang w:val="en-GB"/>
        </w:rPr>
        <w:t xml:space="preserve">the </w:t>
      </w:r>
      <w:r w:rsidRPr="008C1098">
        <w:rPr>
          <w:lang w:val="en-GB"/>
        </w:rPr>
        <w:t>economy (</w:t>
      </w:r>
      <w:proofErr w:type="spellStart"/>
      <w:r w:rsidRPr="008C1098">
        <w:rPr>
          <w:lang w:val="en-GB"/>
        </w:rPr>
        <w:t>Statgraphics</w:t>
      </w:r>
      <w:proofErr w:type="spellEnd"/>
      <w:r w:rsidR="000107AD" w:rsidRPr="008C1098">
        <w:rPr>
          <w:lang w:val="en-GB"/>
        </w:rPr>
        <w:t xml:space="preserve">, Source: </w:t>
      </w:r>
      <w:r w:rsidR="00964255" w:rsidRPr="008C1098">
        <w:rPr>
          <w:szCs w:val="20"/>
          <w:lang w:val="en-GB"/>
        </w:rPr>
        <w:t>Authors study based on own research</w:t>
      </w:r>
      <w:r w:rsidRPr="008C1098">
        <w:rPr>
          <w:lang w:val="en-GB"/>
        </w:rPr>
        <w:t>)</w:t>
      </w:r>
    </w:p>
    <w:p w14:paraId="0DA13BCB" w14:textId="77777777" w:rsidR="00533F03" w:rsidRPr="008C1098" w:rsidRDefault="00533F03" w:rsidP="00533F03">
      <w:pPr>
        <w:autoSpaceDE w:val="0"/>
        <w:autoSpaceDN w:val="0"/>
        <w:adjustRightInd w:val="0"/>
        <w:spacing w:after="0" w:line="240" w:lineRule="auto"/>
        <w:rPr>
          <w:rFonts w:ascii="Times New Roman" w:hAnsi="Times New Roman" w:cs="Times New Roman"/>
          <w:b/>
          <w:color w:val="000000"/>
          <w:szCs w:val="23"/>
          <w:lang w:val="en-GB"/>
        </w:rPr>
      </w:pPr>
      <w:r w:rsidRPr="008C1098">
        <w:rPr>
          <w:rFonts w:ascii="Times New Roman" w:hAnsi="Times New Roman" w:cs="Times New Roman"/>
          <w:color w:val="000000"/>
          <w:szCs w:val="23"/>
          <w:lang w:val="en-GB"/>
        </w:rPr>
        <w:lastRenderedPageBreak/>
        <w:t xml:space="preserve"> </w:t>
      </w:r>
      <w:r w:rsidRPr="008C1098">
        <w:rPr>
          <w:rFonts w:ascii="Times New Roman" w:hAnsi="Times New Roman" w:cs="Times New Roman"/>
          <w:b/>
          <w:noProof/>
          <w:color w:val="000000"/>
          <w:szCs w:val="23"/>
          <w:lang w:val="pl-PL" w:eastAsia="pl-PL"/>
        </w:rPr>
        <w:drawing>
          <wp:inline distT="0" distB="0" distL="0" distR="0" wp14:anchorId="18DF8ADB" wp14:editId="7007600E">
            <wp:extent cx="4500000" cy="2175651"/>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srcRect/>
                    <a:stretch>
                      <a:fillRect/>
                    </a:stretch>
                  </pic:blipFill>
                  <pic:spPr bwMode="auto">
                    <a:xfrm>
                      <a:off x="0" y="0"/>
                      <a:ext cx="4500000" cy="2175651"/>
                    </a:xfrm>
                    <a:prstGeom prst="rect">
                      <a:avLst/>
                    </a:prstGeom>
                    <a:noFill/>
                    <a:ln w="9525">
                      <a:noFill/>
                      <a:miter lim="800000"/>
                      <a:headEnd/>
                      <a:tailEnd/>
                    </a:ln>
                  </pic:spPr>
                </pic:pic>
              </a:graphicData>
            </a:graphic>
          </wp:inline>
        </w:drawing>
      </w:r>
    </w:p>
    <w:p w14:paraId="7D7FA419" w14:textId="4CC0E831" w:rsidR="00533F03" w:rsidRPr="008C1098" w:rsidRDefault="00533F03" w:rsidP="001B2692">
      <w:pPr>
        <w:pStyle w:val="Rrys"/>
        <w:rPr>
          <w:b/>
          <w:lang w:val="en-GB"/>
        </w:rPr>
      </w:pPr>
      <w:r w:rsidRPr="008C1098">
        <w:rPr>
          <w:b/>
          <w:lang w:val="en-GB"/>
        </w:rPr>
        <w:t>Fig</w:t>
      </w:r>
      <w:r w:rsidR="00637F25" w:rsidRPr="008C1098">
        <w:rPr>
          <w:b/>
          <w:lang w:val="en-GB"/>
        </w:rPr>
        <w:t>.</w:t>
      </w:r>
      <w:r w:rsidRPr="008C1098">
        <w:rPr>
          <w:b/>
          <w:lang w:val="en-GB"/>
        </w:rPr>
        <w:t xml:space="preserve"> </w:t>
      </w:r>
      <w:r w:rsidR="0086760B" w:rsidRPr="008C1098">
        <w:rPr>
          <w:b/>
          <w:lang w:val="en-GB"/>
        </w:rPr>
        <w:t>7</w:t>
      </w:r>
      <w:r w:rsidR="00637F25" w:rsidRPr="008C1098">
        <w:rPr>
          <w:b/>
          <w:lang w:val="en-GB"/>
        </w:rPr>
        <w:t>.</w:t>
      </w:r>
      <w:r w:rsidRPr="008C1098">
        <w:rPr>
          <w:b/>
          <w:lang w:val="en-GB"/>
        </w:rPr>
        <w:t xml:space="preserve"> </w:t>
      </w:r>
      <w:r w:rsidRPr="008C1098">
        <w:rPr>
          <w:lang w:val="en-GB"/>
        </w:rPr>
        <w:t>Dendrogram for the area of society (</w:t>
      </w:r>
      <w:proofErr w:type="spellStart"/>
      <w:r w:rsidRPr="008C1098">
        <w:rPr>
          <w:lang w:val="en-GB"/>
        </w:rPr>
        <w:t>Statgraphics</w:t>
      </w:r>
      <w:proofErr w:type="spellEnd"/>
      <w:r w:rsidR="000107AD" w:rsidRPr="008C1098">
        <w:rPr>
          <w:lang w:val="en-GB"/>
        </w:rPr>
        <w:t xml:space="preserve">, Source: </w:t>
      </w:r>
      <w:r w:rsidR="00964255" w:rsidRPr="008C1098">
        <w:rPr>
          <w:szCs w:val="20"/>
          <w:lang w:val="en-GB"/>
        </w:rPr>
        <w:t>Authors study based on own research</w:t>
      </w:r>
      <w:r w:rsidRPr="008C1098">
        <w:rPr>
          <w:lang w:val="en-GB"/>
        </w:rPr>
        <w:t>)</w:t>
      </w:r>
    </w:p>
    <w:p w14:paraId="24C74C9E" w14:textId="77777777" w:rsidR="001B2692" w:rsidRPr="008C1098" w:rsidRDefault="001B2692" w:rsidP="001B2692">
      <w:pPr>
        <w:autoSpaceDE w:val="0"/>
        <w:autoSpaceDN w:val="0"/>
        <w:adjustRightInd w:val="0"/>
        <w:spacing w:after="0" w:line="240" w:lineRule="auto"/>
        <w:ind w:firstLine="357"/>
        <w:jc w:val="both"/>
        <w:rPr>
          <w:rFonts w:ascii="Times New Roman" w:hAnsi="Times New Roman" w:cs="Times New Roman"/>
          <w:color w:val="000000"/>
          <w:lang w:val="en-GB"/>
        </w:rPr>
      </w:pPr>
    </w:p>
    <w:p w14:paraId="0CD314DB" w14:textId="19493642" w:rsidR="00533F03" w:rsidRPr="008C1098" w:rsidRDefault="00AF0D45" w:rsidP="001B2692">
      <w:pPr>
        <w:autoSpaceDE w:val="0"/>
        <w:autoSpaceDN w:val="0"/>
        <w:adjustRightInd w:val="0"/>
        <w:spacing w:after="0" w:line="240" w:lineRule="auto"/>
        <w:ind w:firstLine="357"/>
        <w:jc w:val="both"/>
        <w:rPr>
          <w:rFonts w:ascii="Times New Roman" w:hAnsi="Times New Roman" w:cs="Times New Roman"/>
          <w:color w:val="000000"/>
          <w:lang w:val="en-GB"/>
        </w:rPr>
      </w:pPr>
      <w:r w:rsidRPr="008C1098">
        <w:rPr>
          <w:rFonts w:ascii="Times New Roman" w:hAnsi="Times New Roman" w:cs="Times New Roman"/>
          <w:color w:val="000000"/>
          <w:lang w:val="en-GB"/>
        </w:rPr>
        <w:t xml:space="preserve">Since </w:t>
      </w:r>
      <w:r w:rsidR="00533F03" w:rsidRPr="008C1098">
        <w:rPr>
          <w:rFonts w:ascii="Times New Roman" w:hAnsi="Times New Roman" w:cs="Times New Roman"/>
          <w:color w:val="000000"/>
          <w:lang w:val="en-GB"/>
        </w:rPr>
        <w:t xml:space="preserve">the aim was to find regularities in the attitude towards sustainability in general, it is not </w:t>
      </w:r>
      <w:r w:rsidR="00964255">
        <w:rPr>
          <w:rFonts w:ascii="Times New Roman" w:hAnsi="Times New Roman" w:cs="Times New Roman"/>
          <w:color w:val="000000"/>
          <w:lang w:val="en-GB"/>
        </w:rPr>
        <w:t>help</w:t>
      </w:r>
      <w:r w:rsidR="00533F03" w:rsidRPr="008C1098">
        <w:rPr>
          <w:rFonts w:ascii="Times New Roman" w:hAnsi="Times New Roman" w:cs="Times New Roman"/>
          <w:color w:val="000000"/>
          <w:lang w:val="en-GB"/>
        </w:rPr>
        <w:t>ful to interpret the results concerning individual companies in the sample</w:t>
      </w:r>
      <w:r w:rsidR="003F0C62" w:rsidRPr="008C1098">
        <w:rPr>
          <w:rFonts w:ascii="Times New Roman" w:hAnsi="Times New Roman" w:cs="Times New Roman"/>
          <w:color w:val="000000"/>
          <w:lang w:val="en-GB"/>
        </w:rPr>
        <w:t>.</w:t>
      </w:r>
    </w:p>
    <w:p w14:paraId="18D3C5AA" w14:textId="496E2C2D" w:rsidR="00533F03" w:rsidRPr="008C1098" w:rsidRDefault="00533F03" w:rsidP="001B2692">
      <w:pPr>
        <w:pStyle w:val="Rn2"/>
        <w:rPr>
          <w:lang w:val="en-GB" w:eastAsia="ar-SA"/>
        </w:rPr>
      </w:pPr>
      <w:r w:rsidRPr="008C1098">
        <w:rPr>
          <w:lang w:val="en-GB" w:eastAsia="ar-SA"/>
        </w:rPr>
        <w:t>4.3</w:t>
      </w:r>
      <w:r w:rsidR="00C80404">
        <w:rPr>
          <w:lang w:val="en-GB" w:eastAsia="ar-SA"/>
        </w:rPr>
        <w:t>.</w:t>
      </w:r>
      <w:r w:rsidRPr="008C1098">
        <w:rPr>
          <w:lang w:val="en-GB" w:eastAsia="ar-SA"/>
        </w:rPr>
        <w:t xml:space="preserve"> Fisher’s </w:t>
      </w:r>
      <w:r w:rsidR="0039010E" w:rsidRPr="008C1098">
        <w:rPr>
          <w:lang w:val="en-GB" w:eastAsia="ar-SA"/>
        </w:rPr>
        <w:t>E</w:t>
      </w:r>
      <w:r w:rsidRPr="008C1098">
        <w:rPr>
          <w:lang w:val="en-GB" w:eastAsia="ar-SA"/>
        </w:rPr>
        <w:t xml:space="preserve">xact </w:t>
      </w:r>
      <w:r w:rsidR="0039010E" w:rsidRPr="008C1098">
        <w:rPr>
          <w:lang w:val="en-GB" w:eastAsia="ar-SA"/>
        </w:rPr>
        <w:t>T</w:t>
      </w:r>
      <w:r w:rsidRPr="008C1098">
        <w:rPr>
          <w:lang w:val="en-GB" w:eastAsia="ar-SA"/>
        </w:rPr>
        <w:t>est</w:t>
      </w:r>
    </w:p>
    <w:p w14:paraId="0F52D5C4" w14:textId="429D2803" w:rsidR="00533F03" w:rsidRPr="008C1098" w:rsidRDefault="00533F03" w:rsidP="001B269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2"/>
          <w:szCs w:val="22"/>
          <w:lang w:val="en-GB"/>
        </w:rPr>
      </w:pPr>
      <w:r w:rsidRPr="008C1098">
        <w:rPr>
          <w:rStyle w:val="y2iqfc"/>
          <w:rFonts w:ascii="Times New Roman" w:hAnsi="Times New Roman" w:cs="Times New Roman"/>
          <w:sz w:val="22"/>
          <w:szCs w:val="22"/>
          <w:lang w:val="en-GB"/>
        </w:rPr>
        <w:t xml:space="preserve">The questions </w:t>
      </w:r>
      <w:r w:rsidR="009C18E4" w:rsidRPr="008C1098">
        <w:rPr>
          <w:rStyle w:val="y2iqfc"/>
          <w:rFonts w:ascii="Times New Roman" w:hAnsi="Times New Roman" w:cs="Times New Roman"/>
          <w:sz w:val="22"/>
          <w:szCs w:val="22"/>
          <w:lang w:val="en-GB"/>
        </w:rPr>
        <w:t>with</w:t>
      </w:r>
      <w:r w:rsidRPr="008C1098">
        <w:rPr>
          <w:rStyle w:val="y2iqfc"/>
          <w:rFonts w:ascii="Times New Roman" w:hAnsi="Times New Roman" w:cs="Times New Roman"/>
          <w:sz w:val="22"/>
          <w:szCs w:val="22"/>
          <w:lang w:val="en-GB"/>
        </w:rPr>
        <w:t xml:space="preserve"> significant differences between </w:t>
      </w:r>
      <w:r w:rsidR="0039010E" w:rsidRPr="008C1098">
        <w:rPr>
          <w:rStyle w:val="y2iqfc"/>
          <w:rFonts w:ascii="Times New Roman" w:hAnsi="Times New Roman" w:cs="Times New Roman"/>
          <w:sz w:val="22"/>
          <w:szCs w:val="22"/>
          <w:lang w:val="en-GB"/>
        </w:rPr>
        <w:t xml:space="preserve">the </w:t>
      </w:r>
      <w:r w:rsidRPr="008C1098">
        <w:rPr>
          <w:rStyle w:val="y2iqfc"/>
          <w:rFonts w:ascii="Times New Roman" w:hAnsi="Times New Roman" w:cs="Times New Roman"/>
          <w:sz w:val="22"/>
          <w:szCs w:val="22"/>
          <w:lang w:val="en-GB"/>
        </w:rPr>
        <w:t>two groups of companies are shown in Table</w:t>
      </w:r>
      <w:r w:rsidR="0039010E" w:rsidRPr="008C1098">
        <w:rPr>
          <w:rStyle w:val="y2iqfc"/>
          <w:rFonts w:ascii="Times New Roman" w:hAnsi="Times New Roman" w:cs="Times New Roman"/>
          <w:sz w:val="22"/>
          <w:szCs w:val="22"/>
          <w:lang w:val="en-GB"/>
        </w:rPr>
        <w:t>s</w:t>
      </w:r>
      <w:r w:rsidRPr="008C1098">
        <w:rPr>
          <w:rStyle w:val="y2iqfc"/>
          <w:rFonts w:ascii="Times New Roman" w:hAnsi="Times New Roman" w:cs="Times New Roman"/>
          <w:sz w:val="22"/>
          <w:szCs w:val="22"/>
          <w:lang w:val="en-GB"/>
        </w:rPr>
        <w:t xml:space="preserve"> </w:t>
      </w:r>
      <w:r w:rsidR="00336589" w:rsidRPr="008C1098">
        <w:rPr>
          <w:rStyle w:val="y2iqfc"/>
          <w:rFonts w:ascii="Times New Roman" w:hAnsi="Times New Roman" w:cs="Times New Roman"/>
          <w:sz w:val="22"/>
          <w:szCs w:val="22"/>
          <w:lang w:val="en-GB"/>
        </w:rPr>
        <w:t>6</w:t>
      </w:r>
      <w:r w:rsidRPr="008C1098">
        <w:rPr>
          <w:rStyle w:val="y2iqfc"/>
          <w:rFonts w:ascii="Times New Roman" w:hAnsi="Times New Roman" w:cs="Times New Roman"/>
          <w:sz w:val="22"/>
          <w:szCs w:val="22"/>
          <w:lang w:val="en-GB"/>
        </w:rPr>
        <w:t xml:space="preserve"> and </w:t>
      </w:r>
      <w:r w:rsidR="00336589" w:rsidRPr="008C1098">
        <w:rPr>
          <w:rFonts w:ascii="Times New Roman" w:hAnsi="Times New Roman" w:cs="Times New Roman"/>
          <w:color w:val="000000"/>
          <w:sz w:val="22"/>
          <w:szCs w:val="22"/>
          <w:lang w:val="en-GB"/>
        </w:rPr>
        <w:t>7</w:t>
      </w:r>
      <w:r w:rsidRPr="008C1098">
        <w:rPr>
          <w:rFonts w:ascii="Times New Roman" w:hAnsi="Times New Roman" w:cs="Times New Roman"/>
          <w:color w:val="000000"/>
          <w:sz w:val="22"/>
          <w:szCs w:val="22"/>
          <w:lang w:val="en-GB"/>
        </w:rPr>
        <w:t xml:space="preserve">. </w:t>
      </w:r>
      <w:r w:rsidR="00E600D1" w:rsidRPr="008C1098">
        <w:rPr>
          <w:rFonts w:ascii="Times New Roman" w:hAnsi="Times New Roman" w:cs="Times New Roman"/>
          <w:color w:val="000000"/>
          <w:sz w:val="22"/>
          <w:szCs w:val="22"/>
          <w:lang w:val="en-GB"/>
        </w:rPr>
        <w:t xml:space="preserve">In addition to the usual </w:t>
      </w:r>
      <w:r w:rsidR="00B807D0" w:rsidRPr="008C1098">
        <w:rPr>
          <w:rFonts w:ascii="Times New Roman" w:hAnsi="Times New Roman" w:cs="Times New Roman"/>
          <w:color w:val="000000"/>
          <w:sz w:val="22"/>
          <w:szCs w:val="22"/>
          <w:lang w:val="en-GB"/>
        </w:rPr>
        <w:t>significance</w:t>
      </w:r>
      <w:r w:rsidR="00E600D1" w:rsidRPr="008C1098">
        <w:rPr>
          <w:rFonts w:ascii="Times New Roman" w:hAnsi="Times New Roman" w:cs="Times New Roman"/>
          <w:color w:val="000000"/>
          <w:sz w:val="22"/>
          <w:szCs w:val="22"/>
          <w:lang w:val="en-GB"/>
        </w:rPr>
        <w:t xml:space="preserve"> levels</w:t>
      </w:r>
      <w:r w:rsidR="00E600D1" w:rsidRPr="008C1098">
        <w:rPr>
          <w:rFonts w:ascii="Times New Roman" w:hAnsi="Times New Roman" w:cs="Times New Roman"/>
          <w:color w:val="000000"/>
          <w:szCs w:val="23"/>
          <w:lang w:val="en-GB"/>
        </w:rPr>
        <w:t xml:space="preserve"> </w:t>
      </w:r>
      <w:r w:rsidR="00E600D1" w:rsidRPr="008C1098">
        <w:rPr>
          <w:rFonts w:ascii="Symbol" w:hAnsi="Symbol" w:cs="Times New Roman"/>
          <w:i/>
          <w:color w:val="000000"/>
          <w:szCs w:val="23"/>
          <w:lang w:val="en-GB"/>
        </w:rPr>
        <w:t></w:t>
      </w:r>
      <w:r w:rsidR="00E600D1" w:rsidRPr="008C1098">
        <w:rPr>
          <w:rFonts w:ascii="Times New Roman" w:hAnsi="Times New Roman" w:cs="Times New Roman"/>
          <w:color w:val="000000"/>
          <w:szCs w:val="23"/>
          <w:lang w:val="en-GB"/>
        </w:rPr>
        <w:t xml:space="preserve"> = </w:t>
      </w:r>
      <w:r w:rsidR="006F403A" w:rsidRPr="008C1098">
        <w:rPr>
          <w:rFonts w:ascii="Times New Roman" w:hAnsi="Times New Roman" w:cs="Times New Roman"/>
          <w:color w:val="000000"/>
          <w:szCs w:val="23"/>
          <w:lang w:val="en-GB"/>
        </w:rPr>
        <w:t>0.</w:t>
      </w:r>
      <w:r w:rsidR="00E600D1" w:rsidRPr="008C1098">
        <w:rPr>
          <w:rFonts w:ascii="Times New Roman" w:hAnsi="Times New Roman" w:cs="Times New Roman"/>
          <w:color w:val="000000"/>
          <w:szCs w:val="23"/>
          <w:lang w:val="en-GB"/>
        </w:rPr>
        <w:t>05</w:t>
      </w:r>
      <w:r w:rsidR="00E7099E" w:rsidRPr="008C1098">
        <w:rPr>
          <w:rFonts w:ascii="Times New Roman" w:hAnsi="Times New Roman" w:cs="Times New Roman"/>
          <w:color w:val="000000"/>
          <w:szCs w:val="23"/>
          <w:lang w:val="en-GB"/>
        </w:rPr>
        <w:t xml:space="preserve">, </w:t>
      </w:r>
      <w:r w:rsidR="00E7099E" w:rsidRPr="008C1098">
        <w:rPr>
          <w:rFonts w:ascii="Times New Roman" w:hAnsi="Times New Roman" w:cs="Times New Roman"/>
          <w:color w:val="000000"/>
          <w:sz w:val="22"/>
          <w:szCs w:val="22"/>
          <w:lang w:val="en-GB"/>
        </w:rPr>
        <w:t xml:space="preserve">the level of </w:t>
      </w:r>
      <w:r w:rsidR="006F403A" w:rsidRPr="008C1098">
        <w:rPr>
          <w:rFonts w:ascii="Times New Roman" w:hAnsi="Times New Roman" w:cs="Times New Roman"/>
          <w:color w:val="000000"/>
          <w:sz w:val="22"/>
          <w:szCs w:val="22"/>
          <w:lang w:val="en-GB"/>
        </w:rPr>
        <w:t>0.</w:t>
      </w:r>
      <w:r w:rsidR="00E7099E" w:rsidRPr="008C1098">
        <w:rPr>
          <w:rFonts w:ascii="Times New Roman" w:hAnsi="Times New Roman" w:cs="Times New Roman"/>
          <w:color w:val="000000"/>
          <w:sz w:val="22"/>
          <w:szCs w:val="22"/>
          <w:lang w:val="en-GB"/>
        </w:rPr>
        <w:t>1 was also considered</w:t>
      </w:r>
      <w:r w:rsidR="006F3FA5" w:rsidRPr="008C1098">
        <w:rPr>
          <w:rFonts w:ascii="Times New Roman" w:hAnsi="Times New Roman" w:cs="Times New Roman"/>
          <w:color w:val="000000"/>
          <w:sz w:val="22"/>
          <w:szCs w:val="22"/>
          <w:lang w:val="en-GB"/>
        </w:rPr>
        <w:t xml:space="preserve"> (question codes </w:t>
      </w:r>
      <w:r w:rsidR="00E7099E" w:rsidRPr="008C1098">
        <w:rPr>
          <w:rFonts w:ascii="Times New Roman" w:hAnsi="Times New Roman" w:cs="Times New Roman"/>
          <w:color w:val="000000"/>
          <w:sz w:val="22"/>
          <w:szCs w:val="22"/>
          <w:lang w:val="en-GB"/>
        </w:rPr>
        <w:t xml:space="preserve">with P-value less than </w:t>
      </w:r>
      <w:r w:rsidR="006F403A" w:rsidRPr="008C1098">
        <w:rPr>
          <w:rFonts w:ascii="Times New Roman" w:hAnsi="Times New Roman" w:cs="Times New Roman"/>
          <w:color w:val="000000"/>
          <w:sz w:val="22"/>
          <w:szCs w:val="22"/>
          <w:lang w:val="en-GB"/>
        </w:rPr>
        <w:t>0.</w:t>
      </w:r>
      <w:r w:rsidR="00E7099E" w:rsidRPr="008C1098">
        <w:rPr>
          <w:rFonts w:ascii="Times New Roman" w:hAnsi="Times New Roman" w:cs="Times New Roman"/>
          <w:color w:val="000000"/>
          <w:sz w:val="22"/>
          <w:szCs w:val="22"/>
          <w:lang w:val="en-GB"/>
        </w:rPr>
        <w:t xml:space="preserve">05 are </w:t>
      </w:r>
      <w:r w:rsidR="00964255">
        <w:rPr>
          <w:rFonts w:ascii="Times New Roman" w:hAnsi="Times New Roman" w:cs="Times New Roman"/>
          <w:color w:val="000000"/>
          <w:sz w:val="22"/>
          <w:szCs w:val="22"/>
          <w:lang w:val="en-GB"/>
        </w:rPr>
        <w:t>marked</w:t>
      </w:r>
      <w:r w:rsidR="006F3FA5" w:rsidRPr="008C1098">
        <w:rPr>
          <w:rFonts w:ascii="Times New Roman" w:hAnsi="Times New Roman" w:cs="Times New Roman"/>
          <w:color w:val="000000"/>
          <w:sz w:val="22"/>
          <w:szCs w:val="22"/>
          <w:lang w:val="en-GB"/>
        </w:rPr>
        <w:t xml:space="preserve"> </w:t>
      </w:r>
      <w:r w:rsidR="006F3FA5" w:rsidRPr="008C1098">
        <w:rPr>
          <w:rFonts w:ascii="Times New Roman" w:hAnsi="Times New Roman" w:cs="Times New Roman"/>
          <w:color w:val="000000"/>
          <w:sz w:val="22"/>
          <w:szCs w:val="22"/>
          <w:vertAlign w:val="superscript"/>
          <w:lang w:val="en-GB"/>
        </w:rPr>
        <w:t>**</w:t>
      </w:r>
      <w:r w:rsidR="00E600D1" w:rsidRPr="008C1098">
        <w:rPr>
          <w:rFonts w:ascii="Times New Roman" w:hAnsi="Times New Roman" w:cs="Times New Roman"/>
          <w:color w:val="000000"/>
          <w:sz w:val="22"/>
          <w:szCs w:val="22"/>
          <w:lang w:val="en-GB"/>
        </w:rPr>
        <w:t xml:space="preserve">, </w:t>
      </w:r>
      <w:r w:rsidR="00964255">
        <w:rPr>
          <w:rFonts w:ascii="Times New Roman" w:hAnsi="Times New Roman" w:cs="Times New Roman"/>
          <w:color w:val="000000"/>
          <w:sz w:val="22"/>
          <w:szCs w:val="22"/>
          <w:lang w:val="en-GB"/>
        </w:rPr>
        <w:t xml:space="preserve">and </w:t>
      </w:r>
      <w:r w:rsidR="006F3FA5" w:rsidRPr="008C1098">
        <w:rPr>
          <w:rFonts w:ascii="Times New Roman" w:hAnsi="Times New Roman" w:cs="Times New Roman"/>
          <w:color w:val="000000"/>
          <w:sz w:val="22"/>
          <w:szCs w:val="22"/>
          <w:lang w:val="en-GB"/>
        </w:rPr>
        <w:t xml:space="preserve">question codes </w:t>
      </w:r>
      <w:r w:rsidR="00E7099E" w:rsidRPr="008C1098">
        <w:rPr>
          <w:rFonts w:ascii="Times New Roman" w:hAnsi="Times New Roman" w:cs="Times New Roman"/>
          <w:color w:val="000000"/>
          <w:sz w:val="22"/>
          <w:szCs w:val="22"/>
          <w:lang w:val="en-GB"/>
        </w:rPr>
        <w:t xml:space="preserve">with P-value between </w:t>
      </w:r>
      <w:r w:rsidR="006F403A" w:rsidRPr="008C1098">
        <w:rPr>
          <w:rFonts w:ascii="Times New Roman" w:hAnsi="Times New Roman" w:cs="Times New Roman"/>
          <w:color w:val="000000"/>
          <w:sz w:val="22"/>
          <w:szCs w:val="22"/>
          <w:lang w:val="en-GB"/>
        </w:rPr>
        <w:t>0.</w:t>
      </w:r>
      <w:r w:rsidR="00E7099E" w:rsidRPr="008C1098">
        <w:rPr>
          <w:rFonts w:ascii="Times New Roman" w:hAnsi="Times New Roman" w:cs="Times New Roman"/>
          <w:color w:val="000000"/>
          <w:sz w:val="22"/>
          <w:szCs w:val="22"/>
          <w:lang w:val="en-GB"/>
        </w:rPr>
        <w:t xml:space="preserve">05 and </w:t>
      </w:r>
      <w:r w:rsidR="006F403A" w:rsidRPr="008C1098">
        <w:rPr>
          <w:rFonts w:ascii="Times New Roman" w:hAnsi="Times New Roman" w:cs="Times New Roman"/>
          <w:color w:val="000000"/>
          <w:sz w:val="22"/>
          <w:szCs w:val="22"/>
          <w:lang w:val="en-GB"/>
        </w:rPr>
        <w:t>0.</w:t>
      </w:r>
      <w:r w:rsidR="00E7099E" w:rsidRPr="008C1098">
        <w:rPr>
          <w:rFonts w:ascii="Times New Roman" w:hAnsi="Times New Roman" w:cs="Times New Roman"/>
          <w:color w:val="000000"/>
          <w:sz w:val="22"/>
          <w:szCs w:val="22"/>
          <w:lang w:val="en-GB"/>
        </w:rPr>
        <w:t xml:space="preserve">1 are </w:t>
      </w:r>
      <w:r w:rsidR="00964255">
        <w:rPr>
          <w:rFonts w:ascii="Times New Roman" w:hAnsi="Times New Roman" w:cs="Times New Roman"/>
          <w:color w:val="000000"/>
          <w:sz w:val="22"/>
          <w:szCs w:val="22"/>
          <w:lang w:val="en-GB"/>
        </w:rPr>
        <w:t xml:space="preserve">marked </w:t>
      </w:r>
      <w:r w:rsidR="006F3FA5" w:rsidRPr="008C1098">
        <w:rPr>
          <w:rFonts w:ascii="Times New Roman" w:hAnsi="Times New Roman" w:cs="Times New Roman"/>
          <w:color w:val="000000"/>
          <w:sz w:val="22"/>
          <w:szCs w:val="22"/>
          <w:vertAlign w:val="superscript"/>
          <w:lang w:val="en-GB"/>
        </w:rPr>
        <w:t>*</w:t>
      </w:r>
      <w:r w:rsidR="006F3FA5" w:rsidRPr="008C1098">
        <w:rPr>
          <w:rFonts w:ascii="Times New Roman" w:hAnsi="Times New Roman" w:cs="Times New Roman"/>
          <w:color w:val="000000"/>
          <w:sz w:val="22"/>
          <w:szCs w:val="22"/>
          <w:lang w:val="en-GB"/>
        </w:rPr>
        <w:t>)</w:t>
      </w:r>
      <w:r w:rsidR="00E600D1" w:rsidRPr="008C1098">
        <w:rPr>
          <w:rFonts w:ascii="Times New Roman" w:hAnsi="Times New Roman" w:cs="Times New Roman"/>
          <w:color w:val="000000"/>
          <w:sz w:val="22"/>
          <w:szCs w:val="22"/>
          <w:lang w:val="en-GB"/>
        </w:rPr>
        <w:t>.</w:t>
      </w:r>
    </w:p>
    <w:p w14:paraId="77DF6CDB" w14:textId="77777777" w:rsidR="001B2692" w:rsidRPr="008C1098" w:rsidRDefault="001B2692" w:rsidP="001B269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Cs w:val="23"/>
          <w:lang w:val="en-GB"/>
        </w:rPr>
      </w:pPr>
    </w:p>
    <w:p w14:paraId="516017A7" w14:textId="77777777" w:rsidR="00533F03" w:rsidRPr="008C1098" w:rsidRDefault="00533F03" w:rsidP="001B2692">
      <w:pPr>
        <w:pStyle w:val="Rtab"/>
        <w:rPr>
          <w:b/>
          <w:sz w:val="24"/>
          <w:szCs w:val="24"/>
          <w:lang w:val="en-GB"/>
        </w:rPr>
      </w:pPr>
      <w:r w:rsidRPr="008C1098">
        <w:rPr>
          <w:rFonts w:eastAsia="Arial Unicode MS" w:cs="font459"/>
          <w:b/>
          <w:kern w:val="1"/>
          <w:lang w:val="en-GB" w:eastAsia="ar-SA"/>
        </w:rPr>
        <w:t xml:space="preserve">Table </w:t>
      </w:r>
      <w:r w:rsidR="00336589" w:rsidRPr="008C1098">
        <w:rPr>
          <w:rFonts w:eastAsia="Arial Unicode MS" w:cs="font459"/>
          <w:b/>
          <w:kern w:val="1"/>
          <w:lang w:val="en-GB" w:eastAsia="ar-SA"/>
        </w:rPr>
        <w:t>6</w:t>
      </w:r>
      <w:r w:rsidRPr="008C1098">
        <w:rPr>
          <w:rFonts w:eastAsia="Arial Unicode MS" w:cs="font459"/>
          <w:kern w:val="1"/>
          <w:lang w:val="en-GB" w:eastAsia="ar-SA"/>
        </w:rPr>
        <w:t>.</w:t>
      </w:r>
      <w:r w:rsidRPr="008C1098">
        <w:rPr>
          <w:lang w:val="en-GB"/>
        </w:rPr>
        <w:t xml:space="preserve"> Percentages of “yes” according to the position in the supply chain</w:t>
      </w:r>
      <w:r w:rsidRPr="008C1098">
        <w:rPr>
          <w:color w:val="FF0000"/>
          <w:lang w:val="en-GB"/>
        </w:rPr>
        <w:t xml:space="preserve"> </w:t>
      </w:r>
    </w:p>
    <w:tbl>
      <w:tblPr>
        <w:tblStyle w:val="Tabela-Siatka"/>
        <w:tblW w:w="7223" w:type="dxa"/>
        <w:tblInd w:w="108" w:type="dxa"/>
        <w:tblLayout w:type="fixed"/>
        <w:tblLook w:val="04A0" w:firstRow="1" w:lastRow="0" w:firstColumn="1" w:lastColumn="0" w:noHBand="0" w:noVBand="1"/>
      </w:tblPr>
      <w:tblGrid>
        <w:gridCol w:w="882"/>
        <w:gridCol w:w="644"/>
        <w:gridCol w:w="658"/>
        <w:gridCol w:w="700"/>
        <w:gridCol w:w="714"/>
        <w:gridCol w:w="630"/>
        <w:gridCol w:w="714"/>
        <w:gridCol w:w="783"/>
        <w:gridCol w:w="756"/>
        <w:gridCol w:w="742"/>
      </w:tblGrid>
      <w:tr w:rsidR="00533F03" w:rsidRPr="008C1098" w14:paraId="52D61155" w14:textId="77777777" w:rsidTr="00F55BAB">
        <w:tc>
          <w:tcPr>
            <w:tcW w:w="882" w:type="dxa"/>
            <w:shd w:val="clear" w:color="auto" w:fill="auto"/>
          </w:tcPr>
          <w:p w14:paraId="6E783283" w14:textId="77777777" w:rsidR="00533F03" w:rsidRPr="008C1098" w:rsidRDefault="00533F03" w:rsidP="00E600D1">
            <w:pPr>
              <w:spacing w:before="40" w:after="40"/>
              <w:rPr>
                <w:rFonts w:ascii="Times New Roman" w:hAnsi="Times New Roman" w:cs="Times New Roman"/>
                <w:sz w:val="20"/>
                <w:szCs w:val="20"/>
                <w:lang w:val="en-GB"/>
              </w:rPr>
            </w:pPr>
          </w:p>
        </w:tc>
        <w:tc>
          <w:tcPr>
            <w:tcW w:w="3346" w:type="dxa"/>
            <w:gridSpan w:val="5"/>
            <w:shd w:val="clear" w:color="auto" w:fill="auto"/>
            <w:vAlign w:val="center"/>
          </w:tcPr>
          <w:p w14:paraId="1436CB6C" w14:textId="77777777" w:rsidR="00533F03" w:rsidRPr="008C1098" w:rsidRDefault="00533F03" w:rsidP="00E600D1">
            <w:pPr>
              <w:spacing w:before="40" w:after="40"/>
              <w:jc w:val="center"/>
              <w:rPr>
                <w:rFonts w:ascii="Times New Roman" w:hAnsi="Times New Roman" w:cs="Times New Roman"/>
                <w:b/>
                <w:bCs/>
                <w:sz w:val="24"/>
                <w:szCs w:val="24"/>
                <w:lang w:val="en-GB"/>
              </w:rPr>
            </w:pPr>
            <w:r w:rsidRPr="008C1098">
              <w:rPr>
                <w:rFonts w:ascii="Times New Roman" w:hAnsi="Times New Roman" w:cs="Times New Roman"/>
                <w:iCs/>
                <w:sz w:val="20"/>
                <w:szCs w:val="20"/>
                <w:lang w:val="en-GB"/>
              </w:rPr>
              <w:t xml:space="preserve">Activities supporting </w:t>
            </w:r>
            <w:r w:rsidR="0039010E" w:rsidRPr="008C1098">
              <w:rPr>
                <w:rFonts w:ascii="Times New Roman" w:hAnsi="Times New Roman" w:cs="Times New Roman"/>
                <w:iCs/>
                <w:sz w:val="20"/>
                <w:szCs w:val="20"/>
                <w:lang w:val="en-GB"/>
              </w:rPr>
              <w:t xml:space="preserve">the </w:t>
            </w:r>
            <w:r w:rsidRPr="008C1098">
              <w:rPr>
                <w:rFonts w:ascii="Times New Roman" w:hAnsi="Times New Roman" w:cs="Times New Roman"/>
                <w:iCs/>
                <w:sz w:val="20"/>
                <w:szCs w:val="20"/>
                <w:lang w:val="en-GB"/>
              </w:rPr>
              <w:t>environment</w:t>
            </w:r>
          </w:p>
        </w:tc>
        <w:tc>
          <w:tcPr>
            <w:tcW w:w="1497" w:type="dxa"/>
            <w:gridSpan w:val="2"/>
            <w:shd w:val="clear" w:color="auto" w:fill="auto"/>
            <w:vAlign w:val="center"/>
          </w:tcPr>
          <w:p w14:paraId="15269D38" w14:textId="77777777" w:rsidR="00533F03" w:rsidRPr="008C1098" w:rsidRDefault="00533F03" w:rsidP="00E600D1">
            <w:pPr>
              <w:spacing w:before="40" w:after="40"/>
              <w:jc w:val="center"/>
              <w:rPr>
                <w:rFonts w:ascii="Times New Roman" w:hAnsi="Times New Roman" w:cs="Times New Roman"/>
                <w:iCs/>
                <w:sz w:val="20"/>
                <w:szCs w:val="20"/>
                <w:lang w:val="en-GB"/>
              </w:rPr>
            </w:pPr>
            <w:r w:rsidRPr="008C1098">
              <w:rPr>
                <w:rFonts w:ascii="Times New Roman" w:hAnsi="Times New Roman" w:cs="Times New Roman"/>
                <w:iCs/>
                <w:sz w:val="20"/>
                <w:szCs w:val="20"/>
                <w:lang w:val="en-GB"/>
              </w:rPr>
              <w:t xml:space="preserve">Activities </w:t>
            </w:r>
            <w:r w:rsidR="00F55BAB">
              <w:rPr>
                <w:rFonts w:ascii="Times New Roman" w:hAnsi="Times New Roman" w:cs="Times New Roman"/>
                <w:iCs/>
                <w:sz w:val="20"/>
                <w:szCs w:val="20"/>
                <w:lang w:val="en-GB"/>
              </w:rPr>
              <w:br/>
            </w:r>
            <w:r w:rsidRPr="008C1098">
              <w:rPr>
                <w:rFonts w:ascii="Times New Roman" w:hAnsi="Times New Roman" w:cs="Times New Roman"/>
                <w:iCs/>
                <w:sz w:val="20"/>
                <w:szCs w:val="20"/>
                <w:lang w:val="en-GB"/>
              </w:rPr>
              <w:t xml:space="preserve">supporting </w:t>
            </w:r>
            <w:r w:rsidR="00F55BAB">
              <w:rPr>
                <w:rFonts w:ascii="Times New Roman" w:hAnsi="Times New Roman" w:cs="Times New Roman"/>
                <w:iCs/>
                <w:sz w:val="20"/>
                <w:szCs w:val="20"/>
                <w:lang w:val="en-GB"/>
              </w:rPr>
              <w:br/>
            </w:r>
            <w:r w:rsidR="0039010E" w:rsidRPr="008C1098">
              <w:rPr>
                <w:rFonts w:ascii="Times New Roman" w:hAnsi="Times New Roman" w:cs="Times New Roman"/>
                <w:iCs/>
                <w:sz w:val="20"/>
                <w:szCs w:val="20"/>
                <w:lang w:val="en-GB"/>
              </w:rPr>
              <w:t xml:space="preserve">the </w:t>
            </w:r>
            <w:r w:rsidRPr="008C1098">
              <w:rPr>
                <w:rFonts w:ascii="Times New Roman" w:hAnsi="Times New Roman" w:cs="Times New Roman"/>
                <w:iCs/>
                <w:sz w:val="20"/>
                <w:szCs w:val="20"/>
                <w:lang w:val="en-GB"/>
              </w:rPr>
              <w:t>economy</w:t>
            </w:r>
          </w:p>
        </w:tc>
        <w:tc>
          <w:tcPr>
            <w:tcW w:w="1498" w:type="dxa"/>
            <w:gridSpan w:val="2"/>
            <w:shd w:val="clear" w:color="auto" w:fill="auto"/>
            <w:vAlign w:val="center"/>
          </w:tcPr>
          <w:p w14:paraId="056A1C8D" w14:textId="77777777" w:rsidR="00533F03" w:rsidRPr="008C1098" w:rsidRDefault="00533F03" w:rsidP="00E600D1">
            <w:pPr>
              <w:spacing w:before="40" w:after="40"/>
              <w:jc w:val="center"/>
              <w:rPr>
                <w:rFonts w:ascii="Times New Roman" w:hAnsi="Times New Roman" w:cs="Times New Roman"/>
                <w:iCs/>
                <w:sz w:val="20"/>
                <w:szCs w:val="20"/>
                <w:lang w:val="en-GB"/>
              </w:rPr>
            </w:pPr>
            <w:r w:rsidRPr="008C1098">
              <w:rPr>
                <w:rFonts w:ascii="Times New Roman" w:hAnsi="Times New Roman" w:cs="Times New Roman"/>
                <w:iCs/>
                <w:sz w:val="20"/>
                <w:szCs w:val="20"/>
                <w:lang w:val="en-GB"/>
              </w:rPr>
              <w:t>Activities supporting society</w:t>
            </w:r>
          </w:p>
        </w:tc>
      </w:tr>
      <w:tr w:rsidR="00533F03" w:rsidRPr="008C1098" w14:paraId="5F8E50A2" w14:textId="77777777" w:rsidTr="00F55BAB">
        <w:tc>
          <w:tcPr>
            <w:tcW w:w="882" w:type="dxa"/>
            <w:shd w:val="clear" w:color="auto" w:fill="auto"/>
          </w:tcPr>
          <w:p w14:paraId="7963C7FC" w14:textId="77777777" w:rsidR="00533F03" w:rsidRPr="008C1098" w:rsidRDefault="00533F03" w:rsidP="00E600D1">
            <w:pPr>
              <w:spacing w:before="40" w:after="40"/>
              <w:rPr>
                <w:rFonts w:ascii="Times New Roman" w:hAnsi="Times New Roman" w:cs="Times New Roman"/>
                <w:sz w:val="20"/>
                <w:szCs w:val="20"/>
                <w:lang w:val="en-GB"/>
              </w:rPr>
            </w:pPr>
            <w:r w:rsidRPr="008C1098">
              <w:rPr>
                <w:rFonts w:ascii="Times New Roman" w:hAnsi="Times New Roman" w:cs="Times New Roman"/>
                <w:sz w:val="20"/>
                <w:szCs w:val="20"/>
                <w:lang w:val="en-GB"/>
              </w:rPr>
              <w:t>Position</w:t>
            </w:r>
          </w:p>
        </w:tc>
        <w:tc>
          <w:tcPr>
            <w:tcW w:w="644" w:type="dxa"/>
            <w:shd w:val="clear" w:color="auto" w:fill="auto"/>
          </w:tcPr>
          <w:p w14:paraId="03FC1426"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8 </w:t>
            </w:r>
            <w:r w:rsidRPr="008C1098">
              <w:rPr>
                <w:rFonts w:ascii="Times New Roman" w:hAnsi="Times New Roman" w:cs="Times New Roman"/>
                <w:spacing w:val="-20"/>
                <w:sz w:val="20"/>
                <w:szCs w:val="20"/>
                <w:vertAlign w:val="superscript"/>
                <w:lang w:val="en-GB"/>
              </w:rPr>
              <w:t>*</w:t>
            </w:r>
          </w:p>
        </w:tc>
        <w:tc>
          <w:tcPr>
            <w:tcW w:w="658" w:type="dxa"/>
            <w:shd w:val="clear" w:color="auto" w:fill="auto"/>
          </w:tcPr>
          <w:p w14:paraId="789DA42F" w14:textId="77777777" w:rsidR="00533F03" w:rsidRPr="008C1098" w:rsidRDefault="00533F03" w:rsidP="00E600D1">
            <w:pPr>
              <w:spacing w:before="40" w:after="40"/>
              <w:ind w:right="-103"/>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13 </w:t>
            </w:r>
            <w:r w:rsidRPr="008C1098">
              <w:rPr>
                <w:rFonts w:ascii="Times New Roman" w:hAnsi="Times New Roman" w:cs="Times New Roman"/>
                <w:spacing w:val="-20"/>
                <w:sz w:val="20"/>
                <w:szCs w:val="20"/>
                <w:vertAlign w:val="superscript"/>
                <w:lang w:val="en-GB"/>
              </w:rPr>
              <w:t>*</w:t>
            </w:r>
          </w:p>
        </w:tc>
        <w:tc>
          <w:tcPr>
            <w:tcW w:w="700" w:type="dxa"/>
            <w:shd w:val="clear" w:color="auto" w:fill="auto"/>
          </w:tcPr>
          <w:p w14:paraId="52B0899F" w14:textId="77777777" w:rsidR="00533F03" w:rsidRPr="008C1098" w:rsidRDefault="00533F03" w:rsidP="00E600D1">
            <w:pPr>
              <w:spacing w:before="40" w:after="40"/>
              <w:ind w:right="-109" w:hanging="103"/>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17 </w:t>
            </w:r>
            <w:r w:rsidRPr="008C1098">
              <w:rPr>
                <w:rFonts w:ascii="Times New Roman" w:hAnsi="Times New Roman" w:cs="Times New Roman"/>
                <w:spacing w:val="-20"/>
                <w:sz w:val="20"/>
                <w:szCs w:val="20"/>
                <w:vertAlign w:val="superscript"/>
                <w:lang w:val="en-GB"/>
              </w:rPr>
              <w:t>**</w:t>
            </w:r>
          </w:p>
        </w:tc>
        <w:tc>
          <w:tcPr>
            <w:tcW w:w="714" w:type="dxa"/>
            <w:shd w:val="clear" w:color="auto" w:fill="auto"/>
          </w:tcPr>
          <w:p w14:paraId="599C7DFD" w14:textId="77777777" w:rsidR="00533F03" w:rsidRPr="008C1098" w:rsidRDefault="00533F03" w:rsidP="00E600D1">
            <w:pPr>
              <w:spacing w:before="40" w:after="40"/>
              <w:ind w:right="-107" w:hanging="109"/>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19 </w:t>
            </w:r>
            <w:r w:rsidRPr="008C1098">
              <w:rPr>
                <w:rFonts w:ascii="Times New Roman" w:hAnsi="Times New Roman" w:cs="Times New Roman"/>
                <w:spacing w:val="-20"/>
                <w:sz w:val="20"/>
                <w:szCs w:val="20"/>
                <w:vertAlign w:val="superscript"/>
                <w:lang w:val="en-GB"/>
              </w:rPr>
              <w:t>*</w:t>
            </w:r>
          </w:p>
        </w:tc>
        <w:tc>
          <w:tcPr>
            <w:tcW w:w="630" w:type="dxa"/>
            <w:shd w:val="clear" w:color="auto" w:fill="auto"/>
          </w:tcPr>
          <w:p w14:paraId="639A3BF5" w14:textId="77777777" w:rsidR="00533F03" w:rsidRPr="008C1098" w:rsidRDefault="00533F03" w:rsidP="00E600D1">
            <w:pPr>
              <w:spacing w:before="40" w:after="40"/>
              <w:ind w:right="-102"/>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20 </w:t>
            </w:r>
            <w:r w:rsidRPr="008C1098">
              <w:rPr>
                <w:rFonts w:ascii="Times New Roman" w:hAnsi="Times New Roman" w:cs="Times New Roman"/>
                <w:spacing w:val="-20"/>
                <w:sz w:val="20"/>
                <w:szCs w:val="20"/>
                <w:vertAlign w:val="superscript"/>
                <w:lang w:val="en-GB"/>
              </w:rPr>
              <w:t>*</w:t>
            </w:r>
          </w:p>
        </w:tc>
        <w:tc>
          <w:tcPr>
            <w:tcW w:w="714" w:type="dxa"/>
            <w:shd w:val="clear" w:color="auto" w:fill="auto"/>
          </w:tcPr>
          <w:p w14:paraId="2EFB192C"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EC 7 </w:t>
            </w:r>
            <w:r w:rsidRPr="008C1098">
              <w:rPr>
                <w:rFonts w:ascii="Times New Roman" w:hAnsi="Times New Roman" w:cs="Times New Roman"/>
                <w:spacing w:val="-20"/>
                <w:sz w:val="20"/>
                <w:szCs w:val="20"/>
                <w:vertAlign w:val="superscript"/>
                <w:lang w:val="en-GB"/>
              </w:rPr>
              <w:t>*</w:t>
            </w:r>
          </w:p>
        </w:tc>
        <w:tc>
          <w:tcPr>
            <w:tcW w:w="783" w:type="dxa"/>
            <w:shd w:val="clear" w:color="auto" w:fill="auto"/>
          </w:tcPr>
          <w:p w14:paraId="7201676D"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EC 10 </w:t>
            </w:r>
            <w:r w:rsidRPr="008C1098">
              <w:rPr>
                <w:rFonts w:ascii="Times New Roman" w:hAnsi="Times New Roman" w:cs="Times New Roman"/>
                <w:spacing w:val="-20"/>
                <w:sz w:val="20"/>
                <w:szCs w:val="20"/>
                <w:vertAlign w:val="superscript"/>
                <w:lang w:val="en-GB"/>
              </w:rPr>
              <w:t>**</w:t>
            </w:r>
          </w:p>
        </w:tc>
        <w:tc>
          <w:tcPr>
            <w:tcW w:w="756" w:type="dxa"/>
            <w:shd w:val="clear" w:color="auto" w:fill="auto"/>
          </w:tcPr>
          <w:p w14:paraId="3AE9B483"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SO 16 </w:t>
            </w:r>
            <w:r w:rsidRPr="008C1098">
              <w:rPr>
                <w:rFonts w:ascii="Times New Roman" w:hAnsi="Times New Roman" w:cs="Times New Roman"/>
                <w:spacing w:val="-20"/>
                <w:sz w:val="20"/>
                <w:szCs w:val="20"/>
                <w:vertAlign w:val="superscript"/>
                <w:lang w:val="en-GB"/>
              </w:rPr>
              <w:t>**</w:t>
            </w:r>
          </w:p>
        </w:tc>
        <w:tc>
          <w:tcPr>
            <w:tcW w:w="742" w:type="dxa"/>
            <w:shd w:val="clear" w:color="auto" w:fill="auto"/>
          </w:tcPr>
          <w:p w14:paraId="32BEDF6E"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SO 21 </w:t>
            </w:r>
            <w:r w:rsidRPr="008C1098">
              <w:rPr>
                <w:rFonts w:ascii="Times New Roman" w:hAnsi="Times New Roman" w:cs="Times New Roman"/>
                <w:spacing w:val="-20"/>
                <w:sz w:val="20"/>
                <w:szCs w:val="20"/>
                <w:vertAlign w:val="superscript"/>
                <w:lang w:val="en-GB"/>
              </w:rPr>
              <w:t>**</w:t>
            </w:r>
          </w:p>
        </w:tc>
      </w:tr>
      <w:tr w:rsidR="00533F03" w:rsidRPr="008C1098" w14:paraId="5C4E1044" w14:textId="77777777" w:rsidTr="00F55BAB">
        <w:tc>
          <w:tcPr>
            <w:tcW w:w="882" w:type="dxa"/>
            <w:shd w:val="clear" w:color="auto" w:fill="auto"/>
          </w:tcPr>
          <w:p w14:paraId="71B8303D" w14:textId="77777777" w:rsidR="00533F03" w:rsidRPr="008C1098" w:rsidRDefault="00533F03" w:rsidP="00E600D1">
            <w:pPr>
              <w:spacing w:before="40" w:after="40"/>
              <w:rPr>
                <w:rFonts w:ascii="Times New Roman" w:hAnsi="Times New Roman" w:cs="Times New Roman"/>
                <w:lang w:val="en-GB"/>
              </w:rPr>
            </w:pPr>
            <w:r w:rsidRPr="008C1098">
              <w:rPr>
                <w:rFonts w:ascii="Times New Roman" w:hAnsi="Times New Roman" w:cs="Times New Roman"/>
                <w:sz w:val="20"/>
                <w:szCs w:val="20"/>
                <w:lang w:val="en-GB"/>
              </w:rPr>
              <w:t>T</w:t>
            </w:r>
            <w:r w:rsidR="00753E47" w:rsidRPr="008C1098">
              <w:rPr>
                <w:rFonts w:ascii="Times New Roman" w:hAnsi="Times New Roman" w:cs="Times New Roman"/>
                <w:sz w:val="20"/>
                <w:szCs w:val="20"/>
                <w:lang w:val="en-GB"/>
              </w:rPr>
              <w:t>ier</w:t>
            </w:r>
            <w:r w:rsidRPr="008C1098">
              <w:rPr>
                <w:rFonts w:ascii="Times New Roman" w:hAnsi="Times New Roman" w:cs="Times New Roman"/>
                <w:sz w:val="20"/>
                <w:szCs w:val="20"/>
                <w:lang w:val="en-GB"/>
              </w:rPr>
              <w:t xml:space="preserve"> 1 </w:t>
            </w:r>
          </w:p>
        </w:tc>
        <w:tc>
          <w:tcPr>
            <w:tcW w:w="644" w:type="dxa"/>
            <w:shd w:val="clear" w:color="auto" w:fill="auto"/>
          </w:tcPr>
          <w:p w14:paraId="421F88C0"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9</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2</w:t>
            </w:r>
          </w:p>
        </w:tc>
        <w:tc>
          <w:tcPr>
            <w:tcW w:w="658" w:type="dxa"/>
            <w:shd w:val="clear" w:color="auto" w:fill="auto"/>
          </w:tcPr>
          <w:p w14:paraId="4ECDF980"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8</w:t>
            </w:r>
            <w:r w:rsidR="006F403A" w:rsidRPr="008C1098">
              <w:rPr>
                <w:rFonts w:ascii="Times New Roman" w:hAnsi="Times New Roman" w:cs="Times New Roman"/>
                <w:sz w:val="20"/>
                <w:szCs w:val="20"/>
                <w:lang w:val="en-GB"/>
              </w:rPr>
              <w:t>5.</w:t>
            </w:r>
            <w:r w:rsidRPr="008C1098">
              <w:rPr>
                <w:rFonts w:ascii="Times New Roman" w:hAnsi="Times New Roman" w:cs="Times New Roman"/>
                <w:sz w:val="20"/>
                <w:szCs w:val="20"/>
                <w:lang w:val="en-GB"/>
              </w:rPr>
              <w:t>7</w:t>
            </w:r>
          </w:p>
        </w:tc>
        <w:tc>
          <w:tcPr>
            <w:tcW w:w="700" w:type="dxa"/>
            <w:shd w:val="clear" w:color="auto" w:fill="auto"/>
          </w:tcPr>
          <w:p w14:paraId="4EE995D7" w14:textId="77777777" w:rsidR="00533F03" w:rsidRPr="008C1098" w:rsidRDefault="00533F03" w:rsidP="00E600D1">
            <w:pPr>
              <w:spacing w:before="40" w:after="40"/>
              <w:ind w:right="-108" w:hanging="111"/>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10</w:t>
            </w:r>
            <w:r w:rsidR="006F403A" w:rsidRPr="008C1098">
              <w:rPr>
                <w:rFonts w:ascii="Times New Roman" w:hAnsi="Times New Roman" w:cs="Times New Roman"/>
                <w:sz w:val="20"/>
                <w:szCs w:val="20"/>
                <w:lang w:val="en-GB"/>
              </w:rPr>
              <w:t>0.</w:t>
            </w:r>
            <w:r w:rsidRPr="008C1098">
              <w:rPr>
                <w:rFonts w:ascii="Times New Roman" w:hAnsi="Times New Roman" w:cs="Times New Roman"/>
                <w:sz w:val="20"/>
                <w:szCs w:val="20"/>
                <w:lang w:val="en-GB"/>
              </w:rPr>
              <w:t>0</w:t>
            </w:r>
          </w:p>
        </w:tc>
        <w:tc>
          <w:tcPr>
            <w:tcW w:w="714" w:type="dxa"/>
            <w:shd w:val="clear" w:color="auto" w:fill="auto"/>
          </w:tcPr>
          <w:p w14:paraId="722639FC"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9</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9</w:t>
            </w:r>
          </w:p>
        </w:tc>
        <w:tc>
          <w:tcPr>
            <w:tcW w:w="630" w:type="dxa"/>
            <w:shd w:val="clear" w:color="auto" w:fill="auto"/>
          </w:tcPr>
          <w:p w14:paraId="3F8B736E"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8</w:t>
            </w:r>
            <w:r w:rsidR="006F403A" w:rsidRPr="008C1098">
              <w:rPr>
                <w:rFonts w:ascii="Times New Roman" w:hAnsi="Times New Roman" w:cs="Times New Roman"/>
                <w:sz w:val="20"/>
                <w:szCs w:val="20"/>
                <w:lang w:val="en-GB"/>
              </w:rPr>
              <w:t>5.</w:t>
            </w:r>
            <w:r w:rsidRPr="008C1098">
              <w:rPr>
                <w:rFonts w:ascii="Times New Roman" w:hAnsi="Times New Roman" w:cs="Times New Roman"/>
                <w:sz w:val="20"/>
                <w:szCs w:val="20"/>
                <w:lang w:val="en-GB"/>
              </w:rPr>
              <w:t>7</w:t>
            </w:r>
          </w:p>
        </w:tc>
        <w:tc>
          <w:tcPr>
            <w:tcW w:w="714" w:type="dxa"/>
            <w:shd w:val="clear" w:color="auto" w:fill="auto"/>
          </w:tcPr>
          <w:p w14:paraId="63D8189A"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10</w:t>
            </w:r>
            <w:r w:rsidR="006F403A" w:rsidRPr="008C1098">
              <w:rPr>
                <w:rFonts w:ascii="Times New Roman" w:hAnsi="Times New Roman" w:cs="Times New Roman"/>
                <w:sz w:val="20"/>
                <w:szCs w:val="20"/>
                <w:lang w:val="en-GB"/>
              </w:rPr>
              <w:t>0.</w:t>
            </w:r>
            <w:r w:rsidRPr="008C1098">
              <w:rPr>
                <w:rFonts w:ascii="Times New Roman" w:hAnsi="Times New Roman" w:cs="Times New Roman"/>
                <w:sz w:val="20"/>
                <w:szCs w:val="20"/>
                <w:lang w:val="en-GB"/>
              </w:rPr>
              <w:t>0</w:t>
            </w:r>
          </w:p>
        </w:tc>
        <w:tc>
          <w:tcPr>
            <w:tcW w:w="783" w:type="dxa"/>
            <w:shd w:val="clear" w:color="auto" w:fill="auto"/>
          </w:tcPr>
          <w:p w14:paraId="7434BD62"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7</w:t>
            </w:r>
            <w:r w:rsidR="006F403A" w:rsidRPr="008C1098">
              <w:rPr>
                <w:rFonts w:ascii="Times New Roman" w:hAnsi="Times New Roman" w:cs="Times New Roman"/>
                <w:sz w:val="20"/>
                <w:szCs w:val="20"/>
                <w:lang w:val="en-GB"/>
              </w:rPr>
              <w:t>1.</w:t>
            </w:r>
            <w:r w:rsidRPr="008C1098">
              <w:rPr>
                <w:rFonts w:ascii="Times New Roman" w:hAnsi="Times New Roman" w:cs="Times New Roman"/>
                <w:sz w:val="20"/>
                <w:szCs w:val="20"/>
                <w:lang w:val="en-GB"/>
              </w:rPr>
              <w:t>4</w:t>
            </w:r>
          </w:p>
        </w:tc>
        <w:tc>
          <w:tcPr>
            <w:tcW w:w="756" w:type="dxa"/>
            <w:shd w:val="clear" w:color="auto" w:fill="auto"/>
          </w:tcPr>
          <w:p w14:paraId="265258F5"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9</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9</w:t>
            </w:r>
          </w:p>
        </w:tc>
        <w:tc>
          <w:tcPr>
            <w:tcW w:w="742" w:type="dxa"/>
            <w:shd w:val="clear" w:color="auto" w:fill="auto"/>
          </w:tcPr>
          <w:p w14:paraId="402B6853"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6</w:t>
            </w:r>
            <w:r w:rsidR="006F403A" w:rsidRPr="008C1098">
              <w:rPr>
                <w:rFonts w:ascii="Times New Roman" w:hAnsi="Times New Roman" w:cs="Times New Roman"/>
                <w:sz w:val="20"/>
                <w:szCs w:val="20"/>
                <w:lang w:val="en-GB"/>
              </w:rPr>
              <w:t>4.</w:t>
            </w:r>
            <w:r w:rsidRPr="008C1098">
              <w:rPr>
                <w:rFonts w:ascii="Times New Roman" w:hAnsi="Times New Roman" w:cs="Times New Roman"/>
                <w:sz w:val="20"/>
                <w:szCs w:val="20"/>
                <w:lang w:val="en-GB"/>
              </w:rPr>
              <w:t>3</w:t>
            </w:r>
          </w:p>
        </w:tc>
      </w:tr>
      <w:tr w:rsidR="00533F03" w:rsidRPr="008C1098" w14:paraId="59036F94" w14:textId="77777777" w:rsidTr="00F55BAB">
        <w:tc>
          <w:tcPr>
            <w:tcW w:w="882" w:type="dxa"/>
            <w:shd w:val="clear" w:color="auto" w:fill="auto"/>
          </w:tcPr>
          <w:p w14:paraId="39D2F1EC" w14:textId="77777777" w:rsidR="00533F03" w:rsidRPr="008C1098" w:rsidRDefault="00533F03" w:rsidP="00E600D1">
            <w:pPr>
              <w:spacing w:before="40" w:after="40"/>
              <w:rPr>
                <w:rFonts w:ascii="Times New Roman" w:hAnsi="Times New Roman" w:cs="Times New Roman"/>
                <w:sz w:val="20"/>
                <w:szCs w:val="20"/>
                <w:lang w:val="en-GB"/>
              </w:rPr>
            </w:pPr>
            <w:r w:rsidRPr="008C1098">
              <w:rPr>
                <w:rFonts w:ascii="Times New Roman" w:hAnsi="Times New Roman" w:cs="Times New Roman"/>
                <w:sz w:val="20"/>
                <w:szCs w:val="20"/>
                <w:lang w:val="en-GB"/>
              </w:rPr>
              <w:t>T</w:t>
            </w:r>
            <w:r w:rsidR="00753E47" w:rsidRPr="008C1098">
              <w:rPr>
                <w:rFonts w:ascii="Times New Roman" w:hAnsi="Times New Roman" w:cs="Times New Roman"/>
                <w:sz w:val="20"/>
                <w:szCs w:val="20"/>
                <w:lang w:val="en-GB"/>
              </w:rPr>
              <w:t>ier</w:t>
            </w:r>
            <w:r w:rsidRPr="008C1098">
              <w:rPr>
                <w:rFonts w:ascii="Times New Roman" w:hAnsi="Times New Roman" w:cs="Times New Roman"/>
                <w:sz w:val="20"/>
                <w:szCs w:val="20"/>
                <w:lang w:val="en-GB"/>
              </w:rPr>
              <w:t xml:space="preserve"> 2 </w:t>
            </w:r>
          </w:p>
        </w:tc>
        <w:tc>
          <w:tcPr>
            <w:tcW w:w="644" w:type="dxa"/>
            <w:shd w:val="clear" w:color="auto" w:fill="auto"/>
          </w:tcPr>
          <w:p w14:paraId="6C97AFD1"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7</w:t>
            </w:r>
            <w:r w:rsidR="006F403A" w:rsidRPr="008C1098">
              <w:rPr>
                <w:rFonts w:ascii="Times New Roman" w:hAnsi="Times New Roman" w:cs="Times New Roman"/>
                <w:sz w:val="20"/>
                <w:szCs w:val="20"/>
                <w:lang w:val="en-GB"/>
              </w:rPr>
              <w:t>1.</w:t>
            </w:r>
            <w:r w:rsidRPr="008C1098">
              <w:rPr>
                <w:rFonts w:ascii="Times New Roman" w:hAnsi="Times New Roman" w:cs="Times New Roman"/>
                <w:sz w:val="20"/>
                <w:szCs w:val="20"/>
                <w:lang w:val="en-GB"/>
              </w:rPr>
              <w:t>4</w:t>
            </w:r>
          </w:p>
        </w:tc>
        <w:tc>
          <w:tcPr>
            <w:tcW w:w="658" w:type="dxa"/>
            <w:shd w:val="clear" w:color="auto" w:fill="auto"/>
          </w:tcPr>
          <w:p w14:paraId="1240D0E7"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4</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9</w:t>
            </w:r>
          </w:p>
        </w:tc>
        <w:tc>
          <w:tcPr>
            <w:tcW w:w="700" w:type="dxa"/>
            <w:shd w:val="clear" w:color="auto" w:fill="auto"/>
          </w:tcPr>
          <w:p w14:paraId="5B9AD7A7"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5</w:t>
            </w:r>
            <w:r w:rsidR="006F403A" w:rsidRPr="008C1098">
              <w:rPr>
                <w:rFonts w:ascii="Times New Roman" w:hAnsi="Times New Roman" w:cs="Times New Roman"/>
                <w:sz w:val="20"/>
                <w:szCs w:val="20"/>
                <w:lang w:val="en-GB"/>
              </w:rPr>
              <w:t>7.</w:t>
            </w:r>
            <w:r w:rsidRPr="008C1098">
              <w:rPr>
                <w:rFonts w:ascii="Times New Roman" w:hAnsi="Times New Roman" w:cs="Times New Roman"/>
                <w:sz w:val="20"/>
                <w:szCs w:val="20"/>
                <w:lang w:val="en-GB"/>
              </w:rPr>
              <w:t>1</w:t>
            </w:r>
          </w:p>
        </w:tc>
        <w:tc>
          <w:tcPr>
            <w:tcW w:w="714" w:type="dxa"/>
            <w:shd w:val="clear" w:color="auto" w:fill="auto"/>
          </w:tcPr>
          <w:p w14:paraId="5E50022D"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6</w:t>
            </w:r>
            <w:r w:rsidR="006F403A" w:rsidRPr="008C1098">
              <w:rPr>
                <w:rFonts w:ascii="Times New Roman" w:hAnsi="Times New Roman" w:cs="Times New Roman"/>
                <w:sz w:val="20"/>
                <w:szCs w:val="20"/>
                <w:lang w:val="en-GB"/>
              </w:rPr>
              <w:t>7.</w:t>
            </w:r>
            <w:r w:rsidRPr="008C1098">
              <w:rPr>
                <w:rFonts w:ascii="Times New Roman" w:hAnsi="Times New Roman" w:cs="Times New Roman"/>
                <w:sz w:val="20"/>
                <w:szCs w:val="20"/>
                <w:lang w:val="en-GB"/>
              </w:rPr>
              <w:t>1</w:t>
            </w:r>
          </w:p>
        </w:tc>
        <w:tc>
          <w:tcPr>
            <w:tcW w:w="630" w:type="dxa"/>
            <w:shd w:val="clear" w:color="auto" w:fill="auto"/>
          </w:tcPr>
          <w:p w14:paraId="3E705064"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4</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9</w:t>
            </w:r>
          </w:p>
        </w:tc>
        <w:tc>
          <w:tcPr>
            <w:tcW w:w="714" w:type="dxa"/>
            <w:shd w:val="clear" w:color="auto" w:fill="auto"/>
          </w:tcPr>
          <w:p w14:paraId="75C8D036"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7</w:t>
            </w:r>
            <w:r w:rsidR="006F403A" w:rsidRPr="008C1098">
              <w:rPr>
                <w:rFonts w:ascii="Times New Roman" w:hAnsi="Times New Roman" w:cs="Times New Roman"/>
                <w:sz w:val="20"/>
                <w:szCs w:val="20"/>
                <w:lang w:val="en-GB"/>
              </w:rPr>
              <w:t>1.</w:t>
            </w:r>
            <w:r w:rsidRPr="008C1098">
              <w:rPr>
                <w:rFonts w:ascii="Times New Roman" w:hAnsi="Times New Roman" w:cs="Times New Roman"/>
                <w:sz w:val="20"/>
                <w:szCs w:val="20"/>
                <w:lang w:val="en-GB"/>
              </w:rPr>
              <w:t>4</w:t>
            </w:r>
          </w:p>
        </w:tc>
        <w:tc>
          <w:tcPr>
            <w:tcW w:w="783" w:type="dxa"/>
            <w:shd w:val="clear" w:color="auto" w:fill="auto"/>
          </w:tcPr>
          <w:p w14:paraId="33E89730"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1</w:t>
            </w:r>
            <w:r w:rsidR="006F403A" w:rsidRPr="008C1098">
              <w:rPr>
                <w:rFonts w:ascii="Times New Roman" w:hAnsi="Times New Roman" w:cs="Times New Roman"/>
                <w:sz w:val="20"/>
                <w:szCs w:val="20"/>
                <w:lang w:val="en-GB"/>
              </w:rPr>
              <w:t>4.</w:t>
            </w:r>
            <w:r w:rsidRPr="008C1098">
              <w:rPr>
                <w:rFonts w:ascii="Times New Roman" w:hAnsi="Times New Roman" w:cs="Times New Roman"/>
                <w:sz w:val="20"/>
                <w:szCs w:val="20"/>
                <w:lang w:val="en-GB"/>
              </w:rPr>
              <w:t>3</w:t>
            </w:r>
          </w:p>
        </w:tc>
        <w:tc>
          <w:tcPr>
            <w:tcW w:w="756" w:type="dxa"/>
            <w:shd w:val="clear" w:color="auto" w:fill="auto"/>
          </w:tcPr>
          <w:p w14:paraId="7CFCD1BE"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4</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9</w:t>
            </w:r>
          </w:p>
        </w:tc>
        <w:tc>
          <w:tcPr>
            <w:tcW w:w="742" w:type="dxa"/>
            <w:shd w:val="clear" w:color="auto" w:fill="auto"/>
          </w:tcPr>
          <w:p w14:paraId="0A0766E7"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1</w:t>
            </w:r>
            <w:r w:rsidR="006F403A" w:rsidRPr="008C1098">
              <w:rPr>
                <w:rFonts w:ascii="Times New Roman" w:hAnsi="Times New Roman" w:cs="Times New Roman"/>
                <w:sz w:val="20"/>
                <w:szCs w:val="20"/>
                <w:lang w:val="en-GB"/>
              </w:rPr>
              <w:t>4.</w:t>
            </w:r>
            <w:r w:rsidRPr="008C1098">
              <w:rPr>
                <w:rFonts w:ascii="Times New Roman" w:hAnsi="Times New Roman" w:cs="Times New Roman"/>
                <w:sz w:val="20"/>
                <w:szCs w:val="20"/>
                <w:lang w:val="en-GB"/>
              </w:rPr>
              <w:t>3</w:t>
            </w:r>
          </w:p>
        </w:tc>
      </w:tr>
    </w:tbl>
    <w:p w14:paraId="73DC5B6D" w14:textId="138F308B" w:rsidR="00362995" w:rsidRPr="008C1098" w:rsidRDefault="00362995" w:rsidP="00B17E7F">
      <w:pPr>
        <w:spacing w:before="60" w:after="120" w:line="240" w:lineRule="auto"/>
        <w:rPr>
          <w:rFonts w:ascii="Times New Roman" w:hAnsi="Times New Roman" w:cs="Times New Roman"/>
          <w:bCs/>
          <w:sz w:val="20"/>
          <w:lang w:val="en-GB"/>
        </w:rPr>
      </w:pPr>
      <w:r w:rsidRPr="008C1098">
        <w:rPr>
          <w:rFonts w:ascii="Times New Roman" w:hAnsi="Times New Roman" w:cs="Times New Roman"/>
          <w:bCs/>
          <w:sz w:val="20"/>
          <w:lang w:val="en-GB"/>
        </w:rPr>
        <w:t xml:space="preserve">Source: </w:t>
      </w:r>
      <w:r w:rsidR="00964255" w:rsidRPr="008C1098">
        <w:rPr>
          <w:rFonts w:ascii="Times New Roman" w:hAnsi="Times New Roman" w:cs="Times New Roman"/>
          <w:sz w:val="20"/>
          <w:szCs w:val="20"/>
          <w:lang w:val="en-GB"/>
        </w:rPr>
        <w:t>Authors study based on own research</w:t>
      </w:r>
    </w:p>
    <w:p w14:paraId="67AC5C8E" w14:textId="190E7D90" w:rsidR="0071352E" w:rsidRDefault="0071352E" w:rsidP="001B2692">
      <w:pPr>
        <w:pStyle w:val="Akapitzlist"/>
        <w:spacing w:after="0" w:line="240" w:lineRule="auto"/>
        <w:ind w:left="0" w:firstLine="357"/>
        <w:contextualSpacing w:val="0"/>
        <w:jc w:val="both"/>
        <w:rPr>
          <w:rFonts w:ascii="Times New Roman" w:hAnsi="Times New Roman" w:cs="Times New Roman"/>
          <w:lang w:val="en-GB"/>
        </w:rPr>
      </w:pPr>
      <w:r w:rsidRPr="008C1098">
        <w:rPr>
          <w:rFonts w:ascii="Times New Roman" w:eastAsia="Arial Unicode MS" w:hAnsi="Times New Roman" w:cs="font459"/>
          <w:kern w:val="1"/>
          <w:lang w:val="en-GB" w:eastAsia="ar-SA"/>
        </w:rPr>
        <w:t>According to Table 6</w:t>
      </w:r>
      <w:r w:rsidR="00964255">
        <w:rPr>
          <w:rFonts w:ascii="Times New Roman" w:eastAsia="Arial Unicode MS" w:hAnsi="Times New Roman" w:cs="font459"/>
          <w:kern w:val="1"/>
          <w:lang w:val="en-GB" w:eastAsia="ar-SA"/>
        </w:rPr>
        <w:t>,</w:t>
      </w:r>
      <w:r w:rsidRPr="008C1098">
        <w:rPr>
          <w:rFonts w:ascii="Times New Roman" w:eastAsia="Arial Unicode MS" w:hAnsi="Times New Roman" w:cs="font459"/>
          <w:kern w:val="1"/>
          <w:lang w:val="en-GB" w:eastAsia="ar-SA"/>
        </w:rPr>
        <w:t xml:space="preserve"> referring to </w:t>
      </w:r>
      <w:r w:rsidR="00964255">
        <w:rPr>
          <w:rFonts w:ascii="Times New Roman" w:eastAsia="Arial Unicode MS" w:hAnsi="Times New Roman" w:cs="font459"/>
          <w:kern w:val="1"/>
          <w:lang w:val="en-GB" w:eastAsia="ar-SA"/>
        </w:rPr>
        <w:t xml:space="preserve">the </w:t>
      </w:r>
      <w:r w:rsidRPr="008C1098">
        <w:rPr>
          <w:rFonts w:ascii="Times New Roman" w:eastAsia="Arial Unicode MS" w:hAnsi="Times New Roman" w:cs="font459"/>
          <w:kern w:val="1"/>
          <w:lang w:val="en-GB" w:eastAsia="ar-SA"/>
        </w:rPr>
        <w:t xml:space="preserve">comparison of </w:t>
      </w:r>
      <w:r w:rsidR="00753E47" w:rsidRPr="008C1098">
        <w:rPr>
          <w:rFonts w:ascii="Times New Roman" w:eastAsia="Arial Unicode MS" w:hAnsi="Times New Roman" w:cs="font459"/>
          <w:kern w:val="1"/>
          <w:lang w:val="en-GB" w:eastAsia="ar-SA"/>
        </w:rPr>
        <w:t>ti</w:t>
      </w:r>
      <w:r w:rsidR="006F403A" w:rsidRPr="008C1098">
        <w:rPr>
          <w:rFonts w:ascii="Times New Roman" w:eastAsia="Arial Unicode MS" w:hAnsi="Times New Roman" w:cs="font459"/>
          <w:kern w:val="1"/>
          <w:lang w:val="en-GB" w:eastAsia="ar-SA"/>
        </w:rPr>
        <w:t>er</w:t>
      </w:r>
      <w:r w:rsidRPr="008C1098">
        <w:rPr>
          <w:rFonts w:ascii="Times New Roman" w:eastAsia="Arial Unicode MS" w:hAnsi="Times New Roman" w:cs="font459"/>
          <w:kern w:val="1"/>
          <w:lang w:val="en-GB" w:eastAsia="ar-SA"/>
        </w:rPr>
        <w:t xml:space="preserve"> 1 and </w:t>
      </w:r>
      <w:r w:rsidR="00753E47" w:rsidRPr="008C1098">
        <w:rPr>
          <w:rFonts w:ascii="Times New Roman" w:eastAsia="Arial Unicode MS" w:hAnsi="Times New Roman" w:cs="font459"/>
          <w:kern w:val="1"/>
          <w:lang w:val="en-GB" w:eastAsia="ar-SA"/>
        </w:rPr>
        <w:t>t</w:t>
      </w:r>
      <w:r w:rsidR="006F403A" w:rsidRPr="008C1098">
        <w:rPr>
          <w:rFonts w:ascii="Times New Roman" w:eastAsia="Arial Unicode MS" w:hAnsi="Times New Roman" w:cs="font459"/>
          <w:kern w:val="1"/>
          <w:lang w:val="en-GB" w:eastAsia="ar-SA"/>
        </w:rPr>
        <w:t>ier</w:t>
      </w:r>
      <w:r w:rsidRPr="008C1098">
        <w:rPr>
          <w:rFonts w:ascii="Times New Roman" w:eastAsia="Arial Unicode MS" w:hAnsi="Times New Roman" w:cs="font459"/>
          <w:kern w:val="1"/>
          <w:lang w:val="en-GB" w:eastAsia="ar-SA"/>
        </w:rPr>
        <w:t xml:space="preserve"> 2 suppliers, significant differences appeared in </w:t>
      </w:r>
      <w:r w:rsidR="006F76E1" w:rsidRPr="008C1098">
        <w:rPr>
          <w:rFonts w:ascii="Times New Roman" w:eastAsia="Arial Unicode MS" w:hAnsi="Times New Roman" w:cs="font459"/>
          <w:kern w:val="1"/>
          <w:lang w:val="en-GB" w:eastAsia="ar-SA"/>
        </w:rPr>
        <w:t xml:space="preserve">the </w:t>
      </w:r>
      <w:r w:rsidRPr="008C1098">
        <w:rPr>
          <w:rFonts w:ascii="Times New Roman" w:eastAsia="Arial Unicode MS" w:hAnsi="Times New Roman" w:cs="font459"/>
          <w:kern w:val="1"/>
          <w:lang w:val="en-GB" w:eastAsia="ar-SA"/>
        </w:rPr>
        <w:t xml:space="preserve">reported </w:t>
      </w:r>
      <w:r w:rsidRPr="008C1098">
        <w:rPr>
          <w:rFonts w:ascii="Times New Roman" w:hAnsi="Times New Roman" w:cs="Times New Roman"/>
          <w:lang w:val="en-GB"/>
        </w:rPr>
        <w:t>CO</w:t>
      </w:r>
      <w:r w:rsidRPr="008C1098">
        <w:rPr>
          <w:rFonts w:ascii="Times New Roman" w:hAnsi="Times New Roman" w:cs="Times New Roman"/>
          <w:vertAlign w:val="subscript"/>
          <w:lang w:val="en-GB"/>
        </w:rPr>
        <w:t>2</w:t>
      </w:r>
      <w:r w:rsidRPr="008C1098">
        <w:rPr>
          <w:rFonts w:ascii="Times New Roman" w:hAnsi="Times New Roman" w:cs="Times New Roman"/>
          <w:lang w:val="en-GB"/>
        </w:rPr>
        <w:t xml:space="preserve"> emissions reduction (EN</w:t>
      </w:r>
      <w:r w:rsidR="00943B53" w:rsidRPr="008C1098">
        <w:rPr>
          <w:rFonts w:ascii="Times New Roman" w:hAnsi="Times New Roman" w:cs="Times New Roman"/>
          <w:lang w:val="en-GB"/>
        </w:rPr>
        <w:t> </w:t>
      </w:r>
      <w:r w:rsidRPr="008C1098">
        <w:rPr>
          <w:rFonts w:ascii="Times New Roman" w:hAnsi="Times New Roman" w:cs="Times New Roman"/>
          <w:lang w:val="en-GB"/>
        </w:rPr>
        <w:t xml:space="preserve">17, P-value = </w:t>
      </w:r>
      <w:r w:rsidR="006F403A" w:rsidRPr="008C1098">
        <w:rPr>
          <w:rFonts w:ascii="Times New Roman" w:hAnsi="Times New Roman" w:cs="Times New Roman"/>
          <w:lang w:val="en-GB"/>
        </w:rPr>
        <w:t>0.</w:t>
      </w:r>
      <w:r w:rsidRPr="008C1098">
        <w:rPr>
          <w:rFonts w:ascii="Times New Roman" w:hAnsi="Times New Roman" w:cs="Times New Roman"/>
          <w:lang w:val="en-GB"/>
        </w:rPr>
        <w:t>0263), support of sustainable cities (EC</w:t>
      </w:r>
      <w:r w:rsidR="00943B53" w:rsidRPr="008C1098">
        <w:rPr>
          <w:rFonts w:ascii="Times New Roman" w:hAnsi="Times New Roman" w:cs="Times New Roman"/>
          <w:lang w:val="en-GB"/>
        </w:rPr>
        <w:t> </w:t>
      </w:r>
      <w:r w:rsidRPr="008C1098">
        <w:rPr>
          <w:rFonts w:ascii="Times New Roman" w:hAnsi="Times New Roman" w:cs="Times New Roman"/>
          <w:lang w:val="en-GB"/>
        </w:rPr>
        <w:t xml:space="preserve">10, P-value = </w:t>
      </w:r>
      <w:r w:rsidR="006F403A" w:rsidRPr="008C1098">
        <w:rPr>
          <w:rFonts w:ascii="Times New Roman" w:hAnsi="Times New Roman" w:cs="Times New Roman"/>
          <w:lang w:val="en-GB"/>
        </w:rPr>
        <w:lastRenderedPageBreak/>
        <w:t>0.</w:t>
      </w:r>
      <w:r w:rsidRPr="008C1098">
        <w:rPr>
          <w:rFonts w:ascii="Times New Roman" w:hAnsi="Times New Roman" w:cs="Times New Roman"/>
          <w:lang w:val="en-GB"/>
        </w:rPr>
        <w:t>0209), traffic safety (SO</w:t>
      </w:r>
      <w:r w:rsidR="00943B53" w:rsidRPr="008C1098">
        <w:rPr>
          <w:rFonts w:ascii="Times New Roman" w:hAnsi="Times New Roman" w:cs="Times New Roman"/>
          <w:lang w:val="en-GB"/>
        </w:rPr>
        <w:t> </w:t>
      </w:r>
      <w:r w:rsidRPr="008C1098">
        <w:rPr>
          <w:rFonts w:ascii="Times New Roman" w:hAnsi="Times New Roman" w:cs="Times New Roman"/>
          <w:lang w:val="en-GB"/>
        </w:rPr>
        <w:t xml:space="preserve">16, P-value = </w:t>
      </w:r>
      <w:r w:rsidR="006F403A" w:rsidRPr="008C1098">
        <w:rPr>
          <w:rFonts w:ascii="Times New Roman" w:hAnsi="Times New Roman" w:cs="Times New Roman"/>
          <w:lang w:val="en-GB"/>
        </w:rPr>
        <w:t>0.</w:t>
      </w:r>
      <w:r w:rsidRPr="008C1098">
        <w:rPr>
          <w:rFonts w:ascii="Times New Roman" w:hAnsi="Times New Roman" w:cs="Times New Roman"/>
          <w:lang w:val="en-GB"/>
        </w:rPr>
        <w:t>0251), and education in a region (SO</w:t>
      </w:r>
      <w:r w:rsidR="00943B53" w:rsidRPr="008C1098">
        <w:rPr>
          <w:rFonts w:ascii="Times New Roman" w:hAnsi="Times New Roman" w:cs="Times New Roman"/>
          <w:lang w:val="en-GB"/>
        </w:rPr>
        <w:t> </w:t>
      </w:r>
      <w:r w:rsidRPr="008C1098">
        <w:rPr>
          <w:rFonts w:ascii="Times New Roman" w:hAnsi="Times New Roman" w:cs="Times New Roman"/>
          <w:lang w:val="en-GB"/>
        </w:rPr>
        <w:t xml:space="preserve">21, P-value = </w:t>
      </w:r>
      <w:r w:rsidR="006F403A" w:rsidRPr="008C1098">
        <w:rPr>
          <w:rFonts w:ascii="Times New Roman" w:hAnsi="Times New Roman" w:cs="Times New Roman"/>
          <w:lang w:val="en-GB"/>
        </w:rPr>
        <w:t>0.</w:t>
      </w:r>
      <w:r w:rsidRPr="008C1098">
        <w:rPr>
          <w:rFonts w:ascii="Times New Roman" w:hAnsi="Times New Roman" w:cs="Times New Roman"/>
          <w:lang w:val="en-GB"/>
        </w:rPr>
        <w:t xml:space="preserve">0426). For example, 100% of </w:t>
      </w:r>
      <w:r w:rsidR="00753E47" w:rsidRPr="008C1098">
        <w:rPr>
          <w:rFonts w:ascii="Times New Roman" w:hAnsi="Times New Roman" w:cs="Times New Roman"/>
          <w:lang w:val="en-GB"/>
        </w:rPr>
        <w:t>t</w:t>
      </w:r>
      <w:r w:rsidR="006F403A" w:rsidRPr="008C1098">
        <w:rPr>
          <w:rFonts w:ascii="Times New Roman" w:hAnsi="Times New Roman" w:cs="Times New Roman"/>
          <w:lang w:val="en-GB"/>
        </w:rPr>
        <w:t>ier</w:t>
      </w:r>
      <w:r w:rsidRPr="008C1098">
        <w:rPr>
          <w:rFonts w:ascii="Times New Roman" w:hAnsi="Times New Roman" w:cs="Times New Roman"/>
          <w:lang w:val="en-GB"/>
        </w:rPr>
        <w:t xml:space="preserve"> 1 suppliers and only 5</w:t>
      </w:r>
      <w:r w:rsidR="006F403A" w:rsidRPr="008C1098">
        <w:rPr>
          <w:rFonts w:ascii="Times New Roman" w:hAnsi="Times New Roman" w:cs="Times New Roman"/>
          <w:lang w:val="en-GB"/>
        </w:rPr>
        <w:t>7.</w:t>
      </w:r>
      <w:r w:rsidRPr="008C1098">
        <w:rPr>
          <w:rFonts w:ascii="Times New Roman" w:hAnsi="Times New Roman" w:cs="Times New Roman"/>
          <w:lang w:val="en-GB"/>
        </w:rPr>
        <w:t xml:space="preserve">1% of </w:t>
      </w:r>
      <w:r w:rsidR="00753E47" w:rsidRPr="008C1098">
        <w:rPr>
          <w:rFonts w:ascii="Times New Roman" w:hAnsi="Times New Roman" w:cs="Times New Roman"/>
          <w:lang w:val="en-GB"/>
        </w:rPr>
        <w:t>t</w:t>
      </w:r>
      <w:r w:rsidR="006F403A" w:rsidRPr="008C1098">
        <w:rPr>
          <w:rFonts w:ascii="Times New Roman" w:hAnsi="Times New Roman" w:cs="Times New Roman"/>
          <w:lang w:val="en-GB"/>
        </w:rPr>
        <w:t>ier</w:t>
      </w:r>
      <w:r w:rsidRPr="008C1098">
        <w:rPr>
          <w:rFonts w:ascii="Times New Roman" w:hAnsi="Times New Roman" w:cs="Times New Roman"/>
          <w:lang w:val="en-GB"/>
        </w:rPr>
        <w:t xml:space="preserve"> 2 suppliers in our sample reported that they support activity EN</w:t>
      </w:r>
      <w:r w:rsidR="00943B53" w:rsidRPr="008C1098">
        <w:rPr>
          <w:rFonts w:ascii="Times New Roman" w:hAnsi="Times New Roman" w:cs="Times New Roman"/>
          <w:lang w:val="en-GB"/>
        </w:rPr>
        <w:t> </w:t>
      </w:r>
      <w:r w:rsidRPr="008C1098">
        <w:rPr>
          <w:rFonts w:ascii="Times New Roman" w:hAnsi="Times New Roman" w:cs="Times New Roman"/>
          <w:lang w:val="en-GB"/>
        </w:rPr>
        <w:t xml:space="preserve">17, etc. </w:t>
      </w:r>
      <w:r w:rsidR="00964255">
        <w:rPr>
          <w:rFonts w:ascii="Times New Roman" w:hAnsi="Times New Roman" w:cs="Times New Roman"/>
          <w:lang w:val="en-GB"/>
        </w:rPr>
        <w:t>The differences were less significant for other activities displayed in Table 6</w:t>
      </w:r>
      <w:r w:rsidRPr="008C1098">
        <w:rPr>
          <w:rFonts w:ascii="Times New Roman" w:hAnsi="Times New Roman" w:cs="Times New Roman"/>
          <w:lang w:val="en-GB"/>
        </w:rPr>
        <w:t xml:space="preserve"> (P-values between </w:t>
      </w:r>
      <w:r w:rsidR="006F403A" w:rsidRPr="008C1098">
        <w:rPr>
          <w:rFonts w:ascii="Times New Roman" w:hAnsi="Times New Roman" w:cs="Times New Roman"/>
          <w:lang w:val="en-GB"/>
        </w:rPr>
        <w:t>0.</w:t>
      </w:r>
      <w:r w:rsidRPr="008C1098">
        <w:rPr>
          <w:rFonts w:ascii="Times New Roman" w:hAnsi="Times New Roman" w:cs="Times New Roman"/>
          <w:lang w:val="en-GB"/>
        </w:rPr>
        <w:t xml:space="preserve">05 and </w:t>
      </w:r>
      <w:r w:rsidR="006F403A" w:rsidRPr="008C1098">
        <w:rPr>
          <w:rFonts w:ascii="Times New Roman" w:hAnsi="Times New Roman" w:cs="Times New Roman"/>
          <w:lang w:val="en-GB"/>
        </w:rPr>
        <w:t>0.</w:t>
      </w:r>
      <w:r w:rsidRPr="008C1098">
        <w:rPr>
          <w:rFonts w:ascii="Times New Roman" w:hAnsi="Times New Roman" w:cs="Times New Roman"/>
          <w:lang w:val="en-GB"/>
        </w:rPr>
        <w:t>1).</w:t>
      </w:r>
    </w:p>
    <w:p w14:paraId="5A67AC72" w14:textId="77777777" w:rsidR="00F55BAB" w:rsidRPr="008C1098" w:rsidRDefault="00F55BAB" w:rsidP="001B2692">
      <w:pPr>
        <w:pStyle w:val="Akapitzlist"/>
        <w:spacing w:after="0" w:line="240" w:lineRule="auto"/>
        <w:ind w:left="0" w:firstLine="357"/>
        <w:contextualSpacing w:val="0"/>
        <w:jc w:val="both"/>
        <w:rPr>
          <w:rFonts w:ascii="Times New Roman" w:hAnsi="Times New Roman" w:cs="Times New Roman"/>
          <w:lang w:val="en-GB"/>
        </w:rPr>
      </w:pPr>
    </w:p>
    <w:p w14:paraId="564F6ABA" w14:textId="77777777" w:rsidR="00533F03" w:rsidRPr="008C1098" w:rsidRDefault="00533F03" w:rsidP="001B2692">
      <w:pPr>
        <w:pStyle w:val="Rtab"/>
        <w:rPr>
          <w:b/>
          <w:sz w:val="24"/>
          <w:szCs w:val="24"/>
          <w:lang w:val="en-GB"/>
        </w:rPr>
      </w:pPr>
      <w:r w:rsidRPr="008C1098">
        <w:rPr>
          <w:rFonts w:eastAsia="Arial Unicode MS" w:cs="font459"/>
          <w:b/>
          <w:kern w:val="1"/>
          <w:lang w:val="en-GB" w:eastAsia="ar-SA"/>
        </w:rPr>
        <w:t xml:space="preserve">Table </w:t>
      </w:r>
      <w:r w:rsidR="00336589" w:rsidRPr="008C1098">
        <w:rPr>
          <w:rFonts w:eastAsia="Arial Unicode MS" w:cs="font459"/>
          <w:b/>
          <w:kern w:val="1"/>
          <w:lang w:val="en-GB" w:eastAsia="ar-SA"/>
        </w:rPr>
        <w:t>7</w:t>
      </w:r>
      <w:r w:rsidRPr="008C1098">
        <w:rPr>
          <w:rFonts w:eastAsia="Arial Unicode MS" w:cs="font459"/>
          <w:b/>
          <w:kern w:val="1"/>
          <w:lang w:val="en-GB" w:eastAsia="ar-SA"/>
        </w:rPr>
        <w:t>.</w:t>
      </w:r>
      <w:r w:rsidRPr="008C1098">
        <w:rPr>
          <w:rFonts w:eastAsia="Arial Unicode MS" w:cs="font459"/>
          <w:kern w:val="1"/>
          <w:lang w:val="en-GB" w:eastAsia="ar-SA"/>
        </w:rPr>
        <w:t xml:space="preserve"> </w:t>
      </w:r>
      <w:r w:rsidRPr="008C1098">
        <w:rPr>
          <w:lang w:val="en-GB"/>
        </w:rPr>
        <w:t>Percentages of “yes” according to the company size</w:t>
      </w:r>
    </w:p>
    <w:tbl>
      <w:tblPr>
        <w:tblStyle w:val="Tabela-Siatka"/>
        <w:tblW w:w="0" w:type="auto"/>
        <w:tblInd w:w="108" w:type="dxa"/>
        <w:tblLayout w:type="fixed"/>
        <w:tblLook w:val="04A0" w:firstRow="1" w:lastRow="0" w:firstColumn="1" w:lastColumn="0" w:noHBand="0" w:noVBand="1"/>
      </w:tblPr>
      <w:tblGrid>
        <w:gridCol w:w="1417"/>
        <w:gridCol w:w="1984"/>
        <w:gridCol w:w="964"/>
        <w:gridCol w:w="964"/>
        <w:gridCol w:w="964"/>
        <w:gridCol w:w="964"/>
      </w:tblGrid>
      <w:tr w:rsidR="00533F03" w:rsidRPr="008C1098" w14:paraId="04083EEB" w14:textId="77777777" w:rsidTr="002D618B">
        <w:tc>
          <w:tcPr>
            <w:tcW w:w="1417" w:type="dxa"/>
            <w:shd w:val="clear" w:color="auto" w:fill="auto"/>
          </w:tcPr>
          <w:p w14:paraId="3FBE4F31" w14:textId="77777777" w:rsidR="00533F03" w:rsidRPr="008C1098" w:rsidRDefault="00533F03" w:rsidP="006E2191">
            <w:pPr>
              <w:spacing w:before="40" w:after="40"/>
              <w:ind w:left="142"/>
              <w:rPr>
                <w:rFonts w:ascii="Times New Roman" w:hAnsi="Times New Roman" w:cs="Times New Roman"/>
                <w:sz w:val="20"/>
                <w:szCs w:val="20"/>
                <w:lang w:val="en-GB"/>
              </w:rPr>
            </w:pPr>
          </w:p>
        </w:tc>
        <w:tc>
          <w:tcPr>
            <w:tcW w:w="1984" w:type="dxa"/>
            <w:shd w:val="clear" w:color="auto" w:fill="auto"/>
          </w:tcPr>
          <w:p w14:paraId="02F0DAAE" w14:textId="77777777" w:rsidR="00533F03" w:rsidRPr="008C1098" w:rsidRDefault="00533F03" w:rsidP="00E600D1">
            <w:pPr>
              <w:spacing w:before="40" w:after="40"/>
              <w:jc w:val="center"/>
              <w:rPr>
                <w:rFonts w:ascii="Times New Roman" w:hAnsi="Times New Roman" w:cs="Times New Roman"/>
                <w:b/>
                <w:bCs/>
                <w:sz w:val="24"/>
                <w:szCs w:val="24"/>
                <w:lang w:val="en-GB"/>
              </w:rPr>
            </w:pPr>
            <w:r w:rsidRPr="008C1098">
              <w:rPr>
                <w:rFonts w:ascii="Times New Roman" w:hAnsi="Times New Roman" w:cs="Times New Roman"/>
                <w:iCs/>
                <w:sz w:val="20"/>
                <w:szCs w:val="20"/>
                <w:lang w:val="en-GB"/>
              </w:rPr>
              <w:t xml:space="preserve">Activities supporting </w:t>
            </w:r>
            <w:r w:rsidR="006F76E1" w:rsidRPr="008C1098">
              <w:rPr>
                <w:rFonts w:ascii="Times New Roman" w:hAnsi="Times New Roman" w:cs="Times New Roman"/>
                <w:iCs/>
                <w:sz w:val="20"/>
                <w:szCs w:val="20"/>
                <w:lang w:val="en-GB"/>
              </w:rPr>
              <w:t xml:space="preserve">the </w:t>
            </w:r>
            <w:r w:rsidRPr="008C1098">
              <w:rPr>
                <w:rFonts w:ascii="Times New Roman" w:hAnsi="Times New Roman" w:cs="Times New Roman"/>
                <w:iCs/>
                <w:sz w:val="20"/>
                <w:szCs w:val="20"/>
                <w:lang w:val="en-GB"/>
              </w:rPr>
              <w:t>environment</w:t>
            </w:r>
          </w:p>
        </w:tc>
        <w:tc>
          <w:tcPr>
            <w:tcW w:w="1928" w:type="dxa"/>
            <w:gridSpan w:val="2"/>
            <w:shd w:val="clear" w:color="auto" w:fill="auto"/>
          </w:tcPr>
          <w:p w14:paraId="6D01EA73" w14:textId="77777777" w:rsidR="00533F03" w:rsidRPr="008C1098" w:rsidRDefault="00533F03" w:rsidP="00E600D1">
            <w:pPr>
              <w:spacing w:before="40" w:after="40"/>
              <w:jc w:val="center"/>
              <w:rPr>
                <w:rFonts w:ascii="Times New Roman" w:hAnsi="Times New Roman" w:cs="Times New Roman"/>
                <w:iCs/>
                <w:sz w:val="20"/>
                <w:szCs w:val="20"/>
                <w:lang w:val="en-GB"/>
              </w:rPr>
            </w:pPr>
            <w:r w:rsidRPr="008C1098">
              <w:rPr>
                <w:rFonts w:ascii="Times New Roman" w:hAnsi="Times New Roman" w:cs="Times New Roman"/>
                <w:iCs/>
                <w:sz w:val="20"/>
                <w:szCs w:val="20"/>
                <w:lang w:val="en-GB"/>
              </w:rPr>
              <w:t xml:space="preserve">Activities supporting </w:t>
            </w:r>
            <w:r w:rsidR="006F76E1" w:rsidRPr="008C1098">
              <w:rPr>
                <w:rFonts w:ascii="Times New Roman" w:hAnsi="Times New Roman" w:cs="Times New Roman"/>
                <w:iCs/>
                <w:sz w:val="20"/>
                <w:szCs w:val="20"/>
                <w:lang w:val="en-GB"/>
              </w:rPr>
              <w:t xml:space="preserve">the </w:t>
            </w:r>
            <w:r w:rsidRPr="008C1098">
              <w:rPr>
                <w:rFonts w:ascii="Times New Roman" w:hAnsi="Times New Roman" w:cs="Times New Roman"/>
                <w:iCs/>
                <w:sz w:val="20"/>
                <w:szCs w:val="20"/>
                <w:lang w:val="en-GB"/>
              </w:rPr>
              <w:t>economy</w:t>
            </w:r>
          </w:p>
        </w:tc>
        <w:tc>
          <w:tcPr>
            <w:tcW w:w="1928" w:type="dxa"/>
            <w:gridSpan w:val="2"/>
            <w:shd w:val="clear" w:color="auto" w:fill="auto"/>
          </w:tcPr>
          <w:p w14:paraId="7D8C222E" w14:textId="77777777" w:rsidR="00533F03" w:rsidRPr="008C1098" w:rsidRDefault="00533F03" w:rsidP="00E600D1">
            <w:pPr>
              <w:spacing w:before="40" w:after="40"/>
              <w:jc w:val="center"/>
              <w:rPr>
                <w:rFonts w:ascii="Times New Roman" w:hAnsi="Times New Roman" w:cs="Times New Roman"/>
                <w:iCs/>
                <w:sz w:val="20"/>
                <w:szCs w:val="20"/>
                <w:lang w:val="en-GB"/>
              </w:rPr>
            </w:pPr>
            <w:r w:rsidRPr="008C1098">
              <w:rPr>
                <w:rFonts w:ascii="Times New Roman" w:hAnsi="Times New Roman" w:cs="Times New Roman"/>
                <w:iCs/>
                <w:sz w:val="20"/>
                <w:szCs w:val="20"/>
                <w:lang w:val="en-GB"/>
              </w:rPr>
              <w:t>Activities supporting society</w:t>
            </w:r>
          </w:p>
        </w:tc>
      </w:tr>
      <w:tr w:rsidR="00533F03" w:rsidRPr="008C1098" w14:paraId="241C63C3" w14:textId="77777777" w:rsidTr="002D618B">
        <w:tc>
          <w:tcPr>
            <w:tcW w:w="1417" w:type="dxa"/>
            <w:shd w:val="clear" w:color="auto" w:fill="auto"/>
          </w:tcPr>
          <w:p w14:paraId="4B6268C1" w14:textId="77777777" w:rsidR="00533F03" w:rsidRPr="008C1098" w:rsidRDefault="00533F03" w:rsidP="00E600D1">
            <w:pPr>
              <w:spacing w:before="40" w:after="40"/>
              <w:rPr>
                <w:rFonts w:ascii="Times New Roman" w:hAnsi="Times New Roman" w:cs="Times New Roman"/>
                <w:sz w:val="20"/>
                <w:szCs w:val="20"/>
                <w:lang w:val="en-GB"/>
              </w:rPr>
            </w:pPr>
            <w:r w:rsidRPr="008C1098">
              <w:rPr>
                <w:rFonts w:ascii="Times New Roman" w:hAnsi="Times New Roman" w:cs="Times New Roman"/>
                <w:sz w:val="20"/>
                <w:szCs w:val="20"/>
                <w:lang w:val="en-GB"/>
              </w:rPr>
              <w:t>Company size</w:t>
            </w:r>
          </w:p>
        </w:tc>
        <w:tc>
          <w:tcPr>
            <w:tcW w:w="1984" w:type="dxa"/>
            <w:shd w:val="clear" w:color="auto" w:fill="auto"/>
          </w:tcPr>
          <w:p w14:paraId="19599479"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EN 18 </w:t>
            </w:r>
            <w:r w:rsidRPr="008C1098">
              <w:rPr>
                <w:rFonts w:ascii="Times New Roman" w:hAnsi="Times New Roman" w:cs="Times New Roman"/>
                <w:spacing w:val="-20"/>
                <w:sz w:val="20"/>
                <w:szCs w:val="20"/>
                <w:vertAlign w:val="superscript"/>
                <w:lang w:val="en-GB"/>
              </w:rPr>
              <w:t>*</w:t>
            </w:r>
          </w:p>
        </w:tc>
        <w:tc>
          <w:tcPr>
            <w:tcW w:w="964" w:type="dxa"/>
            <w:shd w:val="clear" w:color="auto" w:fill="auto"/>
          </w:tcPr>
          <w:p w14:paraId="1CA1B010"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EC 10 </w:t>
            </w:r>
            <w:r w:rsidRPr="008C1098">
              <w:rPr>
                <w:rFonts w:ascii="Times New Roman" w:hAnsi="Times New Roman" w:cs="Times New Roman"/>
                <w:spacing w:val="-20"/>
                <w:sz w:val="20"/>
                <w:szCs w:val="20"/>
                <w:vertAlign w:val="superscript"/>
                <w:lang w:val="en-GB"/>
              </w:rPr>
              <w:t>*</w:t>
            </w:r>
          </w:p>
        </w:tc>
        <w:tc>
          <w:tcPr>
            <w:tcW w:w="964" w:type="dxa"/>
            <w:shd w:val="clear" w:color="auto" w:fill="auto"/>
          </w:tcPr>
          <w:p w14:paraId="01EC21F2"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EC 13 </w:t>
            </w:r>
            <w:r w:rsidRPr="008C1098">
              <w:rPr>
                <w:rFonts w:ascii="Times New Roman" w:hAnsi="Times New Roman" w:cs="Times New Roman"/>
                <w:spacing w:val="-20"/>
                <w:sz w:val="20"/>
                <w:szCs w:val="20"/>
                <w:vertAlign w:val="superscript"/>
                <w:lang w:val="en-GB"/>
              </w:rPr>
              <w:t>*</w:t>
            </w:r>
          </w:p>
        </w:tc>
        <w:tc>
          <w:tcPr>
            <w:tcW w:w="964" w:type="dxa"/>
            <w:shd w:val="clear" w:color="auto" w:fill="auto"/>
          </w:tcPr>
          <w:p w14:paraId="5ADEE301"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SO 4 </w:t>
            </w:r>
            <w:r w:rsidRPr="008C1098">
              <w:rPr>
                <w:rFonts w:ascii="Times New Roman" w:hAnsi="Times New Roman" w:cs="Times New Roman"/>
                <w:spacing w:val="-20"/>
                <w:sz w:val="20"/>
                <w:szCs w:val="20"/>
                <w:vertAlign w:val="superscript"/>
                <w:lang w:val="en-GB"/>
              </w:rPr>
              <w:t>**</w:t>
            </w:r>
          </w:p>
        </w:tc>
        <w:tc>
          <w:tcPr>
            <w:tcW w:w="964" w:type="dxa"/>
            <w:shd w:val="clear" w:color="auto" w:fill="auto"/>
          </w:tcPr>
          <w:p w14:paraId="33B79002" w14:textId="77777777" w:rsidR="00533F03" w:rsidRPr="008C1098" w:rsidRDefault="00533F03" w:rsidP="00E600D1">
            <w:pPr>
              <w:spacing w:before="40" w:after="40"/>
              <w:jc w:val="center"/>
              <w:rPr>
                <w:rFonts w:ascii="Times New Roman" w:hAnsi="Times New Roman" w:cs="Times New Roman"/>
                <w:spacing w:val="-20"/>
                <w:sz w:val="20"/>
                <w:szCs w:val="20"/>
                <w:lang w:val="en-GB"/>
              </w:rPr>
            </w:pPr>
            <w:r w:rsidRPr="008C1098">
              <w:rPr>
                <w:rFonts w:ascii="Times New Roman" w:hAnsi="Times New Roman" w:cs="Times New Roman"/>
                <w:spacing w:val="-20"/>
                <w:sz w:val="20"/>
                <w:szCs w:val="20"/>
                <w:lang w:val="en-GB"/>
              </w:rPr>
              <w:t xml:space="preserve">SO 22 </w:t>
            </w:r>
            <w:r w:rsidRPr="008C1098">
              <w:rPr>
                <w:rFonts w:ascii="Times New Roman" w:hAnsi="Times New Roman" w:cs="Times New Roman"/>
                <w:spacing w:val="-20"/>
                <w:sz w:val="20"/>
                <w:szCs w:val="20"/>
                <w:vertAlign w:val="superscript"/>
                <w:lang w:val="en-GB"/>
              </w:rPr>
              <w:t>**</w:t>
            </w:r>
          </w:p>
        </w:tc>
      </w:tr>
      <w:tr w:rsidR="00533F03" w:rsidRPr="008C1098" w14:paraId="0F3FC958" w14:textId="77777777" w:rsidTr="002D618B">
        <w:tc>
          <w:tcPr>
            <w:tcW w:w="1417" w:type="dxa"/>
            <w:shd w:val="clear" w:color="auto" w:fill="auto"/>
          </w:tcPr>
          <w:p w14:paraId="702BEACE" w14:textId="77777777" w:rsidR="00533F03" w:rsidRPr="008C1098" w:rsidRDefault="00533F03" w:rsidP="00E600D1">
            <w:pPr>
              <w:spacing w:before="40" w:after="40"/>
              <w:rPr>
                <w:rFonts w:ascii="Times New Roman" w:hAnsi="Times New Roman" w:cs="Times New Roman"/>
                <w:lang w:val="en-GB"/>
              </w:rPr>
            </w:pPr>
            <w:r w:rsidRPr="008C1098">
              <w:rPr>
                <w:rFonts w:ascii="Times New Roman" w:hAnsi="Times New Roman" w:cs="Times New Roman"/>
                <w:sz w:val="20"/>
                <w:szCs w:val="20"/>
                <w:lang w:val="en-GB"/>
              </w:rPr>
              <w:t xml:space="preserve">Large </w:t>
            </w:r>
          </w:p>
        </w:tc>
        <w:tc>
          <w:tcPr>
            <w:tcW w:w="1984" w:type="dxa"/>
            <w:shd w:val="clear" w:color="auto" w:fill="auto"/>
          </w:tcPr>
          <w:p w14:paraId="5FDBDF2A"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5</w:t>
            </w:r>
            <w:r w:rsidR="006F403A" w:rsidRPr="008C1098">
              <w:rPr>
                <w:rFonts w:ascii="Times New Roman" w:hAnsi="Times New Roman" w:cs="Times New Roman"/>
                <w:sz w:val="20"/>
                <w:szCs w:val="20"/>
                <w:lang w:val="en-GB"/>
              </w:rPr>
              <w:t>3.</w:t>
            </w:r>
            <w:r w:rsidRPr="008C1098">
              <w:rPr>
                <w:rFonts w:ascii="Times New Roman" w:hAnsi="Times New Roman" w:cs="Times New Roman"/>
                <w:sz w:val="20"/>
                <w:szCs w:val="20"/>
                <w:lang w:val="en-GB"/>
              </w:rPr>
              <w:t>8</w:t>
            </w:r>
          </w:p>
        </w:tc>
        <w:tc>
          <w:tcPr>
            <w:tcW w:w="964" w:type="dxa"/>
            <w:shd w:val="clear" w:color="auto" w:fill="auto"/>
          </w:tcPr>
          <w:p w14:paraId="110D31B1"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6</w:t>
            </w:r>
            <w:r w:rsidR="006F403A" w:rsidRPr="008C1098">
              <w:rPr>
                <w:rFonts w:ascii="Times New Roman" w:hAnsi="Times New Roman" w:cs="Times New Roman"/>
                <w:sz w:val="20"/>
                <w:szCs w:val="20"/>
                <w:lang w:val="en-GB"/>
              </w:rPr>
              <w:t>9.</w:t>
            </w:r>
            <w:r w:rsidRPr="008C1098">
              <w:rPr>
                <w:rFonts w:ascii="Times New Roman" w:hAnsi="Times New Roman" w:cs="Times New Roman"/>
                <w:sz w:val="20"/>
                <w:szCs w:val="20"/>
                <w:lang w:val="en-GB"/>
              </w:rPr>
              <w:t>2</w:t>
            </w:r>
          </w:p>
        </w:tc>
        <w:tc>
          <w:tcPr>
            <w:tcW w:w="964" w:type="dxa"/>
            <w:shd w:val="clear" w:color="auto" w:fill="auto"/>
          </w:tcPr>
          <w:p w14:paraId="42380833"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7</w:t>
            </w:r>
            <w:r w:rsidR="006F403A" w:rsidRPr="008C1098">
              <w:rPr>
                <w:rFonts w:ascii="Times New Roman" w:hAnsi="Times New Roman" w:cs="Times New Roman"/>
                <w:sz w:val="20"/>
                <w:szCs w:val="20"/>
                <w:lang w:val="en-GB"/>
              </w:rPr>
              <w:t>6.</w:t>
            </w:r>
            <w:r w:rsidRPr="008C1098">
              <w:rPr>
                <w:rFonts w:ascii="Times New Roman" w:hAnsi="Times New Roman" w:cs="Times New Roman"/>
                <w:sz w:val="20"/>
                <w:szCs w:val="20"/>
                <w:lang w:val="en-GB"/>
              </w:rPr>
              <w:t>9</w:t>
            </w:r>
          </w:p>
        </w:tc>
        <w:tc>
          <w:tcPr>
            <w:tcW w:w="964" w:type="dxa"/>
            <w:shd w:val="clear" w:color="auto" w:fill="auto"/>
          </w:tcPr>
          <w:p w14:paraId="7A9F6F81"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9</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3</w:t>
            </w:r>
          </w:p>
        </w:tc>
        <w:tc>
          <w:tcPr>
            <w:tcW w:w="964" w:type="dxa"/>
            <w:shd w:val="clear" w:color="auto" w:fill="auto"/>
          </w:tcPr>
          <w:p w14:paraId="5185A60B" w14:textId="77777777" w:rsidR="00533F03" w:rsidRPr="008C1098" w:rsidRDefault="006F403A"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7.</w:t>
            </w:r>
            <w:r w:rsidR="00533F03" w:rsidRPr="008C1098">
              <w:rPr>
                <w:rFonts w:ascii="Times New Roman" w:hAnsi="Times New Roman" w:cs="Times New Roman"/>
                <w:sz w:val="20"/>
                <w:szCs w:val="20"/>
                <w:lang w:val="en-GB"/>
              </w:rPr>
              <w:t>7</w:t>
            </w:r>
          </w:p>
        </w:tc>
      </w:tr>
      <w:tr w:rsidR="00533F03" w:rsidRPr="008C1098" w14:paraId="64049293" w14:textId="77777777" w:rsidTr="002D618B">
        <w:tc>
          <w:tcPr>
            <w:tcW w:w="1417" w:type="dxa"/>
            <w:shd w:val="clear" w:color="auto" w:fill="auto"/>
          </w:tcPr>
          <w:p w14:paraId="1D1BE42D" w14:textId="77777777" w:rsidR="00533F03" w:rsidRPr="008C1098" w:rsidRDefault="00533F03" w:rsidP="00E600D1">
            <w:pPr>
              <w:spacing w:before="40" w:after="40"/>
              <w:rPr>
                <w:rFonts w:ascii="Times New Roman" w:hAnsi="Times New Roman" w:cs="Times New Roman"/>
                <w:sz w:val="20"/>
                <w:szCs w:val="20"/>
                <w:lang w:val="en-GB"/>
              </w:rPr>
            </w:pPr>
            <w:r w:rsidRPr="008C1098">
              <w:rPr>
                <w:rFonts w:ascii="Times New Roman" w:hAnsi="Times New Roman" w:cs="Times New Roman"/>
                <w:sz w:val="20"/>
                <w:szCs w:val="20"/>
                <w:lang w:val="en-GB"/>
              </w:rPr>
              <w:t xml:space="preserve">Medium </w:t>
            </w:r>
          </w:p>
        </w:tc>
        <w:tc>
          <w:tcPr>
            <w:tcW w:w="1984" w:type="dxa"/>
            <w:shd w:val="clear" w:color="auto" w:fill="auto"/>
          </w:tcPr>
          <w:p w14:paraId="520D5675"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1</w:t>
            </w:r>
            <w:r w:rsidR="006F403A" w:rsidRPr="008C1098">
              <w:rPr>
                <w:rFonts w:ascii="Times New Roman" w:hAnsi="Times New Roman" w:cs="Times New Roman"/>
                <w:sz w:val="20"/>
                <w:szCs w:val="20"/>
                <w:lang w:val="en-GB"/>
              </w:rPr>
              <w:t>2.</w:t>
            </w:r>
            <w:r w:rsidRPr="008C1098">
              <w:rPr>
                <w:rFonts w:ascii="Times New Roman" w:hAnsi="Times New Roman" w:cs="Times New Roman"/>
                <w:sz w:val="20"/>
                <w:szCs w:val="20"/>
                <w:lang w:val="en-GB"/>
              </w:rPr>
              <w:t>5</w:t>
            </w:r>
          </w:p>
        </w:tc>
        <w:tc>
          <w:tcPr>
            <w:tcW w:w="964" w:type="dxa"/>
            <w:shd w:val="clear" w:color="auto" w:fill="auto"/>
          </w:tcPr>
          <w:p w14:paraId="64BAA49D"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2</w:t>
            </w:r>
            <w:r w:rsidR="006F403A" w:rsidRPr="008C1098">
              <w:rPr>
                <w:rFonts w:ascii="Times New Roman" w:hAnsi="Times New Roman" w:cs="Times New Roman"/>
                <w:sz w:val="20"/>
                <w:szCs w:val="20"/>
                <w:lang w:val="en-GB"/>
              </w:rPr>
              <w:t>5.</w:t>
            </w:r>
            <w:r w:rsidRPr="008C1098">
              <w:rPr>
                <w:rFonts w:ascii="Times New Roman" w:hAnsi="Times New Roman" w:cs="Times New Roman"/>
                <w:sz w:val="20"/>
                <w:szCs w:val="20"/>
                <w:lang w:val="en-GB"/>
              </w:rPr>
              <w:t>0</w:t>
            </w:r>
          </w:p>
        </w:tc>
        <w:tc>
          <w:tcPr>
            <w:tcW w:w="964" w:type="dxa"/>
            <w:shd w:val="clear" w:color="auto" w:fill="auto"/>
          </w:tcPr>
          <w:p w14:paraId="6749FA44" w14:textId="77777777" w:rsidR="00533F03" w:rsidRPr="008C1098" w:rsidRDefault="00533F03">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37</w:t>
            </w:r>
            <w:r w:rsidR="00C74689" w:rsidRPr="008C1098">
              <w:rPr>
                <w:rFonts w:ascii="Times New Roman" w:hAnsi="Times New Roman" w:cs="Times New Roman"/>
                <w:sz w:val="20"/>
                <w:szCs w:val="20"/>
                <w:lang w:val="en-GB"/>
              </w:rPr>
              <w:t>.</w:t>
            </w:r>
            <w:r w:rsidRPr="008C1098">
              <w:rPr>
                <w:rFonts w:ascii="Times New Roman" w:hAnsi="Times New Roman" w:cs="Times New Roman"/>
                <w:sz w:val="20"/>
                <w:szCs w:val="20"/>
                <w:lang w:val="en-GB"/>
              </w:rPr>
              <w:t>5</w:t>
            </w:r>
          </w:p>
        </w:tc>
        <w:tc>
          <w:tcPr>
            <w:tcW w:w="964" w:type="dxa"/>
            <w:shd w:val="clear" w:color="auto" w:fill="auto"/>
          </w:tcPr>
          <w:p w14:paraId="1C12FDBD"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5</w:t>
            </w:r>
            <w:r w:rsidR="006F403A" w:rsidRPr="008C1098">
              <w:rPr>
                <w:rFonts w:ascii="Times New Roman" w:hAnsi="Times New Roman" w:cs="Times New Roman"/>
                <w:sz w:val="20"/>
                <w:szCs w:val="20"/>
                <w:lang w:val="en-GB"/>
              </w:rPr>
              <w:t>0.</w:t>
            </w:r>
            <w:r w:rsidRPr="008C1098">
              <w:rPr>
                <w:rFonts w:ascii="Times New Roman" w:hAnsi="Times New Roman" w:cs="Times New Roman"/>
                <w:sz w:val="20"/>
                <w:szCs w:val="20"/>
                <w:lang w:val="en-GB"/>
              </w:rPr>
              <w:t>0</w:t>
            </w:r>
          </w:p>
        </w:tc>
        <w:tc>
          <w:tcPr>
            <w:tcW w:w="964" w:type="dxa"/>
            <w:shd w:val="clear" w:color="auto" w:fill="auto"/>
          </w:tcPr>
          <w:p w14:paraId="1F9CF8E1" w14:textId="77777777" w:rsidR="00533F03" w:rsidRPr="008C1098" w:rsidRDefault="00533F03" w:rsidP="00E600D1">
            <w:pPr>
              <w:spacing w:before="40" w:after="40"/>
              <w:jc w:val="center"/>
              <w:rPr>
                <w:rFonts w:ascii="Times New Roman" w:hAnsi="Times New Roman" w:cs="Times New Roman"/>
                <w:sz w:val="20"/>
                <w:szCs w:val="20"/>
                <w:lang w:val="en-GB"/>
              </w:rPr>
            </w:pPr>
            <w:r w:rsidRPr="008C1098">
              <w:rPr>
                <w:rFonts w:ascii="Times New Roman" w:hAnsi="Times New Roman" w:cs="Times New Roman"/>
                <w:sz w:val="20"/>
                <w:szCs w:val="20"/>
                <w:lang w:val="en-GB"/>
              </w:rPr>
              <w:t>5</w:t>
            </w:r>
            <w:r w:rsidR="006F403A" w:rsidRPr="008C1098">
              <w:rPr>
                <w:rFonts w:ascii="Times New Roman" w:hAnsi="Times New Roman" w:cs="Times New Roman"/>
                <w:sz w:val="20"/>
                <w:szCs w:val="20"/>
                <w:lang w:val="en-GB"/>
              </w:rPr>
              <w:t>0.</w:t>
            </w:r>
            <w:r w:rsidRPr="008C1098">
              <w:rPr>
                <w:rFonts w:ascii="Times New Roman" w:hAnsi="Times New Roman" w:cs="Times New Roman"/>
                <w:sz w:val="20"/>
                <w:szCs w:val="20"/>
                <w:lang w:val="en-GB"/>
              </w:rPr>
              <w:t>0</w:t>
            </w:r>
          </w:p>
        </w:tc>
      </w:tr>
    </w:tbl>
    <w:p w14:paraId="1E77EC25" w14:textId="6ACA269E" w:rsidR="00362995" w:rsidRPr="008C1098" w:rsidRDefault="00362995" w:rsidP="00F55BAB">
      <w:pPr>
        <w:spacing w:before="60" w:after="0" w:line="240" w:lineRule="auto"/>
        <w:rPr>
          <w:rFonts w:ascii="Times New Roman" w:hAnsi="Times New Roman" w:cs="Times New Roman"/>
          <w:bCs/>
          <w:sz w:val="20"/>
          <w:lang w:val="en-GB"/>
        </w:rPr>
      </w:pPr>
      <w:r w:rsidRPr="008C1098">
        <w:rPr>
          <w:rFonts w:ascii="Times New Roman" w:hAnsi="Times New Roman" w:cs="Times New Roman"/>
          <w:bCs/>
          <w:sz w:val="20"/>
          <w:lang w:val="en-GB"/>
        </w:rPr>
        <w:t xml:space="preserve">Source: </w:t>
      </w:r>
      <w:r w:rsidR="00964255" w:rsidRPr="008C1098">
        <w:rPr>
          <w:rFonts w:ascii="Times New Roman" w:hAnsi="Times New Roman" w:cs="Times New Roman"/>
          <w:sz w:val="20"/>
          <w:szCs w:val="20"/>
          <w:lang w:val="en-GB"/>
        </w:rPr>
        <w:t>Authors study based on own research</w:t>
      </w:r>
    </w:p>
    <w:p w14:paraId="79AAF9A4" w14:textId="465779B7" w:rsidR="00CB7921" w:rsidRPr="008C1098" w:rsidRDefault="00964255" w:rsidP="001B2692">
      <w:pPr>
        <w:pStyle w:val="Akapitzlist"/>
        <w:spacing w:before="120" w:after="0" w:line="240" w:lineRule="auto"/>
        <w:ind w:left="0" w:firstLine="357"/>
        <w:contextualSpacing w:val="0"/>
        <w:jc w:val="both"/>
        <w:rPr>
          <w:rFonts w:ascii="Times New Roman" w:hAnsi="Times New Roman" w:cs="Times New Roman"/>
          <w:lang w:val="en-GB"/>
        </w:rPr>
      </w:pPr>
      <w:r>
        <w:rPr>
          <w:rFonts w:ascii="Times New Roman" w:eastAsia="Arial Unicode MS" w:hAnsi="Times New Roman" w:cs="font459"/>
          <w:spacing w:val="-2"/>
          <w:kern w:val="1"/>
          <w:lang w:val="en-GB" w:eastAsia="ar-SA"/>
        </w:rPr>
        <w:t>In</w:t>
      </w:r>
      <w:r w:rsidR="006F3FA5" w:rsidRPr="00F55BAB">
        <w:rPr>
          <w:rFonts w:ascii="Times New Roman" w:eastAsia="Arial Unicode MS" w:hAnsi="Times New Roman" w:cs="font459"/>
          <w:spacing w:val="-2"/>
          <w:kern w:val="1"/>
          <w:lang w:val="en-GB" w:eastAsia="ar-SA"/>
        </w:rPr>
        <w:t xml:space="preserve"> Table 7, the significant differences between large and medium-sized companies </w:t>
      </w:r>
      <w:r w:rsidR="007C56A4" w:rsidRPr="00F55BAB">
        <w:rPr>
          <w:rFonts w:ascii="Times New Roman" w:eastAsia="Arial Unicode MS" w:hAnsi="Times New Roman" w:cs="font459"/>
          <w:spacing w:val="-2"/>
          <w:kern w:val="1"/>
          <w:lang w:val="en-GB" w:eastAsia="ar-SA"/>
        </w:rPr>
        <w:t>appear</w:t>
      </w:r>
      <w:r w:rsidR="006F3FA5" w:rsidRPr="00F55BAB">
        <w:rPr>
          <w:rFonts w:ascii="Times New Roman" w:eastAsia="Arial Unicode MS" w:hAnsi="Times New Roman" w:cs="font459"/>
          <w:spacing w:val="-2"/>
          <w:kern w:val="1"/>
          <w:lang w:val="en-GB" w:eastAsia="ar-SA"/>
        </w:rPr>
        <w:t xml:space="preserve"> primarily in reported</w:t>
      </w:r>
      <w:r w:rsidR="00CB7921" w:rsidRPr="00F55BAB">
        <w:rPr>
          <w:rFonts w:ascii="Times New Roman" w:eastAsia="Arial Unicode MS" w:hAnsi="Times New Roman" w:cs="font459"/>
          <w:spacing w:val="-2"/>
          <w:kern w:val="1"/>
          <w:lang w:val="en-GB" w:eastAsia="ar-SA"/>
        </w:rPr>
        <w:t xml:space="preserve"> </w:t>
      </w:r>
      <w:r w:rsidR="007C56A4" w:rsidRPr="00F55BAB">
        <w:rPr>
          <w:rFonts w:ascii="Times New Roman" w:hAnsi="Times New Roman" w:cs="Times New Roman"/>
          <w:spacing w:val="-2"/>
          <w:lang w:val="en-GB"/>
        </w:rPr>
        <w:t>i</w:t>
      </w:r>
      <w:r w:rsidR="00CB7921" w:rsidRPr="00F55BAB">
        <w:rPr>
          <w:rFonts w:ascii="Times New Roman" w:hAnsi="Times New Roman" w:cs="Times New Roman"/>
          <w:spacing w:val="-2"/>
          <w:lang w:val="en-GB"/>
        </w:rPr>
        <w:t>nclusion (SO</w:t>
      </w:r>
      <w:r w:rsidR="00943B53" w:rsidRPr="00F55BAB">
        <w:rPr>
          <w:rFonts w:ascii="Times New Roman" w:hAnsi="Times New Roman" w:cs="Times New Roman"/>
          <w:spacing w:val="-2"/>
          <w:lang w:val="en-GB"/>
        </w:rPr>
        <w:t> </w:t>
      </w:r>
      <w:r w:rsidR="00CB7921" w:rsidRPr="00F55BAB">
        <w:rPr>
          <w:rFonts w:ascii="Times New Roman" w:hAnsi="Times New Roman" w:cs="Times New Roman"/>
          <w:spacing w:val="-2"/>
          <w:lang w:val="en-GB"/>
        </w:rPr>
        <w:t xml:space="preserve">4, </w:t>
      </w:r>
      <w:r w:rsidR="0071352E" w:rsidRPr="00F55BAB">
        <w:rPr>
          <w:rFonts w:ascii="Times New Roman" w:hAnsi="Times New Roman" w:cs="Times New Roman"/>
          <w:spacing w:val="-2"/>
          <w:lang w:val="en-GB"/>
        </w:rPr>
        <w:t>P</w:t>
      </w:r>
      <w:r w:rsidR="00CB7921" w:rsidRPr="00F55BAB">
        <w:rPr>
          <w:rFonts w:ascii="Times New Roman" w:hAnsi="Times New Roman" w:cs="Times New Roman"/>
          <w:spacing w:val="-2"/>
          <w:lang w:val="en-GB"/>
        </w:rPr>
        <w:t xml:space="preserve">-value = </w:t>
      </w:r>
      <w:r w:rsidR="006F403A" w:rsidRPr="00F55BAB">
        <w:rPr>
          <w:rFonts w:ascii="Times New Roman" w:hAnsi="Times New Roman" w:cs="Times New Roman"/>
          <w:spacing w:val="-2"/>
          <w:lang w:val="en-GB"/>
        </w:rPr>
        <w:t>0.</w:t>
      </w:r>
      <w:r w:rsidR="00E7099E" w:rsidRPr="00F55BAB">
        <w:rPr>
          <w:rFonts w:ascii="Times New Roman" w:hAnsi="Times New Roman" w:cs="Times New Roman"/>
          <w:spacing w:val="-2"/>
          <w:lang w:val="en-GB"/>
        </w:rPr>
        <w:t>0475</w:t>
      </w:r>
      <w:r w:rsidR="00CB7921" w:rsidRPr="00F55BAB">
        <w:rPr>
          <w:rFonts w:ascii="Times New Roman" w:hAnsi="Times New Roman" w:cs="Times New Roman"/>
          <w:spacing w:val="-2"/>
          <w:lang w:val="en-GB"/>
        </w:rPr>
        <w:t>) and IT security (SO</w:t>
      </w:r>
      <w:r w:rsidR="00943B53" w:rsidRPr="00F55BAB">
        <w:rPr>
          <w:rFonts w:ascii="Times New Roman" w:hAnsi="Times New Roman" w:cs="Times New Roman"/>
          <w:spacing w:val="-2"/>
          <w:lang w:val="en-GB"/>
        </w:rPr>
        <w:t> </w:t>
      </w:r>
      <w:r w:rsidR="00CB7921" w:rsidRPr="00F55BAB">
        <w:rPr>
          <w:rFonts w:ascii="Times New Roman" w:hAnsi="Times New Roman" w:cs="Times New Roman"/>
          <w:spacing w:val="-2"/>
          <w:lang w:val="en-GB"/>
        </w:rPr>
        <w:t xml:space="preserve">22, </w:t>
      </w:r>
      <w:r w:rsidR="0071352E" w:rsidRPr="00F55BAB">
        <w:rPr>
          <w:rFonts w:ascii="Times New Roman" w:hAnsi="Times New Roman" w:cs="Times New Roman"/>
          <w:spacing w:val="-2"/>
          <w:lang w:val="en-GB"/>
        </w:rPr>
        <w:t>P</w:t>
      </w:r>
      <w:r w:rsidR="00CB7921" w:rsidRPr="00F55BAB">
        <w:rPr>
          <w:rFonts w:ascii="Times New Roman" w:hAnsi="Times New Roman" w:cs="Times New Roman"/>
          <w:spacing w:val="-2"/>
          <w:lang w:val="en-GB"/>
        </w:rPr>
        <w:t xml:space="preserve">-value = </w:t>
      </w:r>
      <w:r w:rsidR="006F403A" w:rsidRPr="00F55BAB">
        <w:rPr>
          <w:rFonts w:ascii="Times New Roman" w:hAnsi="Times New Roman" w:cs="Times New Roman"/>
          <w:spacing w:val="-2"/>
          <w:lang w:val="en-GB"/>
        </w:rPr>
        <w:t>0.</w:t>
      </w:r>
      <w:r w:rsidR="00E7099E" w:rsidRPr="00F55BAB">
        <w:rPr>
          <w:rFonts w:ascii="Times New Roman" w:hAnsi="Times New Roman" w:cs="Times New Roman"/>
          <w:spacing w:val="-2"/>
          <w:lang w:val="en-GB"/>
        </w:rPr>
        <w:t>0475</w:t>
      </w:r>
      <w:r w:rsidR="00CB7921" w:rsidRPr="00F55BAB">
        <w:rPr>
          <w:rFonts w:ascii="Times New Roman" w:hAnsi="Times New Roman" w:cs="Times New Roman"/>
          <w:spacing w:val="-2"/>
          <w:lang w:val="en-GB"/>
        </w:rPr>
        <w:t>).</w:t>
      </w:r>
      <w:r w:rsidR="00CB7921" w:rsidRPr="008C1098">
        <w:rPr>
          <w:rFonts w:ascii="Times New Roman" w:hAnsi="Times New Roman" w:cs="Times New Roman"/>
          <w:lang w:val="en-GB"/>
        </w:rPr>
        <w:t xml:space="preserve"> </w:t>
      </w:r>
      <w:r w:rsidR="007C56A4" w:rsidRPr="008C1098">
        <w:rPr>
          <w:rFonts w:ascii="Times New Roman" w:hAnsi="Times New Roman" w:cs="Times New Roman"/>
          <w:lang w:val="en-GB"/>
        </w:rPr>
        <w:t>The percentages for SO</w:t>
      </w:r>
      <w:r w:rsidR="00943B53" w:rsidRPr="008C1098">
        <w:rPr>
          <w:rFonts w:ascii="Times New Roman" w:hAnsi="Times New Roman" w:cs="Times New Roman"/>
          <w:lang w:val="en-GB"/>
        </w:rPr>
        <w:t> </w:t>
      </w:r>
      <w:r w:rsidR="007C56A4" w:rsidRPr="008C1098">
        <w:rPr>
          <w:rFonts w:ascii="Times New Roman" w:hAnsi="Times New Roman" w:cs="Times New Roman"/>
          <w:lang w:val="en-GB"/>
        </w:rPr>
        <w:t>22 are inversely related th</w:t>
      </w:r>
      <w:r w:rsidR="008E1D26" w:rsidRPr="008C1098">
        <w:rPr>
          <w:rFonts w:ascii="Times New Roman" w:hAnsi="Times New Roman" w:cs="Times New Roman"/>
          <w:lang w:val="en-GB"/>
        </w:rPr>
        <w:t>a</w:t>
      </w:r>
      <w:r w:rsidR="007C56A4" w:rsidRPr="008C1098">
        <w:rPr>
          <w:rFonts w:ascii="Times New Roman" w:hAnsi="Times New Roman" w:cs="Times New Roman"/>
          <w:lang w:val="en-GB"/>
        </w:rPr>
        <w:t xml:space="preserve">n </w:t>
      </w:r>
      <w:r>
        <w:rPr>
          <w:rFonts w:ascii="Times New Roman" w:hAnsi="Times New Roman" w:cs="Times New Roman"/>
          <w:lang w:val="en-GB"/>
        </w:rPr>
        <w:t>to</w:t>
      </w:r>
      <w:r w:rsidR="007C56A4" w:rsidRPr="008C1098">
        <w:rPr>
          <w:rFonts w:ascii="Times New Roman" w:hAnsi="Times New Roman" w:cs="Times New Roman"/>
          <w:lang w:val="en-GB"/>
        </w:rPr>
        <w:t xml:space="preserve"> other activities; the </w:t>
      </w:r>
      <w:r>
        <w:rPr>
          <w:rFonts w:ascii="Times New Roman" w:hAnsi="Times New Roman" w:cs="Times New Roman"/>
          <w:lang w:val="en-GB"/>
        </w:rPr>
        <w:t>rat</w:t>
      </w:r>
      <w:r w:rsidR="007C56A4" w:rsidRPr="008C1098">
        <w:rPr>
          <w:rFonts w:ascii="Times New Roman" w:hAnsi="Times New Roman" w:cs="Times New Roman"/>
          <w:lang w:val="en-GB"/>
        </w:rPr>
        <w:t>e of those supporting SO</w:t>
      </w:r>
      <w:r w:rsidR="00943B53" w:rsidRPr="008C1098">
        <w:rPr>
          <w:rFonts w:ascii="Times New Roman" w:hAnsi="Times New Roman" w:cs="Times New Roman"/>
          <w:lang w:val="en-GB"/>
        </w:rPr>
        <w:t> </w:t>
      </w:r>
      <w:r w:rsidR="007C56A4" w:rsidRPr="008C1098">
        <w:rPr>
          <w:rFonts w:ascii="Times New Roman" w:hAnsi="Times New Roman" w:cs="Times New Roman"/>
          <w:lang w:val="en-GB"/>
        </w:rPr>
        <w:t>22 is less between large companies than between medium-sized companies. For other displayed activities</w:t>
      </w:r>
      <w:r w:rsidR="006F76E1" w:rsidRPr="008C1098">
        <w:rPr>
          <w:rFonts w:ascii="Times New Roman" w:hAnsi="Times New Roman" w:cs="Times New Roman"/>
          <w:lang w:val="en-GB"/>
        </w:rPr>
        <w:t>,</w:t>
      </w:r>
      <w:r w:rsidR="007C56A4" w:rsidRPr="008C1098">
        <w:rPr>
          <w:rFonts w:ascii="Times New Roman" w:hAnsi="Times New Roman" w:cs="Times New Roman"/>
          <w:lang w:val="en-GB"/>
        </w:rPr>
        <w:t xml:space="preserve"> the differences are less significant.</w:t>
      </w:r>
    </w:p>
    <w:p w14:paraId="2F37FD3E" w14:textId="22A19AC8" w:rsidR="003548EA" w:rsidRPr="008C1098" w:rsidRDefault="003548EA" w:rsidP="001B2692">
      <w:pPr>
        <w:pStyle w:val="Rn2"/>
        <w:rPr>
          <w:lang w:val="en-GB" w:eastAsia="ar-SA"/>
        </w:rPr>
      </w:pPr>
      <w:bookmarkStart w:id="7" w:name="_Hlk112052668"/>
      <w:bookmarkStart w:id="8" w:name="_Hlk112080190"/>
      <w:r w:rsidRPr="008C1098">
        <w:rPr>
          <w:lang w:val="en-GB" w:eastAsia="ar-SA"/>
        </w:rPr>
        <w:t>4.4</w:t>
      </w:r>
      <w:r w:rsidR="00C80404">
        <w:rPr>
          <w:lang w:val="en-GB" w:eastAsia="ar-SA"/>
        </w:rPr>
        <w:t>.</w:t>
      </w:r>
      <w:r w:rsidRPr="008C1098">
        <w:rPr>
          <w:lang w:val="en-GB" w:eastAsia="ar-SA"/>
        </w:rPr>
        <w:t xml:space="preserve"> Discussion</w:t>
      </w:r>
    </w:p>
    <w:bookmarkEnd w:id="7"/>
    <w:p w14:paraId="11FB0653" w14:textId="76EBE0DE" w:rsidR="002C6282" w:rsidRPr="008C1098" w:rsidRDefault="002C6282" w:rsidP="001B2692">
      <w:pPr>
        <w:spacing w:after="0" w:line="240" w:lineRule="auto"/>
        <w:jc w:val="both"/>
        <w:rPr>
          <w:rFonts w:ascii="Times New Roman" w:hAnsi="Times New Roman" w:cs="Times New Roman"/>
          <w:bCs/>
          <w:lang w:val="en-GB"/>
        </w:rPr>
      </w:pPr>
      <w:r w:rsidRPr="008C1098">
        <w:rPr>
          <w:rFonts w:ascii="Times New Roman" w:hAnsi="Times New Roman" w:cs="Times New Roman"/>
          <w:bCs/>
          <w:lang w:val="en-GB"/>
        </w:rPr>
        <w:t>The fact that only 21 out of 80 addressed companies responded may be due to the difficult period in which the survey was conducted. The companies were dealing with problems related to the coronavirus crisis (for example, a lack of workers and material resources due to interrupted supply chains)</w:t>
      </w:r>
      <w:r w:rsidR="006F76E1" w:rsidRPr="008C1098">
        <w:rPr>
          <w:rFonts w:ascii="Times New Roman" w:hAnsi="Times New Roman" w:cs="Times New Roman"/>
          <w:bCs/>
          <w:lang w:val="en-GB"/>
        </w:rPr>
        <w:t>,</w:t>
      </w:r>
      <w:r w:rsidRPr="008C1098">
        <w:rPr>
          <w:rFonts w:ascii="Times New Roman" w:hAnsi="Times New Roman" w:cs="Times New Roman"/>
          <w:bCs/>
          <w:lang w:val="en-GB"/>
        </w:rPr>
        <w:t xml:space="preserve"> and responding </w:t>
      </w:r>
      <w:r w:rsidR="006F76E1" w:rsidRPr="008C1098">
        <w:rPr>
          <w:rFonts w:ascii="Times New Roman" w:hAnsi="Times New Roman" w:cs="Times New Roman"/>
          <w:bCs/>
          <w:lang w:val="en-GB"/>
        </w:rPr>
        <w:t xml:space="preserve">to </w:t>
      </w:r>
      <w:r w:rsidRPr="008C1098">
        <w:rPr>
          <w:rFonts w:ascii="Times New Roman" w:hAnsi="Times New Roman" w:cs="Times New Roman"/>
          <w:bCs/>
          <w:lang w:val="en-GB"/>
        </w:rPr>
        <w:t xml:space="preserve">the questionnaire </w:t>
      </w:r>
      <w:r w:rsidR="00964255">
        <w:rPr>
          <w:rFonts w:ascii="Times New Roman" w:hAnsi="Times New Roman" w:cs="Times New Roman"/>
          <w:bCs/>
          <w:lang w:val="en-GB"/>
        </w:rPr>
        <w:t>was not</w:t>
      </w:r>
      <w:r w:rsidRPr="008C1098">
        <w:rPr>
          <w:rFonts w:ascii="Times New Roman" w:hAnsi="Times New Roman" w:cs="Times New Roman"/>
          <w:bCs/>
          <w:lang w:val="en-GB"/>
        </w:rPr>
        <w:t xml:space="preserve"> </w:t>
      </w:r>
      <w:r w:rsidR="006F76E1" w:rsidRPr="008C1098">
        <w:rPr>
          <w:rFonts w:ascii="Times New Roman" w:hAnsi="Times New Roman" w:cs="Times New Roman"/>
          <w:bCs/>
          <w:lang w:val="en-GB"/>
        </w:rPr>
        <w:t>among</w:t>
      </w:r>
      <w:r w:rsidRPr="008C1098">
        <w:rPr>
          <w:rFonts w:ascii="Times New Roman" w:hAnsi="Times New Roman" w:cs="Times New Roman"/>
          <w:bCs/>
          <w:lang w:val="en-GB"/>
        </w:rPr>
        <w:t xml:space="preserve"> the</w:t>
      </w:r>
      <w:r w:rsidR="006F76E1" w:rsidRPr="008C1098">
        <w:rPr>
          <w:rFonts w:ascii="Times New Roman" w:hAnsi="Times New Roman" w:cs="Times New Roman"/>
          <w:bCs/>
          <w:lang w:val="en-GB"/>
        </w:rPr>
        <w:t>ir</w:t>
      </w:r>
      <w:r w:rsidRPr="008C1098">
        <w:rPr>
          <w:rFonts w:ascii="Times New Roman" w:hAnsi="Times New Roman" w:cs="Times New Roman"/>
          <w:bCs/>
          <w:lang w:val="en-GB"/>
        </w:rPr>
        <w:t xml:space="preserve"> priorities. Moreover, the fact that only </w:t>
      </w:r>
      <w:r w:rsidR="00753E47" w:rsidRPr="008C1098">
        <w:rPr>
          <w:rFonts w:ascii="Times New Roman" w:hAnsi="Times New Roman" w:cs="Times New Roman"/>
          <w:bCs/>
          <w:lang w:val="en-GB"/>
        </w:rPr>
        <w:t>t</w:t>
      </w:r>
      <w:r w:rsidRPr="008C1098">
        <w:rPr>
          <w:rFonts w:ascii="Times New Roman" w:hAnsi="Times New Roman" w:cs="Times New Roman"/>
          <w:bCs/>
          <w:lang w:val="en-GB"/>
        </w:rPr>
        <w:t xml:space="preserve">ier 1 and </w:t>
      </w:r>
      <w:r w:rsidR="00753E47" w:rsidRPr="008C1098">
        <w:rPr>
          <w:rFonts w:ascii="Times New Roman" w:hAnsi="Times New Roman" w:cs="Times New Roman"/>
          <w:bCs/>
          <w:lang w:val="en-GB"/>
        </w:rPr>
        <w:t>t</w:t>
      </w:r>
      <w:r w:rsidRPr="008C1098">
        <w:rPr>
          <w:rFonts w:ascii="Times New Roman" w:hAnsi="Times New Roman" w:cs="Times New Roman"/>
          <w:bCs/>
          <w:lang w:val="en-GB"/>
        </w:rPr>
        <w:t xml:space="preserve">ier 2 and no </w:t>
      </w:r>
      <w:r w:rsidR="00753E47"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3 suppliers responded may indicate that the companies whose position in the supply chain is further from the final producers are less conscientious in their attitude towards sustainability.</w:t>
      </w:r>
    </w:p>
    <w:p w14:paraId="662E469D" w14:textId="74BF07AE" w:rsidR="002C6282" w:rsidRPr="008C1098" w:rsidRDefault="002C6282" w:rsidP="001B2692">
      <w:pPr>
        <w:spacing w:after="0" w:line="240" w:lineRule="auto"/>
        <w:ind w:firstLine="357"/>
        <w:jc w:val="both"/>
        <w:rPr>
          <w:rFonts w:ascii="Times New Roman" w:hAnsi="Times New Roman" w:cs="Times New Roman"/>
          <w:bCs/>
          <w:lang w:val="en-GB"/>
        </w:rPr>
      </w:pPr>
      <w:bookmarkStart w:id="9" w:name="_Hlk112054757"/>
      <w:r w:rsidRPr="008C1098">
        <w:rPr>
          <w:rFonts w:ascii="Times New Roman" w:hAnsi="Times New Roman" w:cs="Times New Roman"/>
          <w:bCs/>
          <w:lang w:val="en-GB"/>
        </w:rPr>
        <w:t xml:space="preserve">The resulting sample was too small to get </w:t>
      </w:r>
      <w:r w:rsidR="00964255">
        <w:rPr>
          <w:rFonts w:ascii="Times New Roman" w:hAnsi="Times New Roman" w:cs="Times New Roman"/>
          <w:bCs/>
          <w:lang w:val="en-GB"/>
        </w:rPr>
        <w:t>precise</w:t>
      </w:r>
      <w:r w:rsidRPr="008C1098">
        <w:rPr>
          <w:rFonts w:ascii="Times New Roman" w:hAnsi="Times New Roman" w:cs="Times New Roman"/>
          <w:bCs/>
          <w:lang w:val="en-GB"/>
        </w:rPr>
        <w:t xml:space="preserve"> results using multivariate analysis. For example, in part</w:t>
      </w:r>
      <w:r w:rsidR="00964255">
        <w:rPr>
          <w:rFonts w:ascii="Times New Roman" w:hAnsi="Times New Roman" w:cs="Times New Roman"/>
          <w:bCs/>
          <w:lang w:val="en-GB"/>
        </w:rPr>
        <w:t>,</w:t>
      </w:r>
      <w:r w:rsidRPr="008C1098">
        <w:rPr>
          <w:rFonts w:ascii="Times New Roman" w:hAnsi="Times New Roman" w:cs="Times New Roman"/>
          <w:bCs/>
          <w:lang w:val="en-GB"/>
        </w:rPr>
        <w:t xml:space="preserve"> regarding </w:t>
      </w:r>
      <w:r w:rsidR="006F76E1" w:rsidRPr="008C1098">
        <w:rPr>
          <w:rFonts w:ascii="Times New Roman" w:hAnsi="Times New Roman" w:cs="Times New Roman"/>
          <w:bCs/>
          <w:lang w:val="en-GB"/>
        </w:rPr>
        <w:t xml:space="preserve">the </w:t>
      </w:r>
      <w:r w:rsidRPr="008C1098">
        <w:rPr>
          <w:rFonts w:ascii="Times New Roman" w:hAnsi="Times New Roman" w:cs="Times New Roman"/>
          <w:bCs/>
          <w:lang w:val="en-GB"/>
        </w:rPr>
        <w:t>environment</w:t>
      </w:r>
      <w:r w:rsidR="006F76E1" w:rsidRPr="008C1098">
        <w:rPr>
          <w:rFonts w:ascii="Times New Roman" w:hAnsi="Times New Roman" w:cs="Times New Roman"/>
          <w:bCs/>
          <w:lang w:val="en-GB"/>
        </w:rPr>
        <w:t>,</w:t>
      </w:r>
      <w:r w:rsidRPr="008C1098">
        <w:rPr>
          <w:rFonts w:ascii="Times New Roman" w:hAnsi="Times New Roman" w:cs="Times New Roman"/>
          <w:bCs/>
          <w:lang w:val="en-GB"/>
        </w:rPr>
        <w:t xml:space="preserve"> the number of variables (reported activities) was even greater than the sample size. T</w:t>
      </w:r>
      <w:r w:rsidR="00964255">
        <w:rPr>
          <w:rFonts w:ascii="Times New Roman" w:hAnsi="Times New Roman" w:cs="Times New Roman"/>
          <w:bCs/>
          <w:lang w:val="en-GB"/>
        </w:rPr>
        <w:t>herefore, t</w:t>
      </w:r>
      <w:r w:rsidRPr="008C1098">
        <w:rPr>
          <w:rFonts w:ascii="Times New Roman" w:hAnsi="Times New Roman" w:cs="Times New Roman"/>
          <w:bCs/>
          <w:lang w:val="en-GB"/>
        </w:rPr>
        <w:t xml:space="preserve">he </w:t>
      </w:r>
      <w:r w:rsidR="00964255">
        <w:rPr>
          <w:rFonts w:ascii="Times New Roman" w:hAnsi="Times New Roman" w:cs="Times New Roman"/>
          <w:bCs/>
          <w:lang w:val="en-GB"/>
        </w:rPr>
        <w:t>small sample size will likely affect the number of significant differences between companies’ categories</w:t>
      </w:r>
      <w:r w:rsidRPr="008C1098">
        <w:rPr>
          <w:rFonts w:ascii="Times New Roman" w:hAnsi="Times New Roman" w:cs="Times New Roman"/>
          <w:bCs/>
          <w:lang w:val="en-GB"/>
        </w:rPr>
        <w:t xml:space="preserve">. It can be assumed that </w:t>
      </w:r>
      <w:r w:rsidR="00A86BC7" w:rsidRPr="008C1098">
        <w:rPr>
          <w:rFonts w:ascii="Times New Roman" w:hAnsi="Times New Roman" w:cs="Times New Roman"/>
          <w:bCs/>
          <w:lang w:val="en-GB"/>
        </w:rPr>
        <w:t>the larger</w:t>
      </w:r>
      <w:r w:rsidRPr="008C1098">
        <w:rPr>
          <w:rFonts w:ascii="Times New Roman" w:hAnsi="Times New Roman" w:cs="Times New Roman"/>
          <w:bCs/>
          <w:lang w:val="en-GB"/>
        </w:rPr>
        <w:t xml:space="preserve"> </w:t>
      </w:r>
      <w:r w:rsidR="00EA411E" w:rsidRPr="008C1098">
        <w:rPr>
          <w:rFonts w:ascii="Times New Roman" w:hAnsi="Times New Roman" w:cs="Times New Roman"/>
          <w:bCs/>
          <w:lang w:val="en-GB"/>
        </w:rPr>
        <w:t xml:space="preserve">the </w:t>
      </w:r>
      <w:r w:rsidRPr="008C1098">
        <w:rPr>
          <w:rFonts w:ascii="Times New Roman" w:hAnsi="Times New Roman" w:cs="Times New Roman"/>
          <w:bCs/>
          <w:lang w:val="en-GB"/>
        </w:rPr>
        <w:t>sample size, the more differences in percentages of reported activities between</w:t>
      </w:r>
      <w:r w:rsidR="00EA411E" w:rsidRPr="008C1098">
        <w:rPr>
          <w:rFonts w:ascii="Times New Roman" w:hAnsi="Times New Roman" w:cs="Times New Roman"/>
          <w:bCs/>
          <w:lang w:val="en-GB"/>
        </w:rPr>
        <w:t xml:space="preserve"> the</w:t>
      </w:r>
      <w:r w:rsidRPr="008C1098">
        <w:rPr>
          <w:rFonts w:ascii="Times New Roman" w:hAnsi="Times New Roman" w:cs="Times New Roman"/>
          <w:bCs/>
          <w:lang w:val="en-GB"/>
        </w:rPr>
        <w:t xml:space="preserve"> two categories of companies would be significant. Moreover, </w:t>
      </w:r>
      <w:r w:rsidRPr="008C1098">
        <w:rPr>
          <w:rStyle w:val="y2iqfc"/>
          <w:rFonts w:ascii="Times New Roman" w:hAnsi="Times New Roman" w:cs="Times New Roman"/>
          <w:lang w:val="en-GB"/>
        </w:rPr>
        <w:t xml:space="preserve">the effectiveness of statistical tests is reduced due to </w:t>
      </w:r>
      <w:r w:rsidRPr="008C1098">
        <w:rPr>
          <w:rFonts w:ascii="Times New Roman" w:hAnsi="Times New Roman" w:cs="Times New Roman"/>
          <w:bCs/>
          <w:lang w:val="en-GB"/>
        </w:rPr>
        <w:t xml:space="preserve">the uneven representation </w:t>
      </w:r>
      <w:r w:rsidRPr="008C1098">
        <w:rPr>
          <w:rStyle w:val="y2iqfc"/>
          <w:rFonts w:ascii="Times New Roman" w:hAnsi="Times New Roman" w:cs="Times New Roman"/>
          <w:lang w:val="en-GB"/>
        </w:rPr>
        <w:t xml:space="preserve">of categories </w:t>
      </w:r>
      <w:r w:rsidR="00EA411E" w:rsidRPr="008C1098">
        <w:rPr>
          <w:rStyle w:val="y2iqfc"/>
          <w:rFonts w:ascii="Times New Roman" w:hAnsi="Times New Roman" w:cs="Times New Roman"/>
          <w:lang w:val="en-GB"/>
        </w:rPr>
        <w:t xml:space="preserve">in terms of </w:t>
      </w:r>
      <w:r w:rsidRPr="008C1098">
        <w:rPr>
          <w:rStyle w:val="y2iqfc"/>
          <w:rFonts w:ascii="Times New Roman" w:hAnsi="Times New Roman" w:cs="Times New Roman"/>
          <w:lang w:val="en-GB"/>
        </w:rPr>
        <w:t xml:space="preserve">position and size (Table 8). </w:t>
      </w:r>
      <w:r w:rsidRPr="008C1098">
        <w:rPr>
          <w:rFonts w:ascii="Times New Roman" w:hAnsi="Times New Roman" w:cs="Times New Roman"/>
          <w:bCs/>
          <w:lang w:val="en-GB"/>
        </w:rPr>
        <w:t xml:space="preserve">As follows from Table 8, within </w:t>
      </w:r>
      <w:r w:rsidR="00753E47" w:rsidRPr="008C1098">
        <w:rPr>
          <w:rFonts w:ascii="Times New Roman" w:hAnsi="Times New Roman" w:cs="Times New Roman"/>
          <w:bCs/>
          <w:lang w:val="en-GB"/>
        </w:rPr>
        <w:t>ti</w:t>
      </w:r>
      <w:r w:rsidR="006F403A" w:rsidRPr="008C1098">
        <w:rPr>
          <w:rFonts w:ascii="Times New Roman" w:hAnsi="Times New Roman" w:cs="Times New Roman"/>
          <w:bCs/>
          <w:lang w:val="en-GB"/>
        </w:rPr>
        <w:t>er</w:t>
      </w:r>
      <w:r w:rsidRPr="008C1098">
        <w:rPr>
          <w:rFonts w:ascii="Times New Roman" w:hAnsi="Times New Roman" w:cs="Times New Roman"/>
          <w:bCs/>
          <w:lang w:val="en-GB"/>
        </w:rPr>
        <w:t xml:space="preserve"> 1 suppliers</w:t>
      </w:r>
      <w:r w:rsidR="00EA411E" w:rsidRPr="008C1098">
        <w:rPr>
          <w:rFonts w:ascii="Times New Roman" w:hAnsi="Times New Roman" w:cs="Times New Roman"/>
          <w:bCs/>
          <w:lang w:val="en-GB"/>
        </w:rPr>
        <w:t>,</w:t>
      </w:r>
      <w:r w:rsidRPr="008C1098">
        <w:rPr>
          <w:rFonts w:ascii="Times New Roman" w:hAnsi="Times New Roman" w:cs="Times New Roman"/>
          <w:bCs/>
          <w:lang w:val="en-GB"/>
        </w:rPr>
        <w:t xml:space="preserve"> large companies prevail.</w:t>
      </w:r>
    </w:p>
    <w:p w14:paraId="73BB8DEF" w14:textId="77777777" w:rsidR="002C6282" w:rsidRPr="008C1098" w:rsidRDefault="002C6282" w:rsidP="001B2692">
      <w:pPr>
        <w:pStyle w:val="Rtab"/>
        <w:rPr>
          <w:b/>
          <w:sz w:val="18"/>
          <w:szCs w:val="20"/>
          <w:lang w:val="en-GB"/>
        </w:rPr>
      </w:pPr>
      <w:r w:rsidRPr="008C1098">
        <w:rPr>
          <w:rStyle w:val="y2iqfc"/>
          <w:rFonts w:cs="Times New Roman"/>
          <w:b/>
          <w:lang w:val="en-GB"/>
        </w:rPr>
        <w:lastRenderedPageBreak/>
        <w:t>Table 8</w:t>
      </w:r>
      <w:r w:rsidR="00637F25" w:rsidRPr="008C1098">
        <w:rPr>
          <w:rStyle w:val="y2iqfc"/>
          <w:rFonts w:cs="Times New Roman"/>
          <w:b/>
          <w:lang w:val="en-GB"/>
        </w:rPr>
        <w:t>.</w:t>
      </w:r>
      <w:r w:rsidRPr="008C1098">
        <w:rPr>
          <w:rStyle w:val="y2iqfc"/>
          <w:rFonts w:cs="Times New Roman"/>
          <w:b/>
          <w:lang w:val="en-GB"/>
        </w:rPr>
        <w:t xml:space="preserve"> </w:t>
      </w:r>
      <w:r w:rsidRPr="008C1098">
        <w:rPr>
          <w:rStyle w:val="y2iqfc"/>
          <w:rFonts w:cs="Times New Roman"/>
          <w:bCs/>
          <w:lang w:val="en-GB"/>
        </w:rPr>
        <w:t>Distribution of compan</w:t>
      </w:r>
      <w:r w:rsidR="00EA411E" w:rsidRPr="008C1098">
        <w:rPr>
          <w:rStyle w:val="y2iqfc"/>
          <w:rFonts w:cs="Times New Roman"/>
          <w:bCs/>
          <w:lang w:val="en-GB"/>
        </w:rPr>
        <w:t>ies</w:t>
      </w:r>
      <w:r w:rsidRPr="008C1098">
        <w:rPr>
          <w:rStyle w:val="y2iqfc"/>
          <w:rFonts w:cs="Times New Roman"/>
          <w:bCs/>
          <w:lang w:val="en-GB"/>
        </w:rPr>
        <w:t>’ categories</w:t>
      </w:r>
    </w:p>
    <w:tbl>
      <w:tblPr>
        <w:tblStyle w:val="Tabela-Siatka"/>
        <w:tblW w:w="0" w:type="auto"/>
        <w:tblInd w:w="108" w:type="dxa"/>
        <w:tblLook w:val="04A0" w:firstRow="1" w:lastRow="0" w:firstColumn="1" w:lastColumn="0" w:noHBand="0" w:noVBand="1"/>
      </w:tblPr>
      <w:tblGrid>
        <w:gridCol w:w="1378"/>
        <w:gridCol w:w="1503"/>
        <w:gridCol w:w="1504"/>
        <w:gridCol w:w="1504"/>
      </w:tblGrid>
      <w:tr w:rsidR="002C6282" w:rsidRPr="008C1098" w14:paraId="20E08FDD" w14:textId="77777777" w:rsidTr="00B618BC">
        <w:tc>
          <w:tcPr>
            <w:tcW w:w="1272" w:type="dxa"/>
          </w:tcPr>
          <w:p w14:paraId="7D410EF8" w14:textId="77777777" w:rsidR="002C6282" w:rsidRPr="00F55BAB" w:rsidRDefault="002C6282" w:rsidP="00D90F7F">
            <w:pPr>
              <w:spacing w:before="40" w:after="40"/>
              <w:jc w:val="both"/>
              <w:rPr>
                <w:rFonts w:ascii="Times New Roman" w:hAnsi="Times New Roman" w:cs="Times New Roman"/>
                <w:bCs/>
                <w:lang w:val="en-GB"/>
              </w:rPr>
            </w:pPr>
            <w:r w:rsidRPr="00F55BAB">
              <w:rPr>
                <w:rFonts w:ascii="Times New Roman" w:hAnsi="Times New Roman" w:cs="Times New Roman"/>
                <w:bCs/>
                <w:lang w:val="en-GB"/>
              </w:rPr>
              <w:t>Position/Size</w:t>
            </w:r>
          </w:p>
        </w:tc>
        <w:tc>
          <w:tcPr>
            <w:tcW w:w="1503" w:type="dxa"/>
          </w:tcPr>
          <w:p w14:paraId="43E837C1" w14:textId="77777777" w:rsidR="002C6282" w:rsidRPr="00F55BAB" w:rsidRDefault="002C6282" w:rsidP="0093489F">
            <w:pPr>
              <w:spacing w:before="40" w:after="40"/>
              <w:jc w:val="center"/>
              <w:rPr>
                <w:rFonts w:ascii="Times New Roman" w:hAnsi="Times New Roman" w:cs="Times New Roman"/>
                <w:bCs/>
                <w:lang w:val="en-GB"/>
              </w:rPr>
            </w:pPr>
            <w:r w:rsidRPr="00F55BAB">
              <w:rPr>
                <w:rFonts w:ascii="Times New Roman" w:hAnsi="Times New Roman" w:cs="Times New Roman"/>
                <w:bCs/>
                <w:lang w:val="en-GB"/>
              </w:rPr>
              <w:t>Large</w:t>
            </w:r>
          </w:p>
        </w:tc>
        <w:tc>
          <w:tcPr>
            <w:tcW w:w="1504" w:type="dxa"/>
          </w:tcPr>
          <w:p w14:paraId="3EAFC41A" w14:textId="77777777" w:rsidR="002C6282" w:rsidRPr="00F55BAB" w:rsidRDefault="002C6282" w:rsidP="0093489F">
            <w:pPr>
              <w:spacing w:before="40" w:after="40"/>
              <w:jc w:val="center"/>
              <w:rPr>
                <w:rFonts w:ascii="Times New Roman" w:hAnsi="Times New Roman" w:cs="Times New Roman"/>
                <w:bCs/>
                <w:lang w:val="en-GB"/>
              </w:rPr>
            </w:pPr>
            <w:r w:rsidRPr="00F55BAB">
              <w:rPr>
                <w:rFonts w:ascii="Times New Roman" w:hAnsi="Times New Roman" w:cs="Times New Roman"/>
                <w:bCs/>
                <w:lang w:val="en-GB"/>
              </w:rPr>
              <w:t>Medium size</w:t>
            </w:r>
          </w:p>
        </w:tc>
        <w:tc>
          <w:tcPr>
            <w:tcW w:w="1504" w:type="dxa"/>
          </w:tcPr>
          <w:p w14:paraId="7802DCE1" w14:textId="77777777" w:rsidR="002C6282" w:rsidRPr="00F55BAB" w:rsidRDefault="002C6282" w:rsidP="0093489F">
            <w:pPr>
              <w:spacing w:before="40" w:after="40"/>
              <w:jc w:val="center"/>
              <w:rPr>
                <w:rFonts w:ascii="Times New Roman" w:hAnsi="Times New Roman" w:cs="Times New Roman"/>
                <w:bCs/>
                <w:lang w:val="en-GB"/>
              </w:rPr>
            </w:pPr>
            <w:r w:rsidRPr="00F55BAB">
              <w:rPr>
                <w:rFonts w:ascii="Times New Roman" w:hAnsi="Times New Roman" w:cs="Times New Roman"/>
                <w:bCs/>
                <w:lang w:val="en-GB"/>
              </w:rPr>
              <w:t>Total</w:t>
            </w:r>
          </w:p>
        </w:tc>
      </w:tr>
      <w:tr w:rsidR="002C6282" w:rsidRPr="008C1098" w14:paraId="20198390" w14:textId="77777777" w:rsidTr="005D74BD">
        <w:trPr>
          <w:trHeight w:val="283"/>
        </w:trPr>
        <w:tc>
          <w:tcPr>
            <w:tcW w:w="1272" w:type="dxa"/>
          </w:tcPr>
          <w:p w14:paraId="61FBC8F5" w14:textId="77777777" w:rsidR="002C6282" w:rsidRPr="00F55BAB" w:rsidRDefault="002C6282" w:rsidP="00CB3717">
            <w:pPr>
              <w:jc w:val="both"/>
              <w:rPr>
                <w:rFonts w:ascii="Times New Roman" w:hAnsi="Times New Roman" w:cs="Times New Roman"/>
                <w:bCs/>
                <w:lang w:val="en-GB"/>
              </w:rPr>
            </w:pPr>
            <w:r w:rsidRPr="00F55BAB">
              <w:rPr>
                <w:rFonts w:ascii="Times New Roman" w:hAnsi="Times New Roman" w:cs="Times New Roman"/>
                <w:bCs/>
                <w:lang w:val="en-GB"/>
              </w:rPr>
              <w:t>Tier 1</w:t>
            </w:r>
          </w:p>
        </w:tc>
        <w:tc>
          <w:tcPr>
            <w:tcW w:w="1503" w:type="dxa"/>
          </w:tcPr>
          <w:p w14:paraId="13593746"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10</w:t>
            </w:r>
          </w:p>
        </w:tc>
        <w:tc>
          <w:tcPr>
            <w:tcW w:w="1504" w:type="dxa"/>
          </w:tcPr>
          <w:p w14:paraId="60AA2ADB"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4</w:t>
            </w:r>
          </w:p>
        </w:tc>
        <w:tc>
          <w:tcPr>
            <w:tcW w:w="1504" w:type="dxa"/>
          </w:tcPr>
          <w:p w14:paraId="7B3AF6C3"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14</w:t>
            </w:r>
          </w:p>
        </w:tc>
      </w:tr>
      <w:tr w:rsidR="002C6282" w:rsidRPr="008C1098" w14:paraId="5337C1E2" w14:textId="77777777" w:rsidTr="005D74BD">
        <w:trPr>
          <w:trHeight w:val="283"/>
        </w:trPr>
        <w:tc>
          <w:tcPr>
            <w:tcW w:w="1272" w:type="dxa"/>
          </w:tcPr>
          <w:p w14:paraId="0DD8F45F" w14:textId="77777777" w:rsidR="002C6282" w:rsidRPr="00F55BAB" w:rsidRDefault="002C6282" w:rsidP="00CB3717">
            <w:pPr>
              <w:jc w:val="both"/>
              <w:rPr>
                <w:rFonts w:ascii="Times New Roman" w:hAnsi="Times New Roman" w:cs="Times New Roman"/>
                <w:bCs/>
                <w:lang w:val="en-GB"/>
              </w:rPr>
            </w:pPr>
            <w:r w:rsidRPr="00F55BAB">
              <w:rPr>
                <w:rFonts w:ascii="Times New Roman" w:hAnsi="Times New Roman" w:cs="Times New Roman"/>
                <w:bCs/>
                <w:lang w:val="en-GB"/>
              </w:rPr>
              <w:t>Tier 2</w:t>
            </w:r>
          </w:p>
        </w:tc>
        <w:tc>
          <w:tcPr>
            <w:tcW w:w="1503" w:type="dxa"/>
          </w:tcPr>
          <w:p w14:paraId="572397CF"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3</w:t>
            </w:r>
          </w:p>
        </w:tc>
        <w:tc>
          <w:tcPr>
            <w:tcW w:w="1504" w:type="dxa"/>
          </w:tcPr>
          <w:p w14:paraId="0B83BBFD"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4</w:t>
            </w:r>
          </w:p>
        </w:tc>
        <w:tc>
          <w:tcPr>
            <w:tcW w:w="1504" w:type="dxa"/>
          </w:tcPr>
          <w:p w14:paraId="57CF9FF1"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7</w:t>
            </w:r>
          </w:p>
        </w:tc>
      </w:tr>
      <w:tr w:rsidR="002C6282" w:rsidRPr="008C1098" w14:paraId="30BF163A" w14:textId="77777777" w:rsidTr="005D74BD">
        <w:trPr>
          <w:trHeight w:val="283"/>
        </w:trPr>
        <w:tc>
          <w:tcPr>
            <w:tcW w:w="1272" w:type="dxa"/>
          </w:tcPr>
          <w:p w14:paraId="1D15D312" w14:textId="77777777" w:rsidR="002C6282" w:rsidRPr="00F55BAB" w:rsidRDefault="002C6282" w:rsidP="00CB3717">
            <w:pPr>
              <w:jc w:val="both"/>
              <w:rPr>
                <w:rFonts w:ascii="Times New Roman" w:hAnsi="Times New Roman" w:cs="Times New Roman"/>
                <w:bCs/>
                <w:lang w:val="en-GB"/>
              </w:rPr>
            </w:pPr>
            <w:r w:rsidRPr="00F55BAB">
              <w:rPr>
                <w:rFonts w:ascii="Times New Roman" w:hAnsi="Times New Roman" w:cs="Times New Roman"/>
                <w:bCs/>
                <w:lang w:val="en-GB"/>
              </w:rPr>
              <w:t>Total</w:t>
            </w:r>
          </w:p>
        </w:tc>
        <w:tc>
          <w:tcPr>
            <w:tcW w:w="1503" w:type="dxa"/>
          </w:tcPr>
          <w:p w14:paraId="694F1674"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13</w:t>
            </w:r>
          </w:p>
        </w:tc>
        <w:tc>
          <w:tcPr>
            <w:tcW w:w="1504" w:type="dxa"/>
          </w:tcPr>
          <w:p w14:paraId="1A1D53D5"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8</w:t>
            </w:r>
          </w:p>
        </w:tc>
        <w:tc>
          <w:tcPr>
            <w:tcW w:w="1504" w:type="dxa"/>
          </w:tcPr>
          <w:p w14:paraId="7225D73C" w14:textId="77777777" w:rsidR="002C6282" w:rsidRPr="00F55BAB" w:rsidRDefault="002C6282" w:rsidP="00CB3717">
            <w:pPr>
              <w:tabs>
                <w:tab w:val="decimal" w:pos="743"/>
              </w:tabs>
              <w:jc w:val="both"/>
              <w:rPr>
                <w:rFonts w:ascii="Times New Roman" w:hAnsi="Times New Roman" w:cs="Times New Roman"/>
                <w:bCs/>
                <w:lang w:val="en-GB"/>
              </w:rPr>
            </w:pPr>
            <w:r w:rsidRPr="00F55BAB">
              <w:rPr>
                <w:rFonts w:ascii="Times New Roman" w:hAnsi="Times New Roman" w:cs="Times New Roman"/>
                <w:bCs/>
                <w:lang w:val="en-GB"/>
              </w:rPr>
              <w:t>21</w:t>
            </w:r>
          </w:p>
        </w:tc>
      </w:tr>
    </w:tbl>
    <w:p w14:paraId="2DC48B9C" w14:textId="4B90FEC3" w:rsidR="00362995" w:rsidRPr="008C1098" w:rsidRDefault="00362995" w:rsidP="00582DF8">
      <w:pPr>
        <w:spacing w:before="60" w:after="120" w:line="240" w:lineRule="auto"/>
        <w:rPr>
          <w:rFonts w:ascii="Times New Roman" w:hAnsi="Times New Roman" w:cs="Times New Roman"/>
          <w:bCs/>
          <w:sz w:val="20"/>
          <w:lang w:val="en-GB"/>
        </w:rPr>
      </w:pPr>
      <w:r w:rsidRPr="008C1098">
        <w:rPr>
          <w:rFonts w:ascii="Times New Roman" w:hAnsi="Times New Roman" w:cs="Times New Roman"/>
          <w:bCs/>
          <w:sz w:val="20"/>
          <w:lang w:val="en-GB"/>
        </w:rPr>
        <w:t xml:space="preserve">Source: </w:t>
      </w:r>
      <w:r w:rsidR="00964255" w:rsidRPr="008C1098">
        <w:rPr>
          <w:rFonts w:ascii="Times New Roman" w:hAnsi="Times New Roman" w:cs="Times New Roman"/>
          <w:sz w:val="20"/>
          <w:szCs w:val="20"/>
          <w:lang w:val="en-GB"/>
        </w:rPr>
        <w:t>Authors study based on own research</w:t>
      </w:r>
    </w:p>
    <w:p w14:paraId="682C9FA9" w14:textId="6E558452" w:rsidR="002C6282" w:rsidRPr="00B17E7F" w:rsidRDefault="002C6282" w:rsidP="005D74BD">
      <w:pPr>
        <w:spacing w:after="0" w:line="240" w:lineRule="auto"/>
        <w:ind w:firstLine="357"/>
        <w:jc w:val="both"/>
        <w:rPr>
          <w:rStyle w:val="y2iqfc"/>
          <w:rFonts w:ascii="Times New Roman" w:hAnsi="Times New Roman" w:cs="Times New Roman"/>
          <w:b/>
          <w:spacing w:val="-2"/>
          <w:lang w:val="en-GB"/>
        </w:rPr>
      </w:pPr>
      <w:r w:rsidRPr="00B17E7F">
        <w:rPr>
          <w:rFonts w:ascii="Times New Roman" w:hAnsi="Times New Roman" w:cs="Times New Roman"/>
          <w:bCs/>
          <w:spacing w:val="-2"/>
          <w:lang w:val="en-GB"/>
        </w:rPr>
        <w:t xml:space="preserve">The </w:t>
      </w:r>
      <w:r w:rsidR="00964255" w:rsidRPr="00B17E7F">
        <w:rPr>
          <w:rFonts w:ascii="Times New Roman" w:hAnsi="Times New Roman" w:cs="Times New Roman"/>
          <w:bCs/>
          <w:spacing w:val="-2"/>
          <w:lang w:val="en-GB"/>
        </w:rPr>
        <w:t>analysis result</w:t>
      </w:r>
      <w:r w:rsidRPr="00B17E7F">
        <w:rPr>
          <w:rFonts w:ascii="Times New Roman" w:hAnsi="Times New Roman" w:cs="Times New Roman"/>
          <w:bCs/>
          <w:spacing w:val="-2"/>
          <w:lang w:val="en-GB"/>
        </w:rPr>
        <w:t xml:space="preserve">s might </w:t>
      </w:r>
      <w:r w:rsidR="00964255" w:rsidRPr="00B17E7F">
        <w:rPr>
          <w:rFonts w:ascii="Times New Roman" w:hAnsi="Times New Roman" w:cs="Times New Roman"/>
          <w:bCs/>
          <w:spacing w:val="-2"/>
          <w:lang w:val="en-GB"/>
        </w:rPr>
        <w:t>also be</w:t>
      </w:r>
      <w:r w:rsidRPr="00B17E7F">
        <w:rPr>
          <w:rFonts w:ascii="Times New Roman" w:hAnsi="Times New Roman" w:cs="Times New Roman"/>
          <w:bCs/>
          <w:spacing w:val="-2"/>
          <w:lang w:val="en-GB"/>
        </w:rPr>
        <w:t xml:space="preserve"> influenced by the fact that many companies figure in supply chains with different positions vis-à-vis the final manufacturer. For example, these are cable harness manufacturers who can supply their products straight to </w:t>
      </w:r>
      <w:r w:rsidR="00964255" w:rsidRPr="00B17E7F">
        <w:rPr>
          <w:rFonts w:ascii="Times New Roman" w:hAnsi="Times New Roman" w:cs="Times New Roman"/>
          <w:bCs/>
          <w:spacing w:val="-2"/>
          <w:lang w:val="en-GB"/>
        </w:rPr>
        <w:t xml:space="preserve">the </w:t>
      </w:r>
      <w:r w:rsidRPr="00B17E7F">
        <w:rPr>
          <w:rFonts w:ascii="Times New Roman" w:hAnsi="Times New Roman" w:cs="Times New Roman"/>
          <w:bCs/>
          <w:spacing w:val="-2"/>
          <w:lang w:val="en-GB"/>
        </w:rPr>
        <w:t xml:space="preserve">final assembly, where they are listed as </w:t>
      </w:r>
      <w:r w:rsidR="00972B18" w:rsidRPr="00B17E7F">
        <w:rPr>
          <w:rFonts w:ascii="Times New Roman" w:hAnsi="Times New Roman" w:cs="Times New Roman"/>
          <w:bCs/>
          <w:spacing w:val="-2"/>
          <w:lang w:val="en-GB"/>
        </w:rPr>
        <w:t>t</w:t>
      </w:r>
      <w:r w:rsidRPr="00B17E7F">
        <w:rPr>
          <w:rFonts w:ascii="Times New Roman" w:hAnsi="Times New Roman" w:cs="Times New Roman"/>
          <w:bCs/>
          <w:spacing w:val="-2"/>
          <w:lang w:val="en-GB"/>
        </w:rPr>
        <w:t>ier 1</w:t>
      </w:r>
      <w:r w:rsidR="00964255" w:rsidRPr="00B17E7F">
        <w:rPr>
          <w:rFonts w:ascii="Times New Roman" w:hAnsi="Times New Roman" w:cs="Times New Roman"/>
          <w:bCs/>
          <w:spacing w:val="-2"/>
          <w:lang w:val="en-GB"/>
        </w:rPr>
        <w:t>. Still,</w:t>
      </w:r>
      <w:r w:rsidRPr="00B17E7F">
        <w:rPr>
          <w:rFonts w:ascii="Times New Roman" w:hAnsi="Times New Roman" w:cs="Times New Roman"/>
          <w:bCs/>
          <w:spacing w:val="-2"/>
          <w:lang w:val="en-GB"/>
        </w:rPr>
        <w:t xml:space="preserve"> they can also supply their products to reflector manufacturers, where they are listed as </w:t>
      </w:r>
      <w:r w:rsidR="00972B18" w:rsidRPr="00B17E7F">
        <w:rPr>
          <w:rFonts w:ascii="Times New Roman" w:hAnsi="Times New Roman" w:cs="Times New Roman"/>
          <w:bCs/>
          <w:spacing w:val="-2"/>
          <w:lang w:val="en-GB"/>
        </w:rPr>
        <w:t>t</w:t>
      </w:r>
      <w:r w:rsidRPr="00B17E7F">
        <w:rPr>
          <w:rFonts w:ascii="Times New Roman" w:hAnsi="Times New Roman" w:cs="Times New Roman"/>
          <w:bCs/>
          <w:spacing w:val="-2"/>
          <w:lang w:val="en-GB"/>
        </w:rPr>
        <w:t>ier 2. When selecting respondents, the position of producers was determined according to the majority production, b</w:t>
      </w:r>
      <w:r w:rsidR="00964255" w:rsidRPr="00B17E7F">
        <w:rPr>
          <w:rFonts w:ascii="Times New Roman" w:hAnsi="Times New Roman" w:cs="Times New Roman"/>
          <w:bCs/>
          <w:spacing w:val="-2"/>
          <w:lang w:val="en-GB"/>
        </w:rPr>
        <w:t>ut it may have changed during the survey period</w:t>
      </w:r>
      <w:r w:rsidRPr="00B17E7F">
        <w:rPr>
          <w:rFonts w:ascii="Times New Roman" w:hAnsi="Times New Roman" w:cs="Times New Roman"/>
          <w:bCs/>
          <w:spacing w:val="-2"/>
          <w:lang w:val="en-GB"/>
        </w:rPr>
        <w:t>.</w:t>
      </w:r>
    </w:p>
    <w:p w14:paraId="12F5F4E2" w14:textId="44872543" w:rsidR="002C6282" w:rsidRPr="008C1098" w:rsidRDefault="002C6282" w:rsidP="005D74BD">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 xml:space="preserve">Examining </w:t>
      </w:r>
      <w:r w:rsidR="00EA411E" w:rsidRPr="008C1098">
        <w:rPr>
          <w:rFonts w:ascii="Times New Roman" w:hAnsi="Times New Roman" w:cs="Times New Roman"/>
          <w:bCs/>
          <w:lang w:val="en-GB"/>
        </w:rPr>
        <w:t xml:space="preserve">the </w:t>
      </w:r>
      <w:r w:rsidRPr="008C1098">
        <w:rPr>
          <w:rFonts w:ascii="Times New Roman" w:hAnsi="Times New Roman" w:cs="Times New Roman"/>
          <w:bCs/>
          <w:lang w:val="en-GB"/>
        </w:rPr>
        <w:t xml:space="preserve">differences between </w:t>
      </w:r>
      <w:r w:rsidR="00EA411E" w:rsidRPr="008C1098">
        <w:rPr>
          <w:rFonts w:ascii="Times New Roman" w:hAnsi="Times New Roman" w:cs="Times New Roman"/>
          <w:bCs/>
          <w:lang w:val="en-GB"/>
        </w:rPr>
        <w:t xml:space="preserve">the </w:t>
      </w:r>
      <w:r w:rsidRPr="008C1098">
        <w:rPr>
          <w:rFonts w:ascii="Times New Roman" w:hAnsi="Times New Roman" w:cs="Times New Roman"/>
          <w:bCs/>
          <w:lang w:val="en-GB"/>
        </w:rPr>
        <w:t xml:space="preserve">two categories of companies, especially between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and </w:t>
      </w:r>
      <w:r w:rsidR="00972B18" w:rsidRPr="008C1098">
        <w:rPr>
          <w:rFonts w:ascii="Times New Roman" w:hAnsi="Times New Roman" w:cs="Times New Roman"/>
          <w:bCs/>
          <w:lang w:val="en-GB"/>
        </w:rPr>
        <w:t>ti</w:t>
      </w:r>
      <w:r w:rsidR="006F403A" w:rsidRPr="008C1098">
        <w:rPr>
          <w:rFonts w:ascii="Times New Roman" w:hAnsi="Times New Roman" w:cs="Times New Roman"/>
          <w:bCs/>
          <w:lang w:val="en-GB"/>
        </w:rPr>
        <w:t>er</w:t>
      </w:r>
      <w:r w:rsidRPr="008C1098">
        <w:rPr>
          <w:rFonts w:ascii="Times New Roman" w:hAnsi="Times New Roman" w:cs="Times New Roman"/>
          <w:bCs/>
          <w:lang w:val="en-GB"/>
        </w:rPr>
        <w:t xml:space="preserve"> 2 suppliers</w:t>
      </w:r>
      <w:r w:rsidR="00964255">
        <w:rPr>
          <w:rFonts w:ascii="Times New Roman" w:hAnsi="Times New Roman" w:cs="Times New Roman"/>
          <w:bCs/>
          <w:lang w:val="en-GB"/>
        </w:rPr>
        <w:t>,</w:t>
      </w:r>
      <w:r w:rsidRPr="008C1098">
        <w:rPr>
          <w:rFonts w:ascii="Times New Roman" w:hAnsi="Times New Roman" w:cs="Times New Roman"/>
          <w:bCs/>
          <w:lang w:val="en-GB"/>
        </w:rPr>
        <w:t xml:space="preserve"> was of interest</w:t>
      </w:r>
      <w:r w:rsidR="00964255">
        <w:rPr>
          <w:rFonts w:ascii="Times New Roman" w:hAnsi="Times New Roman" w:cs="Times New Roman"/>
          <w:bCs/>
          <w:lang w:val="en-GB"/>
        </w:rPr>
        <w:t>. Still,</w:t>
      </w:r>
      <w:r w:rsidRPr="008C1098">
        <w:rPr>
          <w:rFonts w:ascii="Times New Roman" w:hAnsi="Times New Roman" w:cs="Times New Roman"/>
          <w:bCs/>
          <w:lang w:val="en-GB"/>
        </w:rPr>
        <w:t xml:space="preserve"> sometimes the significant difference between large and medium-sized companies was revealed. For almost all activities, the percentage of companies supporting the activity was higher within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suppliers or large companies. The only exception appeared in the last group of activities</w:t>
      </w:r>
      <w:r w:rsidR="00964255">
        <w:rPr>
          <w:rFonts w:ascii="Times New Roman" w:hAnsi="Times New Roman" w:cs="Times New Roman"/>
          <w:bCs/>
          <w:lang w:val="en-GB"/>
        </w:rPr>
        <w:t>. S</w:t>
      </w:r>
      <w:r w:rsidRPr="008C1098">
        <w:rPr>
          <w:rFonts w:ascii="Times New Roman" w:hAnsi="Times New Roman" w:cs="Times New Roman"/>
          <w:bCs/>
          <w:lang w:val="en-GB"/>
        </w:rPr>
        <w:t xml:space="preserve">ee further. </w:t>
      </w:r>
    </w:p>
    <w:p w14:paraId="00C03774" w14:textId="0FAD43E0" w:rsidR="002C6282" w:rsidRPr="008C1098" w:rsidRDefault="002C6282" w:rsidP="005D74BD">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 xml:space="preserve">The most or least frequently reported activities supporting </w:t>
      </w:r>
      <w:r w:rsidR="00EA411E" w:rsidRPr="008C1098">
        <w:rPr>
          <w:rFonts w:ascii="Times New Roman" w:hAnsi="Times New Roman" w:cs="Times New Roman"/>
          <w:bCs/>
          <w:lang w:val="en-GB"/>
        </w:rPr>
        <w:t xml:space="preserve">the </w:t>
      </w:r>
      <w:r w:rsidRPr="008C1098">
        <w:rPr>
          <w:rFonts w:ascii="Times New Roman" w:hAnsi="Times New Roman" w:cs="Times New Roman"/>
          <w:bCs/>
          <w:lang w:val="en-GB"/>
        </w:rPr>
        <w:t>environment are visible in Figure 1. For example, EN</w:t>
      </w:r>
      <w:r w:rsidR="00943B53" w:rsidRPr="008C1098">
        <w:rPr>
          <w:rFonts w:ascii="Times New Roman" w:hAnsi="Times New Roman" w:cs="Times New Roman"/>
          <w:bCs/>
          <w:lang w:val="en-GB"/>
        </w:rPr>
        <w:t> </w:t>
      </w:r>
      <w:r w:rsidRPr="008C1098">
        <w:rPr>
          <w:rFonts w:ascii="Times New Roman" w:hAnsi="Times New Roman" w:cs="Times New Roman"/>
          <w:bCs/>
          <w:lang w:val="en-GB"/>
        </w:rPr>
        <w:t>32 and EN</w:t>
      </w:r>
      <w:r w:rsidR="00943B53" w:rsidRPr="008C1098">
        <w:rPr>
          <w:rFonts w:ascii="Times New Roman" w:hAnsi="Times New Roman" w:cs="Times New Roman"/>
          <w:bCs/>
          <w:lang w:val="en-GB"/>
        </w:rPr>
        <w:t> </w:t>
      </w:r>
      <w:r w:rsidRPr="008C1098">
        <w:rPr>
          <w:rFonts w:ascii="Times New Roman" w:hAnsi="Times New Roman" w:cs="Times New Roman"/>
          <w:bCs/>
          <w:lang w:val="en-GB"/>
        </w:rPr>
        <w:t xml:space="preserve">34 were mentioned by 100% of companies. On the contrary, EN36 was reported only by 24% of companies. The significant difference between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and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2 suppliers at the level of </w:t>
      </w:r>
      <w:r w:rsidR="006F403A" w:rsidRPr="008C1098">
        <w:rPr>
          <w:rFonts w:ascii="Times New Roman" w:hAnsi="Times New Roman" w:cs="Times New Roman"/>
          <w:bCs/>
          <w:lang w:val="en-GB"/>
        </w:rPr>
        <w:t>0.</w:t>
      </w:r>
      <w:r w:rsidRPr="008C1098">
        <w:rPr>
          <w:rFonts w:ascii="Times New Roman" w:hAnsi="Times New Roman" w:cs="Times New Roman"/>
          <w:bCs/>
          <w:lang w:val="en-GB"/>
        </w:rPr>
        <w:t>05 appeared only for EN</w:t>
      </w:r>
      <w:r w:rsidR="00943B53" w:rsidRPr="008C1098">
        <w:rPr>
          <w:rFonts w:ascii="Times New Roman" w:hAnsi="Times New Roman" w:cs="Times New Roman"/>
          <w:bCs/>
          <w:lang w:val="en-GB"/>
        </w:rPr>
        <w:t> </w:t>
      </w:r>
      <w:r w:rsidRPr="008C1098">
        <w:rPr>
          <w:rFonts w:ascii="Times New Roman" w:hAnsi="Times New Roman" w:cs="Times New Roman"/>
          <w:bCs/>
          <w:lang w:val="en-GB"/>
        </w:rPr>
        <w:t xml:space="preserve">17, which was reported by 100% of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suppliers and 5</w:t>
      </w:r>
      <w:r w:rsidR="006F403A" w:rsidRPr="008C1098">
        <w:rPr>
          <w:rFonts w:ascii="Times New Roman" w:hAnsi="Times New Roman" w:cs="Times New Roman"/>
          <w:bCs/>
          <w:lang w:val="en-GB"/>
        </w:rPr>
        <w:t>7.</w:t>
      </w:r>
      <w:r w:rsidRPr="008C1098">
        <w:rPr>
          <w:rFonts w:ascii="Times New Roman" w:hAnsi="Times New Roman" w:cs="Times New Roman"/>
          <w:bCs/>
          <w:lang w:val="en-GB"/>
        </w:rPr>
        <w:t xml:space="preserve">1% of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2 suppliers. Other less significant differences are shown in Table</w:t>
      </w:r>
      <w:r w:rsidR="00EA411E" w:rsidRPr="008C1098">
        <w:rPr>
          <w:rFonts w:ascii="Times New Roman" w:hAnsi="Times New Roman" w:cs="Times New Roman"/>
          <w:bCs/>
          <w:lang w:val="en-GB"/>
        </w:rPr>
        <w:t>s</w:t>
      </w:r>
      <w:r w:rsidRPr="008C1098">
        <w:rPr>
          <w:rFonts w:ascii="Times New Roman" w:hAnsi="Times New Roman" w:cs="Times New Roman"/>
          <w:bCs/>
          <w:lang w:val="en-GB"/>
        </w:rPr>
        <w:t xml:space="preserve"> 6 and 7.</w:t>
      </w:r>
    </w:p>
    <w:p w14:paraId="691C1D34" w14:textId="77777777" w:rsidR="002C6282" w:rsidRPr="008C1098" w:rsidRDefault="002C6282" w:rsidP="005D74BD">
      <w:pPr>
        <w:spacing w:after="0" w:line="240" w:lineRule="auto"/>
        <w:ind w:firstLine="357"/>
        <w:jc w:val="both"/>
        <w:rPr>
          <w:rFonts w:ascii="Times New Roman" w:hAnsi="Times New Roman" w:cs="Times New Roman"/>
          <w:bCs/>
          <w:lang w:val="en-GB"/>
        </w:rPr>
      </w:pPr>
      <w:r w:rsidRPr="008C1098">
        <w:rPr>
          <w:rFonts w:ascii="Times New Roman" w:hAnsi="Times New Roman" w:cs="Times New Roman"/>
          <w:bCs/>
          <w:lang w:val="en-GB"/>
        </w:rPr>
        <w:t>Within the economy</w:t>
      </w:r>
      <w:r w:rsidR="006F403A" w:rsidRPr="008C1098">
        <w:rPr>
          <w:rFonts w:ascii="Times New Roman" w:hAnsi="Times New Roman" w:cs="Times New Roman"/>
          <w:bCs/>
          <w:lang w:val="en-GB"/>
        </w:rPr>
        <w:t>-related</w:t>
      </w:r>
      <w:r w:rsidRPr="008C1098">
        <w:rPr>
          <w:rFonts w:ascii="Times New Roman" w:hAnsi="Times New Roman" w:cs="Times New Roman"/>
          <w:bCs/>
          <w:lang w:val="en-GB"/>
        </w:rPr>
        <w:t xml:space="preserve"> activities, the significant difference was shown especially for </w:t>
      </w:r>
      <w:r w:rsidRPr="008C1098">
        <w:rPr>
          <w:rFonts w:ascii="Times New Roman" w:hAnsi="Times New Roman" w:cs="Times New Roman"/>
          <w:lang w:val="en-GB"/>
        </w:rPr>
        <w:t>EC</w:t>
      </w:r>
      <w:r w:rsidR="00943B53" w:rsidRPr="008C1098">
        <w:rPr>
          <w:rFonts w:ascii="Times New Roman" w:hAnsi="Times New Roman" w:cs="Times New Roman"/>
          <w:lang w:val="en-GB"/>
        </w:rPr>
        <w:t> </w:t>
      </w:r>
      <w:r w:rsidRPr="008C1098">
        <w:rPr>
          <w:rFonts w:ascii="Times New Roman" w:hAnsi="Times New Roman" w:cs="Times New Roman"/>
          <w:lang w:val="en-GB"/>
        </w:rPr>
        <w:t>10</w:t>
      </w:r>
      <w:r w:rsidRPr="008C1098">
        <w:rPr>
          <w:rFonts w:ascii="Times New Roman" w:hAnsi="Times New Roman" w:cs="Times New Roman"/>
          <w:bCs/>
          <w:lang w:val="en-GB"/>
        </w:rPr>
        <w:t xml:space="preserve">, both between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and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2 suppliers and between large and medium-sized companies. Some differences bordering on </w:t>
      </w:r>
      <w:r w:rsidR="006F403A" w:rsidRPr="008C1098">
        <w:rPr>
          <w:rFonts w:ascii="Times New Roman" w:hAnsi="Times New Roman" w:cs="Times New Roman"/>
          <w:bCs/>
          <w:lang w:val="en-GB"/>
        </w:rPr>
        <w:t xml:space="preserve">the </w:t>
      </w:r>
      <w:r w:rsidRPr="008C1098">
        <w:rPr>
          <w:rFonts w:ascii="Times New Roman" w:hAnsi="Times New Roman" w:cs="Times New Roman"/>
          <w:bCs/>
          <w:lang w:val="en-GB"/>
        </w:rPr>
        <w:t xml:space="preserve">significance level of </w:t>
      </w:r>
      <w:r w:rsidR="006F403A" w:rsidRPr="008C1098">
        <w:rPr>
          <w:rFonts w:ascii="Times New Roman" w:hAnsi="Times New Roman" w:cs="Times New Roman"/>
          <w:bCs/>
          <w:lang w:val="en-GB"/>
        </w:rPr>
        <w:t>0.</w:t>
      </w:r>
      <w:r w:rsidRPr="008C1098">
        <w:rPr>
          <w:rFonts w:ascii="Times New Roman" w:hAnsi="Times New Roman" w:cs="Times New Roman"/>
          <w:bCs/>
          <w:lang w:val="en-GB"/>
        </w:rPr>
        <w:t>1 were found for EC</w:t>
      </w:r>
      <w:r w:rsidR="00943B53" w:rsidRPr="008C1098">
        <w:rPr>
          <w:rFonts w:ascii="Times New Roman" w:hAnsi="Times New Roman" w:cs="Times New Roman"/>
          <w:bCs/>
          <w:lang w:val="en-GB"/>
        </w:rPr>
        <w:t> </w:t>
      </w:r>
      <w:r w:rsidRPr="008C1098">
        <w:rPr>
          <w:rFonts w:ascii="Times New Roman" w:hAnsi="Times New Roman" w:cs="Times New Roman"/>
          <w:bCs/>
          <w:lang w:val="en-GB"/>
        </w:rPr>
        <w:t>7 and EC</w:t>
      </w:r>
      <w:r w:rsidR="00943B53" w:rsidRPr="008C1098">
        <w:rPr>
          <w:rFonts w:ascii="Times New Roman" w:hAnsi="Times New Roman" w:cs="Times New Roman"/>
          <w:bCs/>
          <w:lang w:val="en-GB"/>
        </w:rPr>
        <w:t> </w:t>
      </w:r>
      <w:r w:rsidRPr="008C1098">
        <w:rPr>
          <w:rFonts w:ascii="Times New Roman" w:hAnsi="Times New Roman" w:cs="Times New Roman"/>
          <w:bCs/>
          <w:lang w:val="en-GB"/>
        </w:rPr>
        <w:t>13.</w:t>
      </w:r>
    </w:p>
    <w:p w14:paraId="76993957" w14:textId="3D16CB0E" w:rsidR="002C6282" w:rsidRPr="008C1098" w:rsidRDefault="002C6282" w:rsidP="005D74BD">
      <w:pPr>
        <w:spacing w:after="0" w:line="240" w:lineRule="auto"/>
        <w:ind w:firstLine="357"/>
        <w:jc w:val="both"/>
        <w:rPr>
          <w:rFonts w:ascii="Times New Roman" w:eastAsia="Times New Roman" w:hAnsi="Times New Roman" w:cs="Times New Roman"/>
          <w:bCs/>
          <w:lang w:val="en-GB" w:eastAsia="cs-CZ"/>
        </w:rPr>
      </w:pPr>
      <w:r w:rsidRPr="008C1098">
        <w:rPr>
          <w:rFonts w:ascii="Times New Roman" w:hAnsi="Times New Roman" w:cs="Times New Roman"/>
          <w:bCs/>
          <w:lang w:val="en-GB"/>
        </w:rPr>
        <w:t>Within the society</w:t>
      </w:r>
      <w:r w:rsidR="006F403A" w:rsidRPr="008C1098">
        <w:rPr>
          <w:rFonts w:ascii="Times New Roman" w:hAnsi="Times New Roman" w:cs="Times New Roman"/>
          <w:bCs/>
          <w:lang w:val="en-GB"/>
        </w:rPr>
        <w:t>-related</w:t>
      </w:r>
      <w:r w:rsidRPr="008C1098">
        <w:rPr>
          <w:rFonts w:ascii="Times New Roman" w:hAnsi="Times New Roman" w:cs="Times New Roman"/>
          <w:bCs/>
          <w:lang w:val="en-GB"/>
        </w:rPr>
        <w:t xml:space="preserve"> activities, SO</w:t>
      </w:r>
      <w:r w:rsidR="00943B53" w:rsidRPr="008C1098">
        <w:rPr>
          <w:rFonts w:ascii="Times New Roman" w:hAnsi="Times New Roman" w:cs="Times New Roman"/>
          <w:bCs/>
          <w:lang w:val="en-GB"/>
        </w:rPr>
        <w:t> </w:t>
      </w:r>
      <w:r w:rsidRPr="008C1098">
        <w:rPr>
          <w:rFonts w:ascii="Times New Roman" w:hAnsi="Times New Roman" w:cs="Times New Roman"/>
          <w:bCs/>
          <w:lang w:val="en-GB"/>
        </w:rPr>
        <w:t>4, SO</w:t>
      </w:r>
      <w:r w:rsidR="00943B53" w:rsidRPr="008C1098">
        <w:rPr>
          <w:rFonts w:ascii="Times New Roman" w:hAnsi="Times New Roman" w:cs="Times New Roman"/>
          <w:bCs/>
          <w:lang w:val="en-GB"/>
        </w:rPr>
        <w:t> </w:t>
      </w:r>
      <w:r w:rsidRPr="008C1098">
        <w:rPr>
          <w:rFonts w:ascii="Times New Roman" w:hAnsi="Times New Roman" w:cs="Times New Roman"/>
          <w:bCs/>
          <w:lang w:val="en-GB"/>
        </w:rPr>
        <w:t>16, SO 17, SO21 and SO 22 were least frequently supported, of which SO</w:t>
      </w:r>
      <w:r w:rsidR="00943B53" w:rsidRPr="008C1098">
        <w:rPr>
          <w:rFonts w:ascii="Times New Roman" w:hAnsi="Times New Roman" w:cs="Times New Roman"/>
          <w:bCs/>
          <w:lang w:val="en-GB"/>
        </w:rPr>
        <w:t> </w:t>
      </w:r>
      <w:r w:rsidRPr="008C1098">
        <w:rPr>
          <w:rFonts w:ascii="Times New Roman" w:hAnsi="Times New Roman" w:cs="Times New Roman"/>
          <w:bCs/>
          <w:lang w:val="en-GB"/>
        </w:rPr>
        <w:t xml:space="preserve">21 by 48% of companies, </w:t>
      </w:r>
      <w:r w:rsidRPr="008C1098">
        <w:rPr>
          <w:rFonts w:ascii="Times New Roman" w:hAnsi="Times New Roman" w:cs="Times New Roman"/>
          <w:lang w:val="en-GB"/>
        </w:rPr>
        <w:t>SO</w:t>
      </w:r>
      <w:r w:rsidR="00943B53" w:rsidRPr="008C1098">
        <w:rPr>
          <w:rFonts w:ascii="Times New Roman" w:hAnsi="Times New Roman" w:cs="Times New Roman"/>
          <w:lang w:val="en-GB"/>
        </w:rPr>
        <w:t> </w:t>
      </w:r>
      <w:r w:rsidRPr="008C1098">
        <w:rPr>
          <w:rFonts w:ascii="Times New Roman" w:hAnsi="Times New Roman" w:cs="Times New Roman"/>
          <w:lang w:val="en-GB"/>
        </w:rPr>
        <w:t>22</w:t>
      </w:r>
      <w:r w:rsidRPr="008C1098">
        <w:rPr>
          <w:rFonts w:ascii="Times New Roman" w:hAnsi="Times New Roman" w:cs="Times New Roman"/>
          <w:bCs/>
          <w:lang w:val="en-GB"/>
        </w:rPr>
        <w:t xml:space="preserve"> even only by 24% of companies. </w:t>
      </w:r>
      <w:r w:rsidR="00964255">
        <w:rPr>
          <w:rFonts w:ascii="Times New Roman" w:hAnsi="Times New Roman" w:cs="Times New Roman"/>
          <w:bCs/>
          <w:lang w:val="en-GB"/>
        </w:rPr>
        <w:t>S</w:t>
      </w:r>
      <w:r w:rsidRPr="008C1098">
        <w:rPr>
          <w:rFonts w:ascii="Times New Roman" w:hAnsi="Times New Roman" w:cs="Times New Roman"/>
          <w:bCs/>
          <w:lang w:val="en-GB"/>
        </w:rPr>
        <w:t xml:space="preserve">ignificant differences between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and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2 suppliers were found for SO</w:t>
      </w:r>
      <w:r w:rsidR="008E5168" w:rsidRPr="008C1098">
        <w:rPr>
          <w:rFonts w:ascii="Times New Roman" w:hAnsi="Times New Roman" w:cs="Times New Roman"/>
          <w:bCs/>
          <w:lang w:val="en-GB"/>
        </w:rPr>
        <w:t> </w:t>
      </w:r>
      <w:r w:rsidRPr="008C1098">
        <w:rPr>
          <w:rFonts w:ascii="Times New Roman" w:hAnsi="Times New Roman" w:cs="Times New Roman"/>
          <w:bCs/>
          <w:lang w:val="en-GB"/>
        </w:rPr>
        <w:t>16 and SO</w:t>
      </w:r>
      <w:r w:rsidR="00943B53" w:rsidRPr="008C1098">
        <w:rPr>
          <w:rFonts w:ascii="Times New Roman" w:hAnsi="Times New Roman" w:cs="Times New Roman"/>
          <w:bCs/>
          <w:lang w:val="en-GB"/>
        </w:rPr>
        <w:t> </w:t>
      </w:r>
      <w:r w:rsidRPr="008C1098">
        <w:rPr>
          <w:rFonts w:ascii="Times New Roman" w:hAnsi="Times New Roman" w:cs="Times New Roman"/>
          <w:bCs/>
          <w:lang w:val="en-GB"/>
        </w:rPr>
        <w:t>17</w:t>
      </w:r>
      <w:r w:rsidR="00964255">
        <w:rPr>
          <w:rFonts w:ascii="Times New Roman" w:hAnsi="Times New Roman" w:cs="Times New Roman"/>
          <w:bCs/>
          <w:lang w:val="en-GB"/>
        </w:rPr>
        <w:t>. P</w:t>
      </w:r>
      <w:r w:rsidRPr="008C1098">
        <w:rPr>
          <w:rFonts w:ascii="Times New Roman" w:hAnsi="Times New Roman" w:cs="Times New Roman"/>
          <w:bCs/>
          <w:lang w:val="en-GB"/>
        </w:rPr>
        <w:t>ercentages for SO</w:t>
      </w:r>
      <w:r w:rsidR="008E5168" w:rsidRPr="008C1098">
        <w:rPr>
          <w:rFonts w:ascii="Times New Roman" w:hAnsi="Times New Roman" w:cs="Times New Roman"/>
          <w:bCs/>
          <w:lang w:val="en-GB"/>
        </w:rPr>
        <w:t> </w:t>
      </w:r>
      <w:r w:rsidRPr="008C1098">
        <w:rPr>
          <w:rFonts w:ascii="Times New Roman" w:hAnsi="Times New Roman" w:cs="Times New Roman"/>
          <w:bCs/>
          <w:lang w:val="en-GB"/>
        </w:rPr>
        <w:t>4 were similar</w:t>
      </w:r>
      <w:r w:rsidR="00964255">
        <w:rPr>
          <w:rFonts w:ascii="Times New Roman" w:hAnsi="Times New Roman" w:cs="Times New Roman"/>
          <w:bCs/>
          <w:lang w:val="en-GB"/>
        </w:rPr>
        <w:t>,</w:t>
      </w:r>
      <w:r w:rsidRPr="008C1098">
        <w:rPr>
          <w:rFonts w:ascii="Times New Roman" w:hAnsi="Times New Roman" w:cs="Times New Roman"/>
          <w:bCs/>
          <w:lang w:val="en-GB"/>
        </w:rPr>
        <w:t xml:space="preserve"> but </w:t>
      </w:r>
      <w:r w:rsidR="006F403A" w:rsidRPr="008C1098">
        <w:rPr>
          <w:rFonts w:ascii="Times New Roman" w:hAnsi="Times New Roman" w:cs="Times New Roman"/>
          <w:bCs/>
          <w:lang w:val="en-GB"/>
        </w:rPr>
        <w:t xml:space="preserve">a </w:t>
      </w:r>
      <w:r w:rsidRPr="008C1098">
        <w:rPr>
          <w:rFonts w:ascii="Times New Roman" w:hAnsi="Times New Roman" w:cs="Times New Roman"/>
          <w:bCs/>
          <w:lang w:val="en-GB"/>
        </w:rPr>
        <w:t>significant difference was observed between large and medium-sized companies. The most striking result was for SO</w:t>
      </w:r>
      <w:r w:rsidR="00943B53" w:rsidRPr="008C1098">
        <w:rPr>
          <w:rFonts w:ascii="Times New Roman" w:hAnsi="Times New Roman" w:cs="Times New Roman"/>
          <w:bCs/>
          <w:lang w:val="en-GB"/>
        </w:rPr>
        <w:t> </w:t>
      </w:r>
      <w:r w:rsidRPr="008C1098">
        <w:rPr>
          <w:rFonts w:ascii="Times New Roman" w:hAnsi="Times New Roman" w:cs="Times New Roman"/>
          <w:bCs/>
          <w:lang w:val="en-GB"/>
        </w:rPr>
        <w:t xml:space="preserve">22 </w:t>
      </w:r>
      <w:r w:rsidRPr="008C1098">
        <w:rPr>
          <w:rFonts w:ascii="Times New Roman" w:eastAsia="Times New Roman" w:hAnsi="Times New Roman" w:cs="Times New Roman"/>
          <w:bCs/>
          <w:lang w:val="en-GB" w:eastAsia="cs-CZ"/>
        </w:rPr>
        <w:t>(IT security)</w:t>
      </w:r>
      <w:r w:rsidRPr="008C1098">
        <w:rPr>
          <w:rFonts w:ascii="Times New Roman" w:hAnsi="Times New Roman" w:cs="Times New Roman"/>
          <w:bCs/>
          <w:lang w:val="en-GB"/>
        </w:rPr>
        <w:t xml:space="preserve">, where </w:t>
      </w:r>
      <w:r w:rsidR="00972B18" w:rsidRPr="008C1098">
        <w:rPr>
          <w:rFonts w:ascii="Times New Roman" w:hAnsi="Times New Roman" w:cs="Times New Roman"/>
          <w:bCs/>
          <w:lang w:val="en-GB"/>
        </w:rPr>
        <w:t>t</w:t>
      </w:r>
      <w:r w:rsidR="006F403A" w:rsidRPr="008C1098">
        <w:rPr>
          <w:rFonts w:ascii="Times New Roman" w:hAnsi="Times New Roman" w:cs="Times New Roman"/>
          <w:bCs/>
          <w:lang w:val="en-GB"/>
        </w:rPr>
        <w:t>ier</w:t>
      </w:r>
      <w:r w:rsidRPr="008C1098">
        <w:rPr>
          <w:rFonts w:ascii="Times New Roman" w:hAnsi="Times New Roman" w:cs="Times New Roman"/>
          <w:bCs/>
          <w:lang w:val="en-GB"/>
        </w:rPr>
        <w:t xml:space="preserve"> 1 suppliers and large companies reported this activity less frequently than the other category. </w:t>
      </w:r>
      <w:r w:rsidRPr="008C1098">
        <w:rPr>
          <w:rFonts w:ascii="Times New Roman" w:eastAsia="Times New Roman" w:hAnsi="Times New Roman" w:cs="Times New Roman"/>
          <w:bCs/>
          <w:lang w:val="en-GB" w:eastAsia="cs-CZ"/>
        </w:rPr>
        <w:t>The question might be misunderstood. Companies are forced by their customers, car manufacturers, to meet the IT security requirements sys</w:t>
      </w:r>
      <w:r w:rsidRPr="008C1098">
        <w:rPr>
          <w:rFonts w:ascii="Times New Roman" w:eastAsia="Times New Roman" w:hAnsi="Times New Roman" w:cs="Times New Roman"/>
          <w:bCs/>
          <w:lang w:val="en-GB" w:eastAsia="cs-CZ"/>
        </w:rPr>
        <w:lastRenderedPageBreak/>
        <w:t xml:space="preserve">tematically (this is presented by the ISO 27001/TISAX standard), this </w:t>
      </w:r>
      <w:r w:rsidR="00964255">
        <w:rPr>
          <w:rFonts w:ascii="Times New Roman" w:eastAsia="Times New Roman" w:hAnsi="Times New Roman" w:cs="Times New Roman"/>
          <w:bCs/>
          <w:lang w:val="en-GB" w:eastAsia="cs-CZ"/>
        </w:rPr>
        <w:t>has beco</w:t>
      </w:r>
      <w:r w:rsidRPr="008C1098">
        <w:rPr>
          <w:rFonts w:ascii="Times New Roman" w:eastAsia="Times New Roman" w:hAnsi="Times New Roman" w:cs="Times New Roman"/>
          <w:bCs/>
          <w:lang w:val="en-GB" w:eastAsia="cs-CZ"/>
        </w:rPr>
        <w:t>me an established standard, and the companies might not consider it an extra activity related to sustainability.</w:t>
      </w:r>
    </w:p>
    <w:p w14:paraId="6F39C805" w14:textId="77777777" w:rsidR="001C24CD" w:rsidRPr="008C1098" w:rsidRDefault="001B2692" w:rsidP="001B2692">
      <w:pPr>
        <w:spacing w:before="240" w:after="120"/>
        <w:rPr>
          <w:rFonts w:ascii="Times New Roman" w:hAnsi="Times New Roman" w:cs="Times New Roman"/>
          <w:b/>
          <w:bCs/>
          <w:sz w:val="24"/>
          <w:szCs w:val="24"/>
          <w:lang w:val="en-GB"/>
        </w:rPr>
      </w:pPr>
      <w:bookmarkStart w:id="10" w:name="_Hlk112056894"/>
      <w:bookmarkEnd w:id="9"/>
      <w:r w:rsidRPr="008C1098">
        <w:rPr>
          <w:rFonts w:ascii="Times New Roman" w:hAnsi="Times New Roman" w:cs="Times New Roman"/>
          <w:b/>
          <w:bCs/>
          <w:sz w:val="24"/>
          <w:szCs w:val="24"/>
          <w:lang w:val="en-GB"/>
        </w:rPr>
        <w:t xml:space="preserve">5. </w:t>
      </w:r>
      <w:r w:rsidR="001C24CD" w:rsidRPr="008C1098">
        <w:rPr>
          <w:rFonts w:ascii="Times New Roman" w:hAnsi="Times New Roman" w:cs="Times New Roman"/>
          <w:b/>
          <w:bCs/>
          <w:sz w:val="24"/>
          <w:szCs w:val="24"/>
          <w:lang w:val="en-GB"/>
        </w:rPr>
        <w:t>Conclusions</w:t>
      </w:r>
    </w:p>
    <w:p w14:paraId="16BB6D1E" w14:textId="68909448" w:rsidR="0043396A" w:rsidRPr="00B17E7F" w:rsidRDefault="00964255" w:rsidP="00582DF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jc w:val="both"/>
        <w:rPr>
          <w:rFonts w:ascii="Times New Roman" w:hAnsi="Times New Roman" w:cs="Times New Roman"/>
          <w:spacing w:val="-2"/>
          <w:sz w:val="22"/>
          <w:szCs w:val="22"/>
          <w:lang w:val="en-GB"/>
        </w:rPr>
      </w:pPr>
      <w:r w:rsidRPr="00B17E7F">
        <w:rPr>
          <w:rFonts w:ascii="Times New Roman" w:hAnsi="Times New Roman" w:cs="Times New Roman"/>
          <w:spacing w:val="-2"/>
          <w:sz w:val="22"/>
          <w:szCs w:val="22"/>
          <w:lang w:val="en-GB"/>
        </w:rPr>
        <w:t>Our research aimed</w:t>
      </w:r>
      <w:r w:rsidR="0043396A" w:rsidRPr="00B17E7F">
        <w:rPr>
          <w:rFonts w:ascii="Times New Roman" w:hAnsi="Times New Roman" w:cs="Times New Roman"/>
          <w:spacing w:val="-2"/>
          <w:sz w:val="22"/>
          <w:szCs w:val="22"/>
          <w:lang w:val="en-GB"/>
        </w:rPr>
        <w:t xml:space="preserve"> to find out which activities supporting three areas of sustainability are carried out most frequently and whether the companies’ attitude towards sustainability (i.e. reported activities) depends on the position of a company in the supply chain, possibly on the company size.</w:t>
      </w:r>
    </w:p>
    <w:p w14:paraId="2F55D0C5" w14:textId="7ECD55D2" w:rsidR="009C5B6D" w:rsidRPr="00B17E7F" w:rsidRDefault="005E7D86" w:rsidP="00582DF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ind w:firstLine="357"/>
        <w:jc w:val="both"/>
        <w:rPr>
          <w:rFonts w:ascii="Times New Roman" w:hAnsi="Times New Roman" w:cs="Times New Roman"/>
          <w:spacing w:val="-4"/>
          <w:sz w:val="22"/>
          <w:szCs w:val="22"/>
          <w:lang w:val="en-GB"/>
        </w:rPr>
      </w:pPr>
      <w:r w:rsidRPr="00B17E7F">
        <w:rPr>
          <w:rFonts w:ascii="Times New Roman" w:hAnsi="Times New Roman" w:cs="Times New Roman"/>
          <w:spacing w:val="-4"/>
          <w:sz w:val="22"/>
          <w:szCs w:val="22"/>
          <w:lang w:val="en-GB"/>
        </w:rPr>
        <w:t xml:space="preserve">Significant differences between </w:t>
      </w:r>
      <w:r w:rsidR="00972B18" w:rsidRPr="00B17E7F">
        <w:rPr>
          <w:rFonts w:ascii="Times New Roman" w:hAnsi="Times New Roman" w:cs="Times New Roman"/>
          <w:spacing w:val="-4"/>
          <w:sz w:val="22"/>
          <w:szCs w:val="22"/>
          <w:lang w:val="en-GB"/>
        </w:rPr>
        <w:t>t</w:t>
      </w:r>
      <w:r w:rsidR="006F403A" w:rsidRPr="00B17E7F">
        <w:rPr>
          <w:rFonts w:ascii="Times New Roman" w:hAnsi="Times New Roman" w:cs="Times New Roman"/>
          <w:spacing w:val="-4"/>
          <w:sz w:val="22"/>
          <w:szCs w:val="22"/>
          <w:lang w:val="en-GB"/>
        </w:rPr>
        <w:t>ier</w:t>
      </w:r>
      <w:r w:rsidRPr="00B17E7F">
        <w:rPr>
          <w:rFonts w:ascii="Times New Roman" w:hAnsi="Times New Roman" w:cs="Times New Roman"/>
          <w:spacing w:val="-4"/>
          <w:sz w:val="22"/>
          <w:szCs w:val="22"/>
          <w:lang w:val="en-GB"/>
        </w:rPr>
        <w:t xml:space="preserve"> 1 and </w:t>
      </w:r>
      <w:r w:rsidR="00972B18" w:rsidRPr="00B17E7F">
        <w:rPr>
          <w:rFonts w:ascii="Times New Roman" w:hAnsi="Times New Roman" w:cs="Times New Roman"/>
          <w:spacing w:val="-4"/>
          <w:sz w:val="22"/>
          <w:szCs w:val="22"/>
          <w:lang w:val="en-GB"/>
        </w:rPr>
        <w:t>ti</w:t>
      </w:r>
      <w:r w:rsidR="006F403A" w:rsidRPr="00B17E7F">
        <w:rPr>
          <w:rFonts w:ascii="Times New Roman" w:hAnsi="Times New Roman" w:cs="Times New Roman"/>
          <w:spacing w:val="-4"/>
          <w:sz w:val="22"/>
          <w:szCs w:val="22"/>
          <w:lang w:val="en-GB"/>
        </w:rPr>
        <w:t>er</w:t>
      </w:r>
      <w:r w:rsidRPr="00B17E7F">
        <w:rPr>
          <w:rFonts w:ascii="Times New Roman" w:hAnsi="Times New Roman" w:cs="Times New Roman"/>
          <w:spacing w:val="-4"/>
          <w:sz w:val="22"/>
          <w:szCs w:val="22"/>
          <w:lang w:val="en-GB"/>
        </w:rPr>
        <w:t xml:space="preserve"> 2 suppliers </w:t>
      </w:r>
      <w:r w:rsidR="00CE6BAB" w:rsidRPr="00B17E7F">
        <w:rPr>
          <w:rFonts w:ascii="Times New Roman" w:hAnsi="Times New Roman" w:cs="Times New Roman"/>
          <w:spacing w:val="-4"/>
          <w:sz w:val="22"/>
          <w:szCs w:val="22"/>
          <w:lang w:val="en-GB"/>
        </w:rPr>
        <w:t xml:space="preserve">or between large and medium-sized companies </w:t>
      </w:r>
      <w:r w:rsidRPr="00B17E7F">
        <w:rPr>
          <w:rFonts w:ascii="Times New Roman" w:hAnsi="Times New Roman" w:cs="Times New Roman"/>
          <w:spacing w:val="-4"/>
          <w:sz w:val="22"/>
          <w:szCs w:val="22"/>
          <w:lang w:val="en-GB"/>
        </w:rPr>
        <w:t xml:space="preserve">appeared only </w:t>
      </w:r>
      <w:r w:rsidR="00964255" w:rsidRPr="00B17E7F">
        <w:rPr>
          <w:rFonts w:ascii="Times New Roman" w:hAnsi="Times New Roman" w:cs="Times New Roman"/>
          <w:spacing w:val="-4"/>
          <w:sz w:val="22"/>
          <w:szCs w:val="22"/>
          <w:lang w:val="en-GB"/>
        </w:rPr>
        <w:t>in</w:t>
      </w:r>
      <w:r w:rsidR="00CE6BAB" w:rsidRPr="00B17E7F">
        <w:rPr>
          <w:rFonts w:ascii="Times New Roman" w:hAnsi="Times New Roman" w:cs="Times New Roman"/>
          <w:spacing w:val="-4"/>
          <w:sz w:val="22"/>
          <w:szCs w:val="22"/>
          <w:lang w:val="en-GB"/>
        </w:rPr>
        <w:t xml:space="preserve"> some activities supporting sustainability. </w:t>
      </w:r>
      <w:r w:rsidR="00964255" w:rsidRPr="00B17E7F">
        <w:rPr>
          <w:rFonts w:ascii="Times New Roman" w:hAnsi="Times New Roman" w:cs="Times New Roman"/>
          <w:spacing w:val="-4"/>
          <w:sz w:val="22"/>
          <w:szCs w:val="22"/>
          <w:lang w:val="en-GB"/>
        </w:rPr>
        <w:t>Except for</w:t>
      </w:r>
      <w:r w:rsidR="00CE6BAB" w:rsidRPr="00B17E7F">
        <w:rPr>
          <w:rFonts w:ascii="Times New Roman" w:hAnsi="Times New Roman" w:cs="Times New Roman"/>
          <w:spacing w:val="-4"/>
          <w:sz w:val="22"/>
          <w:szCs w:val="22"/>
          <w:lang w:val="en-GB"/>
        </w:rPr>
        <w:t xml:space="preserve"> the item of IT security, the percentage of companies supporting the relevant activity was higher between </w:t>
      </w:r>
      <w:r w:rsidR="00972B18" w:rsidRPr="00B17E7F">
        <w:rPr>
          <w:rFonts w:ascii="Times New Roman" w:hAnsi="Times New Roman" w:cs="Times New Roman"/>
          <w:spacing w:val="-4"/>
          <w:sz w:val="22"/>
          <w:szCs w:val="22"/>
          <w:lang w:val="en-GB"/>
        </w:rPr>
        <w:t>t</w:t>
      </w:r>
      <w:r w:rsidR="006F403A" w:rsidRPr="00B17E7F">
        <w:rPr>
          <w:rFonts w:ascii="Times New Roman" w:hAnsi="Times New Roman" w:cs="Times New Roman"/>
          <w:spacing w:val="-4"/>
          <w:sz w:val="22"/>
          <w:szCs w:val="22"/>
          <w:lang w:val="en-GB"/>
        </w:rPr>
        <w:t>ier</w:t>
      </w:r>
      <w:r w:rsidR="00CE6BAB" w:rsidRPr="00B17E7F">
        <w:rPr>
          <w:rFonts w:ascii="Times New Roman" w:hAnsi="Times New Roman" w:cs="Times New Roman"/>
          <w:spacing w:val="-4"/>
          <w:sz w:val="22"/>
          <w:szCs w:val="22"/>
          <w:lang w:val="en-GB"/>
        </w:rPr>
        <w:t xml:space="preserve"> 1 suppliers or large companies.</w:t>
      </w:r>
    </w:p>
    <w:p w14:paraId="0A36EA3D" w14:textId="7E210B5B" w:rsidR="0043396A" w:rsidRPr="008C1098" w:rsidRDefault="0043396A" w:rsidP="00582DF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ind w:firstLine="357"/>
        <w:jc w:val="both"/>
        <w:rPr>
          <w:rFonts w:ascii="Times New Roman" w:hAnsi="Times New Roman" w:cs="Times New Roman"/>
          <w:sz w:val="22"/>
          <w:szCs w:val="22"/>
          <w:lang w:val="en-GB"/>
        </w:rPr>
      </w:pPr>
      <w:r w:rsidRPr="008C1098">
        <w:rPr>
          <w:rFonts w:ascii="Times New Roman" w:hAnsi="Times New Roman" w:cs="Times New Roman"/>
          <w:sz w:val="22"/>
          <w:szCs w:val="22"/>
          <w:lang w:val="en-GB"/>
        </w:rPr>
        <w:t>The results of our research cannot be generali</w:t>
      </w:r>
      <w:r w:rsidR="00964255">
        <w:rPr>
          <w:rFonts w:ascii="Times New Roman" w:hAnsi="Times New Roman" w:cs="Times New Roman"/>
          <w:sz w:val="22"/>
          <w:szCs w:val="22"/>
          <w:lang w:val="en-GB"/>
        </w:rPr>
        <w:t>s</w:t>
      </w:r>
      <w:r w:rsidRPr="008C1098">
        <w:rPr>
          <w:rFonts w:ascii="Times New Roman" w:hAnsi="Times New Roman" w:cs="Times New Roman"/>
          <w:sz w:val="22"/>
          <w:szCs w:val="22"/>
          <w:lang w:val="en-GB"/>
        </w:rPr>
        <w:t>ed due to the small size of the sample and the uneven representation of categories. Moreover, the sample cannot be considered random; it is supposed that percentages of reported activities are biased</w:t>
      </w:r>
      <w:r w:rsidR="00964255">
        <w:rPr>
          <w:rFonts w:ascii="Times New Roman" w:hAnsi="Times New Roman" w:cs="Times New Roman"/>
          <w:sz w:val="22"/>
          <w:szCs w:val="22"/>
          <w:lang w:val="en-GB"/>
        </w:rPr>
        <w:t>,</w:t>
      </w:r>
      <w:r w:rsidRPr="008C1098">
        <w:rPr>
          <w:rFonts w:ascii="Times New Roman" w:hAnsi="Times New Roman" w:cs="Times New Roman"/>
          <w:sz w:val="22"/>
          <w:szCs w:val="22"/>
          <w:lang w:val="en-GB"/>
        </w:rPr>
        <w:t xml:space="preserve"> as </w:t>
      </w:r>
      <w:r w:rsidR="00964255">
        <w:rPr>
          <w:rFonts w:ascii="Times New Roman" w:hAnsi="Times New Roman" w:cs="Times New Roman"/>
          <w:sz w:val="22"/>
          <w:szCs w:val="22"/>
          <w:lang w:val="en-GB"/>
        </w:rPr>
        <w:t>the sample structure indicates it</w:t>
      </w:r>
      <w:r w:rsidRPr="008C1098">
        <w:rPr>
          <w:rFonts w:ascii="Times New Roman" w:hAnsi="Times New Roman" w:cs="Times New Roman"/>
          <w:sz w:val="22"/>
          <w:szCs w:val="22"/>
          <w:lang w:val="en-GB"/>
        </w:rPr>
        <w:t xml:space="preserve">. It can be assumed that companies that support sustainability responded more and that they were more </w:t>
      </w:r>
      <w:r w:rsidR="00972B18" w:rsidRPr="008C1098">
        <w:rPr>
          <w:rFonts w:ascii="Times New Roman" w:hAnsi="Times New Roman" w:cs="Times New Roman"/>
          <w:sz w:val="22"/>
          <w:szCs w:val="22"/>
          <w:lang w:val="en-GB"/>
        </w:rPr>
        <w:t>t</w:t>
      </w:r>
      <w:r w:rsidR="006F403A" w:rsidRPr="008C1098">
        <w:rPr>
          <w:rFonts w:ascii="Times New Roman" w:hAnsi="Times New Roman" w:cs="Times New Roman"/>
          <w:sz w:val="22"/>
          <w:szCs w:val="22"/>
          <w:lang w:val="en-GB"/>
        </w:rPr>
        <w:t>ier</w:t>
      </w:r>
      <w:r w:rsidRPr="008C1098">
        <w:rPr>
          <w:rFonts w:ascii="Times New Roman" w:hAnsi="Times New Roman" w:cs="Times New Roman"/>
          <w:sz w:val="22"/>
          <w:szCs w:val="22"/>
          <w:lang w:val="en-GB"/>
        </w:rPr>
        <w:t xml:space="preserve"> 1 suppliers and large companies.</w:t>
      </w:r>
    </w:p>
    <w:p w14:paraId="77C4E360" w14:textId="069CDD68" w:rsidR="00A40587" w:rsidRPr="007060A0" w:rsidRDefault="00A40587" w:rsidP="00582DF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ind w:firstLine="357"/>
        <w:jc w:val="both"/>
        <w:rPr>
          <w:rFonts w:ascii="Times New Roman" w:hAnsi="Times New Roman" w:cs="Times New Roman"/>
          <w:spacing w:val="-2"/>
          <w:sz w:val="22"/>
          <w:szCs w:val="22"/>
          <w:lang w:val="en-GB"/>
        </w:rPr>
      </w:pPr>
      <w:r w:rsidRPr="007060A0">
        <w:rPr>
          <w:rFonts w:ascii="Times New Roman" w:hAnsi="Times New Roman" w:cs="Times New Roman"/>
          <w:spacing w:val="-2"/>
          <w:sz w:val="22"/>
          <w:szCs w:val="22"/>
          <w:lang w:val="en-GB"/>
        </w:rPr>
        <w:t>Reporting individual activities was limited to „yes“ or „no“ and d</w:t>
      </w:r>
      <w:r w:rsidR="006F403A" w:rsidRPr="007060A0">
        <w:rPr>
          <w:rFonts w:ascii="Times New Roman" w:hAnsi="Times New Roman" w:cs="Times New Roman"/>
          <w:spacing w:val="-2"/>
          <w:sz w:val="22"/>
          <w:szCs w:val="22"/>
          <w:lang w:val="en-GB"/>
        </w:rPr>
        <w:t>id</w:t>
      </w:r>
      <w:r w:rsidRPr="007060A0">
        <w:rPr>
          <w:rFonts w:ascii="Times New Roman" w:hAnsi="Times New Roman" w:cs="Times New Roman"/>
          <w:spacing w:val="-2"/>
          <w:sz w:val="22"/>
          <w:szCs w:val="22"/>
          <w:lang w:val="en-GB"/>
        </w:rPr>
        <w:t xml:space="preserve"> not reflect the degree of implementation, i.e. whether an activity ha</w:t>
      </w:r>
      <w:r w:rsidR="006F403A" w:rsidRPr="007060A0">
        <w:rPr>
          <w:rFonts w:ascii="Times New Roman" w:hAnsi="Times New Roman" w:cs="Times New Roman"/>
          <w:spacing w:val="-2"/>
          <w:sz w:val="22"/>
          <w:szCs w:val="22"/>
          <w:lang w:val="en-GB"/>
        </w:rPr>
        <w:t>d</w:t>
      </w:r>
      <w:r w:rsidRPr="007060A0">
        <w:rPr>
          <w:rFonts w:ascii="Times New Roman" w:hAnsi="Times New Roman" w:cs="Times New Roman"/>
          <w:spacing w:val="-2"/>
          <w:sz w:val="22"/>
          <w:szCs w:val="22"/>
          <w:lang w:val="en-GB"/>
        </w:rPr>
        <w:t xml:space="preserve"> been 100% implemented, the implementation </w:t>
      </w:r>
      <w:r w:rsidR="006F403A" w:rsidRPr="007060A0">
        <w:rPr>
          <w:rFonts w:ascii="Times New Roman" w:hAnsi="Times New Roman" w:cs="Times New Roman"/>
          <w:spacing w:val="-2"/>
          <w:sz w:val="22"/>
          <w:szCs w:val="22"/>
          <w:lang w:val="en-GB"/>
        </w:rPr>
        <w:t>wa</w:t>
      </w:r>
      <w:r w:rsidRPr="007060A0">
        <w:rPr>
          <w:rFonts w:ascii="Times New Roman" w:hAnsi="Times New Roman" w:cs="Times New Roman"/>
          <w:spacing w:val="-2"/>
          <w:sz w:val="22"/>
          <w:szCs w:val="22"/>
          <w:lang w:val="en-GB"/>
        </w:rPr>
        <w:t xml:space="preserve">s beginning or </w:t>
      </w:r>
      <w:r w:rsidR="006F403A" w:rsidRPr="007060A0">
        <w:rPr>
          <w:rFonts w:ascii="Times New Roman" w:hAnsi="Times New Roman" w:cs="Times New Roman"/>
          <w:spacing w:val="-2"/>
          <w:sz w:val="22"/>
          <w:szCs w:val="22"/>
          <w:lang w:val="en-GB"/>
        </w:rPr>
        <w:t>wa</w:t>
      </w:r>
      <w:r w:rsidRPr="007060A0">
        <w:rPr>
          <w:rFonts w:ascii="Times New Roman" w:hAnsi="Times New Roman" w:cs="Times New Roman"/>
          <w:spacing w:val="-2"/>
          <w:sz w:val="22"/>
          <w:szCs w:val="22"/>
          <w:lang w:val="en-GB"/>
        </w:rPr>
        <w:t>s part of a strategic plan.</w:t>
      </w:r>
    </w:p>
    <w:p w14:paraId="5753C313" w14:textId="4AE68B97" w:rsidR="0043396A" w:rsidRPr="008C1098" w:rsidRDefault="00A40587" w:rsidP="00582DF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30" w:lineRule="auto"/>
        <w:ind w:firstLine="357"/>
        <w:jc w:val="both"/>
        <w:rPr>
          <w:rFonts w:ascii="Times New Roman" w:hAnsi="Times New Roman" w:cs="Times New Roman"/>
          <w:sz w:val="22"/>
          <w:szCs w:val="22"/>
          <w:lang w:val="en-GB"/>
        </w:rPr>
      </w:pPr>
      <w:r w:rsidRPr="008C1098">
        <w:rPr>
          <w:rFonts w:ascii="Times New Roman" w:hAnsi="Times New Roman" w:cs="Times New Roman"/>
          <w:sz w:val="22"/>
          <w:szCs w:val="22"/>
          <w:lang w:val="en-GB"/>
        </w:rPr>
        <w:t>During further research, the sample size should be substantially increased</w:t>
      </w:r>
      <w:r w:rsidR="00964255">
        <w:rPr>
          <w:rFonts w:ascii="Times New Roman" w:hAnsi="Times New Roman" w:cs="Times New Roman"/>
          <w:sz w:val="22"/>
          <w:szCs w:val="22"/>
          <w:lang w:val="en-GB"/>
        </w:rPr>
        <w:t>,</w:t>
      </w:r>
      <w:r w:rsidRPr="008C1098">
        <w:rPr>
          <w:rFonts w:ascii="Times New Roman" w:hAnsi="Times New Roman" w:cs="Times New Roman"/>
          <w:sz w:val="22"/>
          <w:szCs w:val="22"/>
          <w:lang w:val="en-GB"/>
        </w:rPr>
        <w:t xml:space="preserve"> and a scale expressing the degree of performing sustainability activities should be considered.</w:t>
      </w:r>
    </w:p>
    <w:bookmarkEnd w:id="8"/>
    <w:bookmarkEnd w:id="10"/>
    <w:p w14:paraId="436F8AA4" w14:textId="77777777" w:rsidR="00C905BB" w:rsidRPr="008C1098" w:rsidRDefault="00C905BB" w:rsidP="00582DF8">
      <w:pPr>
        <w:pStyle w:val="Rn2"/>
        <w:spacing w:line="230" w:lineRule="auto"/>
        <w:rPr>
          <w:lang w:val="en-GB"/>
        </w:rPr>
      </w:pPr>
      <w:r w:rsidRPr="008C1098">
        <w:rPr>
          <w:lang w:val="en-GB"/>
        </w:rPr>
        <w:t>References</w:t>
      </w:r>
    </w:p>
    <w:p w14:paraId="29268E25" w14:textId="50919FEA" w:rsidR="00BA6ED0" w:rsidRPr="00B17E7F" w:rsidRDefault="00BA6ED0" w:rsidP="00CB3717">
      <w:pPr>
        <w:pStyle w:val="Rlit"/>
        <w:spacing w:line="228" w:lineRule="auto"/>
        <w:rPr>
          <w:spacing w:val="-4"/>
          <w:lang w:val="en-GB"/>
        </w:rPr>
      </w:pPr>
      <w:proofErr w:type="spellStart"/>
      <w:r w:rsidRPr="00B17E7F">
        <w:rPr>
          <w:spacing w:val="-4"/>
          <w:lang w:val="en-GB"/>
        </w:rPr>
        <w:t>Agresti</w:t>
      </w:r>
      <w:proofErr w:type="spellEnd"/>
      <w:r w:rsidRPr="00B17E7F">
        <w:rPr>
          <w:spacing w:val="-4"/>
          <w:lang w:val="en-GB"/>
        </w:rPr>
        <w:t>, A.: An introduction to categorical data analysis, 3rd ed., Wiley 2019, Hoboken NJ.</w:t>
      </w:r>
    </w:p>
    <w:p w14:paraId="4727EFBE" w14:textId="77777777" w:rsidR="00BA6ED0" w:rsidRPr="008C1098" w:rsidRDefault="00000000" w:rsidP="00CB3717">
      <w:pPr>
        <w:pStyle w:val="Rlit"/>
        <w:spacing w:line="228" w:lineRule="auto"/>
        <w:rPr>
          <w:lang w:val="en-GB"/>
        </w:rPr>
      </w:pPr>
      <w:hyperlink r:id="rId59" w:tooltip="Roya Manuela Akhavan" w:history="1">
        <w:proofErr w:type="spellStart"/>
        <w:r w:rsidR="00BA6ED0" w:rsidRPr="008C1098">
          <w:rPr>
            <w:lang w:val="en-GB"/>
          </w:rPr>
          <w:t>Akhavan</w:t>
        </w:r>
        <w:proofErr w:type="spellEnd"/>
        <w:r w:rsidR="00BA6ED0" w:rsidRPr="008C1098">
          <w:rPr>
            <w:lang w:val="en-GB"/>
          </w:rPr>
          <w:t>, R.M.</w:t>
        </w:r>
      </w:hyperlink>
      <w:r w:rsidR="007060A0">
        <w:rPr>
          <w:lang w:val="en-GB"/>
        </w:rPr>
        <w:t xml:space="preserve">, </w:t>
      </w:r>
      <w:hyperlink r:id="rId60" w:tooltip="Dimitar Zvezdov" w:history="1">
        <w:proofErr w:type="spellStart"/>
        <w:r w:rsidR="00BA6ED0" w:rsidRPr="008C1098">
          <w:rPr>
            <w:lang w:val="en-GB"/>
          </w:rPr>
          <w:t>Zvezdov</w:t>
        </w:r>
        <w:proofErr w:type="spellEnd"/>
        <w:r w:rsidR="00BA6ED0" w:rsidRPr="008C1098">
          <w:rPr>
            <w:lang w:val="en-GB"/>
          </w:rPr>
          <w:t>, D.</w:t>
        </w:r>
      </w:hyperlink>
      <w:r w:rsidR="00BA6ED0" w:rsidRPr="008C1098">
        <w:rPr>
          <w:lang w:val="en-GB"/>
        </w:rPr>
        <w:t> (2021). Addressing sustainability information needs along supply chains.</w:t>
      </w:r>
      <w:r w:rsidR="007060A0">
        <w:rPr>
          <w:lang w:val="en-GB"/>
        </w:rPr>
        <w:t xml:space="preserve"> </w:t>
      </w:r>
      <w:hyperlink r:id="rId61" w:history="1">
        <w:r w:rsidR="00BA6ED0" w:rsidRPr="007060A0">
          <w:rPr>
            <w:i/>
            <w:iCs/>
            <w:lang w:val="en-GB"/>
          </w:rPr>
          <w:t>Sustainability Accounting, Management and Policy Journal</w:t>
        </w:r>
      </w:hyperlink>
      <w:r w:rsidR="00BA6ED0" w:rsidRPr="008C1098">
        <w:rPr>
          <w:lang w:val="en-GB"/>
        </w:rPr>
        <w:t xml:space="preserve">, </w:t>
      </w:r>
      <w:r w:rsidR="00BA6ED0" w:rsidRPr="007060A0">
        <w:rPr>
          <w:i/>
          <w:iCs/>
          <w:lang w:val="en-GB"/>
        </w:rPr>
        <w:t>12</w:t>
      </w:r>
      <w:r w:rsidR="007060A0">
        <w:rPr>
          <w:lang w:val="en-GB"/>
        </w:rPr>
        <w:t>(</w:t>
      </w:r>
      <w:r w:rsidR="00BA6ED0" w:rsidRPr="008C1098">
        <w:rPr>
          <w:lang w:val="en-GB"/>
        </w:rPr>
        <w:t>4</w:t>
      </w:r>
      <w:r w:rsidR="007060A0">
        <w:rPr>
          <w:lang w:val="en-GB"/>
        </w:rPr>
        <w:t>)</w:t>
      </w:r>
      <w:r w:rsidR="00BA6ED0" w:rsidRPr="008C1098">
        <w:rPr>
          <w:lang w:val="en-GB"/>
        </w:rPr>
        <w:t>, 643-666. </w:t>
      </w:r>
      <w:hyperlink r:id="rId62" w:tooltip="DOI: https://doi.org/10.1108/SAMPJ-02-2019-0034" w:history="1">
        <w:r w:rsidR="00BA6ED0" w:rsidRPr="008C1098">
          <w:rPr>
            <w:lang w:val="en-GB"/>
          </w:rPr>
          <w:t>DOI: 10.1108/SAMPJ-02-2019-0034</w:t>
        </w:r>
      </w:hyperlink>
    </w:p>
    <w:p w14:paraId="62251EBE" w14:textId="77777777" w:rsidR="00BA6ED0" w:rsidRPr="008C1098" w:rsidRDefault="00BA6ED0" w:rsidP="00CB3717">
      <w:pPr>
        <w:pStyle w:val="Rlit"/>
        <w:spacing w:line="228" w:lineRule="auto"/>
        <w:rPr>
          <w:lang w:val="en-GB"/>
        </w:rPr>
      </w:pPr>
      <w:r w:rsidRPr="008C1098">
        <w:rPr>
          <w:lang w:val="en-GB"/>
        </w:rPr>
        <w:t xml:space="preserve">Brockett, A., </w:t>
      </w:r>
      <w:proofErr w:type="spellStart"/>
      <w:r w:rsidRPr="008C1098">
        <w:rPr>
          <w:lang w:val="en-GB"/>
        </w:rPr>
        <w:t>Rezaee</w:t>
      </w:r>
      <w:proofErr w:type="spellEnd"/>
      <w:r w:rsidRPr="008C1098">
        <w:rPr>
          <w:lang w:val="en-GB"/>
        </w:rPr>
        <w:t xml:space="preserve">, Z. </w:t>
      </w:r>
      <w:r w:rsidR="007060A0">
        <w:rPr>
          <w:lang w:val="en-GB"/>
        </w:rPr>
        <w:t>(</w:t>
      </w:r>
      <w:r w:rsidR="007060A0" w:rsidRPr="008C1098">
        <w:rPr>
          <w:lang w:val="en-GB"/>
        </w:rPr>
        <w:t>2012</w:t>
      </w:r>
      <w:r w:rsidR="007060A0">
        <w:rPr>
          <w:lang w:val="en-GB"/>
        </w:rPr>
        <w:t xml:space="preserve">). </w:t>
      </w:r>
      <w:r w:rsidRPr="007060A0">
        <w:rPr>
          <w:i/>
          <w:iCs/>
          <w:lang w:val="en-GB"/>
        </w:rPr>
        <w:t>Corporate Sustainability: Integrating Performance and Reporting</w:t>
      </w:r>
      <w:r w:rsidRPr="008C1098">
        <w:rPr>
          <w:lang w:val="en-GB"/>
        </w:rPr>
        <w:t>. Wiley Corporate F&amp;A – 630, John Wiley &amp; Sons.</w:t>
      </w:r>
    </w:p>
    <w:p w14:paraId="45194D3E" w14:textId="77777777" w:rsidR="00BA6ED0" w:rsidRPr="007060A0" w:rsidRDefault="00000000" w:rsidP="00CB3717">
      <w:pPr>
        <w:pStyle w:val="Rlit"/>
        <w:spacing w:line="228" w:lineRule="auto"/>
        <w:rPr>
          <w:spacing w:val="-2"/>
          <w:lang w:val="en-GB"/>
        </w:rPr>
      </w:pPr>
      <w:hyperlink r:id="rId63" w:tooltip="Arzu Özsözgün Çalışkan" w:history="1">
        <w:proofErr w:type="spellStart"/>
        <w:r w:rsidR="00BA6ED0" w:rsidRPr="007060A0">
          <w:rPr>
            <w:spacing w:val="-2"/>
            <w:lang w:val="en-GB"/>
          </w:rPr>
          <w:t>Çalışkan</w:t>
        </w:r>
        <w:proofErr w:type="spellEnd"/>
        <w:r w:rsidR="00BA6ED0" w:rsidRPr="007060A0">
          <w:rPr>
            <w:spacing w:val="-2"/>
            <w:lang w:val="en-GB"/>
          </w:rPr>
          <w:t>, A.</w:t>
        </w:r>
      </w:hyperlink>
      <w:r w:rsidR="007060A0" w:rsidRPr="007060A0">
        <w:rPr>
          <w:spacing w:val="-2"/>
          <w:lang w:val="en-GB"/>
        </w:rPr>
        <w:t xml:space="preserve">, </w:t>
      </w:r>
      <w:hyperlink r:id="rId64" w:tooltip="Emel Esen" w:history="1">
        <w:proofErr w:type="spellStart"/>
        <w:r w:rsidR="00BA6ED0" w:rsidRPr="007060A0">
          <w:rPr>
            <w:spacing w:val="-2"/>
            <w:lang w:val="en-GB"/>
          </w:rPr>
          <w:t>Esen</w:t>
        </w:r>
        <w:proofErr w:type="spellEnd"/>
        <w:r w:rsidR="00BA6ED0" w:rsidRPr="007060A0">
          <w:rPr>
            <w:spacing w:val="-2"/>
            <w:lang w:val="en-GB"/>
          </w:rPr>
          <w:t>, E.</w:t>
        </w:r>
      </w:hyperlink>
      <w:r w:rsidR="007060A0" w:rsidRPr="007060A0">
        <w:rPr>
          <w:spacing w:val="-2"/>
          <w:lang w:val="en-GB"/>
        </w:rPr>
        <w:t xml:space="preserve"> </w:t>
      </w:r>
      <w:r w:rsidR="00BA6ED0" w:rsidRPr="007060A0">
        <w:rPr>
          <w:spacing w:val="-2"/>
          <w:lang w:val="en-GB"/>
        </w:rPr>
        <w:t xml:space="preserve">(2019). </w:t>
      </w:r>
      <w:r w:rsidR="00BA6ED0" w:rsidRPr="007060A0">
        <w:rPr>
          <w:i/>
          <w:iCs/>
          <w:spacing w:val="-2"/>
          <w:lang w:val="en-GB"/>
        </w:rPr>
        <w:t>Diversity Management in Sustainability Reports: A Case Study from Turkey</w:t>
      </w:r>
      <w:r w:rsidR="00BA6ED0" w:rsidRPr="007060A0">
        <w:rPr>
          <w:spacing w:val="-2"/>
          <w:lang w:val="en-GB"/>
        </w:rPr>
        <w:t>.</w:t>
      </w:r>
      <w:r w:rsidR="007060A0" w:rsidRPr="007060A0">
        <w:rPr>
          <w:spacing w:val="-2"/>
          <w:lang w:val="en-GB"/>
        </w:rPr>
        <w:t xml:space="preserve"> </w:t>
      </w:r>
      <w:r w:rsidR="00BA6ED0" w:rsidRPr="007060A0">
        <w:rPr>
          <w:spacing w:val="-2"/>
          <w:lang w:val="en-GB"/>
        </w:rPr>
        <w:t>Diversity within Diversity Management</w:t>
      </w:r>
      <w:r w:rsidR="007060A0" w:rsidRPr="007060A0">
        <w:rPr>
          <w:spacing w:val="-2"/>
          <w:lang w:val="en-GB"/>
        </w:rPr>
        <w:t xml:space="preserve"> </w:t>
      </w:r>
      <w:r w:rsidR="00BA6ED0" w:rsidRPr="007060A0">
        <w:rPr>
          <w:spacing w:val="-2"/>
          <w:lang w:val="en-GB"/>
        </w:rPr>
        <w:t>(Advanced Series in Management, Vol. 21), Emerald Publishing Limited, Bingley, 65-83.</w:t>
      </w:r>
      <w:r w:rsidR="007060A0" w:rsidRPr="007060A0">
        <w:rPr>
          <w:spacing w:val="-2"/>
          <w:lang w:val="en-GB"/>
        </w:rPr>
        <w:t xml:space="preserve"> </w:t>
      </w:r>
      <w:hyperlink r:id="rId65" w:tooltip="DOI: https://doi.org/10.1108/S1877-636120190000021004" w:history="1">
        <w:r w:rsidR="00BA6ED0" w:rsidRPr="007060A0">
          <w:rPr>
            <w:spacing w:val="-2"/>
            <w:lang w:val="en-GB"/>
          </w:rPr>
          <w:t>DOI:</w:t>
        </w:r>
        <w:r w:rsidR="007060A0" w:rsidRPr="007060A0">
          <w:rPr>
            <w:spacing w:val="-2"/>
            <w:lang w:val="en-GB"/>
          </w:rPr>
          <w:t xml:space="preserve"> </w:t>
        </w:r>
        <w:r w:rsidR="00BA6ED0" w:rsidRPr="007060A0">
          <w:rPr>
            <w:spacing w:val="-2"/>
            <w:lang w:val="en-GB"/>
          </w:rPr>
          <w:t>10.1108/</w:t>
        </w:r>
        <w:r w:rsidR="007060A0">
          <w:rPr>
            <w:spacing w:val="-2"/>
            <w:lang w:val="en-GB"/>
          </w:rPr>
          <w:t xml:space="preserve"> </w:t>
        </w:r>
        <w:r w:rsidR="00BA6ED0" w:rsidRPr="007060A0">
          <w:rPr>
            <w:spacing w:val="-2"/>
            <w:lang w:val="en-GB"/>
          </w:rPr>
          <w:t>S1877-636120190000021004</w:t>
        </w:r>
      </w:hyperlink>
    </w:p>
    <w:p w14:paraId="76B524C7" w14:textId="77777777" w:rsidR="00195080" w:rsidRPr="008C1098" w:rsidRDefault="00195080" w:rsidP="00CB3717">
      <w:pPr>
        <w:pStyle w:val="Rlit"/>
        <w:spacing w:line="228" w:lineRule="auto"/>
        <w:rPr>
          <w:lang w:val="en-GB"/>
        </w:rPr>
      </w:pPr>
      <w:proofErr w:type="spellStart"/>
      <w:r w:rsidRPr="008C1098">
        <w:rPr>
          <w:lang w:val="en-GB"/>
        </w:rPr>
        <w:t>Chamier-Gliszczynski</w:t>
      </w:r>
      <w:proofErr w:type="spellEnd"/>
      <w:r w:rsidRPr="008C1098">
        <w:rPr>
          <w:lang w:val="en-GB"/>
        </w:rPr>
        <w:t xml:space="preserve">, N., </w:t>
      </w:r>
      <w:proofErr w:type="spellStart"/>
      <w:r w:rsidRPr="008C1098">
        <w:rPr>
          <w:lang w:val="en-GB"/>
        </w:rPr>
        <w:t>Krzyzynski</w:t>
      </w:r>
      <w:proofErr w:type="spellEnd"/>
      <w:r w:rsidRPr="008C1098">
        <w:rPr>
          <w:lang w:val="en-GB"/>
        </w:rPr>
        <w:t xml:space="preserve">, T. (2005). On modelling three-stage system of receipt and automotive recycling. </w:t>
      </w:r>
      <w:r w:rsidRPr="008C1098">
        <w:rPr>
          <w:i/>
          <w:lang w:val="en-GB"/>
        </w:rPr>
        <w:t>REWAS’04, Global Symposium on Recycling, Waste Treatment and Clean Technology 2005</w:t>
      </w:r>
      <w:r w:rsidRPr="008C1098">
        <w:rPr>
          <w:lang w:val="en-GB"/>
        </w:rPr>
        <w:t>, 2813-2814, Madrid, Spain, 26-29 September 2004, Conference Paper, ISBN: 8495520060</w:t>
      </w:r>
    </w:p>
    <w:p w14:paraId="1E50DDA8" w14:textId="77777777" w:rsidR="00195080" w:rsidRPr="008C1098" w:rsidRDefault="00195080" w:rsidP="00CB3717">
      <w:pPr>
        <w:pStyle w:val="Rlit"/>
        <w:spacing w:line="228" w:lineRule="auto"/>
        <w:rPr>
          <w:lang w:val="en-GB"/>
        </w:rPr>
      </w:pPr>
      <w:proofErr w:type="spellStart"/>
      <w:r w:rsidRPr="008C1098">
        <w:rPr>
          <w:lang w:val="en-GB"/>
        </w:rPr>
        <w:t>Chamier-Gliszczyński</w:t>
      </w:r>
      <w:proofErr w:type="spellEnd"/>
      <w:r w:rsidRPr="008C1098">
        <w:rPr>
          <w:lang w:val="en-GB"/>
        </w:rPr>
        <w:t xml:space="preserve">, N. (2010). Optimal Design for the Environment of the Means Transportation: A Case Study of Reuse and Recycling Materials. </w:t>
      </w:r>
      <w:r w:rsidRPr="008C1098">
        <w:rPr>
          <w:i/>
          <w:lang w:val="en-GB"/>
        </w:rPr>
        <w:t>Sold State Phenomena</w:t>
      </w:r>
      <w:r w:rsidRPr="00B17E7F">
        <w:rPr>
          <w:iCs/>
          <w:lang w:val="en-GB"/>
        </w:rPr>
        <w:t xml:space="preserve">, </w:t>
      </w:r>
      <w:r w:rsidRPr="008C1098">
        <w:rPr>
          <w:i/>
          <w:lang w:val="en-GB"/>
        </w:rPr>
        <w:t>165</w:t>
      </w:r>
      <w:r w:rsidRPr="008C1098">
        <w:rPr>
          <w:lang w:val="en-GB"/>
        </w:rPr>
        <w:t>, 244-249. DOI: 10.4028/www.scientific.net/SSP.165.244</w:t>
      </w:r>
    </w:p>
    <w:p w14:paraId="1F543725" w14:textId="77777777" w:rsidR="00195080" w:rsidRPr="008C1098" w:rsidRDefault="00195080" w:rsidP="00CB3717">
      <w:pPr>
        <w:pStyle w:val="Rlit"/>
        <w:spacing w:line="228" w:lineRule="auto"/>
        <w:rPr>
          <w:lang w:val="en-GB"/>
        </w:rPr>
      </w:pPr>
      <w:proofErr w:type="spellStart"/>
      <w:r w:rsidRPr="008C1098">
        <w:rPr>
          <w:lang w:val="en-GB"/>
        </w:rPr>
        <w:lastRenderedPageBreak/>
        <w:t>Chamier-Gliszczyński</w:t>
      </w:r>
      <w:proofErr w:type="spellEnd"/>
      <w:r w:rsidRPr="008C1098">
        <w:rPr>
          <w:lang w:val="en-GB"/>
        </w:rPr>
        <w:t xml:space="preserve">, N. (2011). Sustainable operation of transport system in cities. </w:t>
      </w:r>
      <w:r w:rsidRPr="008C1098">
        <w:rPr>
          <w:i/>
          <w:lang w:val="en-GB"/>
        </w:rPr>
        <w:t>Key Engineering Materials</w:t>
      </w:r>
      <w:r w:rsidRPr="00B17E7F">
        <w:rPr>
          <w:iCs/>
          <w:lang w:val="en-GB"/>
        </w:rPr>
        <w:t>,</w:t>
      </w:r>
      <w:r w:rsidRPr="008C1098">
        <w:rPr>
          <w:lang w:val="en-GB"/>
        </w:rPr>
        <w:t xml:space="preserve"> </w:t>
      </w:r>
      <w:r w:rsidRPr="00B17E7F">
        <w:rPr>
          <w:i/>
          <w:iCs/>
          <w:lang w:val="en-GB"/>
        </w:rPr>
        <w:t>486</w:t>
      </w:r>
      <w:r w:rsidRPr="008C1098">
        <w:rPr>
          <w:lang w:val="en-GB"/>
        </w:rPr>
        <w:t>, 175-178. DOI: 10.4028/www.scientific.net/</w:t>
      </w:r>
      <w:r w:rsidR="007060A0">
        <w:rPr>
          <w:lang w:val="en-GB"/>
        </w:rPr>
        <w:t xml:space="preserve"> </w:t>
      </w:r>
      <w:r w:rsidRPr="008C1098">
        <w:rPr>
          <w:lang w:val="en-GB"/>
        </w:rPr>
        <w:t>KEM.486.175</w:t>
      </w:r>
    </w:p>
    <w:p w14:paraId="7CD45A5C" w14:textId="77777777" w:rsidR="00D90624" w:rsidRPr="008C1098" w:rsidRDefault="00D90624" w:rsidP="00CB3717">
      <w:pPr>
        <w:pStyle w:val="Rlit"/>
        <w:spacing w:line="228" w:lineRule="auto"/>
        <w:rPr>
          <w:lang w:val="en-GB"/>
        </w:rPr>
      </w:pPr>
      <w:r w:rsidRPr="008C1098">
        <w:rPr>
          <w:lang w:val="en-GB"/>
        </w:rPr>
        <w:t>Chaudhary, P. Retail Marketing in the Modern Age. Los Angeles: SAGE. 2016. 419. ISBN 978-93-515-0869-4</w:t>
      </w:r>
    </w:p>
    <w:p w14:paraId="799B660B" w14:textId="77777777" w:rsidR="00C064B5" w:rsidRPr="008C1098" w:rsidRDefault="007C2F90" w:rsidP="00CB3717">
      <w:pPr>
        <w:pStyle w:val="Rlit"/>
        <w:spacing w:line="228" w:lineRule="auto"/>
        <w:rPr>
          <w:lang w:val="en-GB"/>
        </w:rPr>
      </w:pPr>
      <w:r w:rsidRPr="008C1098">
        <w:rPr>
          <w:lang w:val="en-GB"/>
        </w:rPr>
        <w:t xml:space="preserve">Commission of the European Communities. </w:t>
      </w:r>
      <w:r w:rsidR="00C064B5" w:rsidRPr="008C1098">
        <w:rPr>
          <w:lang w:val="en-GB"/>
        </w:rPr>
        <w:t>(2005).</w:t>
      </w:r>
      <w:r w:rsidRPr="008C1098">
        <w:rPr>
          <w:lang w:val="en-GB"/>
        </w:rPr>
        <w:t xml:space="preserve"> Evaluation of the EU Sustainable Development Strategy in 2005: Initial recapitulation and future directions. </w:t>
      </w:r>
      <w:r w:rsidR="00C064B5" w:rsidRPr="008C1098">
        <w:rPr>
          <w:lang w:val="en-GB"/>
        </w:rPr>
        <w:t>Retrieved March 3, 2021. http://eur-lex.europa.eu/LexUriServ/LexUriServ.do?uri=</w:t>
      </w:r>
      <w:r w:rsidR="007060A0">
        <w:rPr>
          <w:lang w:val="en-GB"/>
        </w:rPr>
        <w:t xml:space="preserve"> </w:t>
      </w:r>
      <w:r w:rsidR="00C064B5" w:rsidRPr="008C1098">
        <w:rPr>
          <w:lang w:val="en-GB"/>
        </w:rPr>
        <w:t>COM:2005:0037:FIN:CS:PDF</w:t>
      </w:r>
    </w:p>
    <w:p w14:paraId="59A6A01E" w14:textId="77777777" w:rsidR="00BA6ED0" w:rsidRPr="008C1098" w:rsidRDefault="00000000" w:rsidP="00CB3717">
      <w:pPr>
        <w:pStyle w:val="Rlit"/>
        <w:spacing w:line="228" w:lineRule="auto"/>
        <w:rPr>
          <w:lang w:val="en-GB"/>
        </w:rPr>
      </w:pPr>
      <w:hyperlink r:id="rId66" w:tooltip="Elisabete Correia" w:history="1">
        <w:r w:rsidR="00BA6ED0" w:rsidRPr="008C1098">
          <w:rPr>
            <w:lang w:val="en-GB"/>
          </w:rPr>
          <w:t>Correia, E.</w:t>
        </w:r>
      </w:hyperlink>
      <w:r w:rsidR="00BA6ED0" w:rsidRPr="008C1098">
        <w:rPr>
          <w:lang w:val="en-GB"/>
        </w:rPr>
        <w:t>, </w:t>
      </w:r>
      <w:hyperlink r:id="rId67" w:tooltip="Susana Garrido" w:history="1">
        <w:r w:rsidR="00BA6ED0" w:rsidRPr="008C1098">
          <w:rPr>
            <w:lang w:val="en-GB"/>
          </w:rPr>
          <w:t>Garrido, S.</w:t>
        </w:r>
      </w:hyperlink>
      <w:r w:rsidR="00BA6ED0" w:rsidRPr="008C1098">
        <w:rPr>
          <w:lang w:val="en-GB"/>
        </w:rPr>
        <w:t> and </w:t>
      </w:r>
      <w:hyperlink r:id="rId68" w:tooltip="Helena Carvalho" w:history="1">
        <w:r w:rsidR="00BA6ED0" w:rsidRPr="008C1098">
          <w:rPr>
            <w:lang w:val="en-GB"/>
          </w:rPr>
          <w:t>Carvalho, H.</w:t>
        </w:r>
      </w:hyperlink>
      <w:r w:rsidR="00BA6ED0" w:rsidRPr="008C1098">
        <w:rPr>
          <w:lang w:val="en-GB"/>
        </w:rPr>
        <w:t xml:space="preserve"> (2021). Online sustainability information disclosure of </w:t>
      </w:r>
      <w:proofErr w:type="spellStart"/>
      <w:r w:rsidR="00BA6ED0" w:rsidRPr="008C1098">
        <w:rPr>
          <w:lang w:val="en-GB"/>
        </w:rPr>
        <w:t>mold</w:t>
      </w:r>
      <w:proofErr w:type="spellEnd"/>
      <w:r w:rsidR="00BA6ED0" w:rsidRPr="008C1098">
        <w:rPr>
          <w:lang w:val="en-GB"/>
        </w:rPr>
        <w:t xml:space="preserve"> companies. </w:t>
      </w:r>
      <w:hyperlink r:id="rId69" w:history="1">
        <w:r w:rsidR="00BA6ED0" w:rsidRPr="007060A0">
          <w:rPr>
            <w:i/>
            <w:iCs/>
            <w:lang w:val="en-GB"/>
          </w:rPr>
          <w:t>Corporate Communications: An International Journal</w:t>
        </w:r>
      </w:hyperlink>
      <w:r w:rsidR="00BA6ED0" w:rsidRPr="008C1098">
        <w:rPr>
          <w:lang w:val="en-GB"/>
        </w:rPr>
        <w:t xml:space="preserve">, </w:t>
      </w:r>
      <w:r w:rsidR="00BA6ED0" w:rsidRPr="007060A0">
        <w:rPr>
          <w:i/>
          <w:iCs/>
          <w:lang w:val="en-GB"/>
        </w:rPr>
        <w:t>26</w:t>
      </w:r>
      <w:r w:rsidR="007060A0">
        <w:rPr>
          <w:lang w:val="en-GB"/>
        </w:rPr>
        <w:t>(</w:t>
      </w:r>
      <w:r w:rsidR="00BA6ED0" w:rsidRPr="008C1098">
        <w:rPr>
          <w:lang w:val="en-GB"/>
        </w:rPr>
        <w:t>3</w:t>
      </w:r>
      <w:r w:rsidR="007060A0">
        <w:rPr>
          <w:lang w:val="en-GB"/>
        </w:rPr>
        <w:t>)</w:t>
      </w:r>
      <w:r w:rsidR="00BA6ED0" w:rsidRPr="008C1098">
        <w:rPr>
          <w:lang w:val="en-GB"/>
        </w:rPr>
        <w:t>, 557-588.</w:t>
      </w:r>
      <w:r w:rsidR="007060A0">
        <w:rPr>
          <w:lang w:val="en-GB"/>
        </w:rPr>
        <w:t xml:space="preserve"> </w:t>
      </w:r>
      <w:hyperlink r:id="rId70" w:tooltip="DOI: https://doi.org/10.1108/CCIJ-05-2020-0085" w:history="1">
        <w:r w:rsidR="00BA6ED0" w:rsidRPr="008C1098">
          <w:rPr>
            <w:lang w:val="en-GB"/>
          </w:rPr>
          <w:t>DOI: 10.1108/CCIJ-05-2020-0085</w:t>
        </w:r>
      </w:hyperlink>
    </w:p>
    <w:p w14:paraId="68597CEE" w14:textId="77777777" w:rsidR="00BA6ED0" w:rsidRPr="008C1098" w:rsidRDefault="00BA6ED0" w:rsidP="00CB3717">
      <w:pPr>
        <w:pStyle w:val="Rlit"/>
        <w:spacing w:line="228" w:lineRule="auto"/>
        <w:rPr>
          <w:lang w:val="en-GB"/>
        </w:rPr>
      </w:pPr>
      <w:r w:rsidRPr="008C1098">
        <w:rPr>
          <w:lang w:val="en-GB"/>
        </w:rPr>
        <w:t>Costs and Benefits of Green Logistics: 4flow Supply Chain Management Study 2013, Berlin, 4flow, 2013.</w:t>
      </w:r>
    </w:p>
    <w:p w14:paraId="4C1AB517" w14:textId="77777777" w:rsidR="004B4BBA" w:rsidRPr="007060A0" w:rsidRDefault="00000000" w:rsidP="00CB3717">
      <w:pPr>
        <w:pStyle w:val="Rlit"/>
        <w:spacing w:line="228" w:lineRule="auto"/>
        <w:rPr>
          <w:spacing w:val="-2"/>
          <w:lang w:val="en-GB"/>
        </w:rPr>
      </w:pPr>
      <w:hyperlink r:id="rId71" w:tooltip="Dinithi Dissanayake" w:history="1">
        <w:r w:rsidR="004B4BBA" w:rsidRPr="007060A0">
          <w:rPr>
            <w:spacing w:val="-2"/>
            <w:lang w:val="en-GB"/>
          </w:rPr>
          <w:t>Dissanayake, D.</w:t>
        </w:r>
      </w:hyperlink>
      <w:r w:rsidR="004B4BBA" w:rsidRPr="007060A0">
        <w:rPr>
          <w:spacing w:val="-2"/>
          <w:lang w:val="en-GB"/>
        </w:rPr>
        <w:t>, </w:t>
      </w:r>
      <w:hyperlink r:id="rId72" w:tooltip="Carol Tilt" w:history="1">
        <w:r w:rsidR="004B4BBA" w:rsidRPr="007060A0">
          <w:rPr>
            <w:spacing w:val="-2"/>
            <w:lang w:val="en-GB"/>
          </w:rPr>
          <w:t>Tilt, C.</w:t>
        </w:r>
      </w:hyperlink>
      <w:r w:rsidR="004B4BBA" w:rsidRPr="007060A0">
        <w:rPr>
          <w:spacing w:val="-2"/>
          <w:lang w:val="en-GB"/>
        </w:rPr>
        <w:t> and </w:t>
      </w:r>
      <w:hyperlink r:id="rId73" w:tooltip="Wei Qian" w:history="1">
        <w:r w:rsidR="004B4BBA" w:rsidRPr="007060A0">
          <w:rPr>
            <w:spacing w:val="-2"/>
            <w:lang w:val="en-GB"/>
          </w:rPr>
          <w:t>Qian, W.</w:t>
        </w:r>
      </w:hyperlink>
      <w:r w:rsidR="004B4BBA" w:rsidRPr="007060A0">
        <w:rPr>
          <w:spacing w:val="-2"/>
          <w:lang w:val="en-GB"/>
        </w:rPr>
        <w:t> (2019). Factors influencing sustainability reporting by Sri Lankan companies.</w:t>
      </w:r>
      <w:r w:rsidR="007060A0" w:rsidRPr="007060A0">
        <w:rPr>
          <w:spacing w:val="-2"/>
          <w:lang w:val="en-GB"/>
        </w:rPr>
        <w:t xml:space="preserve"> </w:t>
      </w:r>
      <w:hyperlink r:id="rId74" w:history="1">
        <w:r w:rsidR="004B4BBA" w:rsidRPr="007060A0">
          <w:rPr>
            <w:i/>
            <w:iCs/>
            <w:spacing w:val="-2"/>
            <w:lang w:val="en-GB"/>
          </w:rPr>
          <w:t>Pacific Accounting Review</w:t>
        </w:r>
      </w:hyperlink>
      <w:r w:rsidR="004B4BBA" w:rsidRPr="007060A0">
        <w:rPr>
          <w:spacing w:val="-2"/>
          <w:lang w:val="en-GB"/>
        </w:rPr>
        <w:t xml:space="preserve">, </w:t>
      </w:r>
      <w:r w:rsidR="004B4BBA" w:rsidRPr="007060A0">
        <w:rPr>
          <w:i/>
          <w:iCs/>
          <w:spacing w:val="-2"/>
          <w:lang w:val="en-GB"/>
        </w:rPr>
        <w:t>31</w:t>
      </w:r>
      <w:r w:rsidR="007060A0" w:rsidRPr="007060A0">
        <w:rPr>
          <w:spacing w:val="-2"/>
          <w:lang w:val="en-GB"/>
        </w:rPr>
        <w:t>(</w:t>
      </w:r>
      <w:r w:rsidR="004B4BBA" w:rsidRPr="007060A0">
        <w:rPr>
          <w:spacing w:val="-2"/>
          <w:lang w:val="en-GB"/>
        </w:rPr>
        <w:t>1</w:t>
      </w:r>
      <w:r w:rsidR="007060A0" w:rsidRPr="007060A0">
        <w:rPr>
          <w:spacing w:val="-2"/>
          <w:lang w:val="en-GB"/>
        </w:rPr>
        <w:t>)</w:t>
      </w:r>
      <w:r w:rsidR="004B4BBA" w:rsidRPr="007060A0">
        <w:rPr>
          <w:spacing w:val="-2"/>
          <w:lang w:val="en-GB"/>
        </w:rPr>
        <w:t>, 84-109.</w:t>
      </w:r>
      <w:r w:rsidR="007060A0" w:rsidRPr="007060A0">
        <w:rPr>
          <w:spacing w:val="-2"/>
          <w:lang w:val="en-GB"/>
        </w:rPr>
        <w:t xml:space="preserve"> </w:t>
      </w:r>
      <w:hyperlink r:id="rId75" w:tooltip="DOI: https://doi.org/10.1108/PAR-10-2017-0085" w:history="1">
        <w:r w:rsidR="004B4BBA" w:rsidRPr="007060A0">
          <w:rPr>
            <w:spacing w:val="-2"/>
            <w:lang w:val="en-GB"/>
          </w:rPr>
          <w:t>DOI:</w:t>
        </w:r>
        <w:r w:rsidR="007060A0" w:rsidRPr="007060A0">
          <w:rPr>
            <w:spacing w:val="-2"/>
            <w:lang w:val="en-GB"/>
          </w:rPr>
          <w:t xml:space="preserve"> </w:t>
        </w:r>
        <w:r w:rsidR="004B4BBA" w:rsidRPr="007060A0">
          <w:rPr>
            <w:spacing w:val="-2"/>
            <w:lang w:val="en-GB"/>
          </w:rPr>
          <w:t>10.1108/</w:t>
        </w:r>
        <w:r w:rsidR="007060A0" w:rsidRPr="007060A0">
          <w:rPr>
            <w:spacing w:val="-2"/>
            <w:lang w:val="en-GB"/>
          </w:rPr>
          <w:t xml:space="preserve"> </w:t>
        </w:r>
        <w:r w:rsidR="004B4BBA" w:rsidRPr="007060A0">
          <w:rPr>
            <w:spacing w:val="-2"/>
            <w:lang w:val="en-GB"/>
          </w:rPr>
          <w:t>PAR-10-2017-0085</w:t>
        </w:r>
      </w:hyperlink>
    </w:p>
    <w:p w14:paraId="37A20C25" w14:textId="77777777" w:rsidR="004B4BBA" w:rsidRPr="008C1098" w:rsidRDefault="004B4BBA" w:rsidP="00CB3717">
      <w:pPr>
        <w:pStyle w:val="Rlit"/>
        <w:spacing w:line="228" w:lineRule="auto"/>
        <w:rPr>
          <w:lang w:val="en-GB"/>
        </w:rPr>
      </w:pPr>
      <w:proofErr w:type="spellStart"/>
      <w:r w:rsidRPr="008C1098">
        <w:rPr>
          <w:lang w:val="en-GB"/>
        </w:rPr>
        <w:t>Drohomeretski</w:t>
      </w:r>
      <w:proofErr w:type="spellEnd"/>
      <w:r w:rsidRPr="008C1098">
        <w:rPr>
          <w:lang w:val="en-GB"/>
        </w:rPr>
        <w:t>,</w:t>
      </w:r>
      <w:r w:rsidR="007060A0">
        <w:rPr>
          <w:lang w:val="en-GB"/>
        </w:rPr>
        <w:t xml:space="preserve"> </w:t>
      </w:r>
      <w:r w:rsidRPr="008C1098">
        <w:rPr>
          <w:lang w:val="en-GB"/>
        </w:rPr>
        <w:t>E.,</w:t>
      </w:r>
      <w:r w:rsidR="007060A0">
        <w:rPr>
          <w:lang w:val="en-GB"/>
        </w:rPr>
        <w:t xml:space="preserve"> </w:t>
      </w:r>
      <w:proofErr w:type="spellStart"/>
      <w:r w:rsidRPr="008C1098">
        <w:rPr>
          <w:lang w:val="en-GB"/>
        </w:rPr>
        <w:t>Gouvea</w:t>
      </w:r>
      <w:proofErr w:type="spellEnd"/>
      <w:r w:rsidRPr="008C1098">
        <w:rPr>
          <w:lang w:val="en-GB"/>
        </w:rPr>
        <w:t xml:space="preserve"> da Costa,</w:t>
      </w:r>
      <w:r w:rsidR="007060A0">
        <w:rPr>
          <w:lang w:val="en-GB"/>
        </w:rPr>
        <w:t xml:space="preserve"> </w:t>
      </w:r>
      <w:r w:rsidRPr="008C1098">
        <w:rPr>
          <w:lang w:val="en-GB"/>
        </w:rPr>
        <w:t>S.,</w:t>
      </w:r>
      <w:r w:rsidR="007060A0">
        <w:rPr>
          <w:lang w:val="en-GB"/>
        </w:rPr>
        <w:t xml:space="preserve"> </w:t>
      </w:r>
      <w:r w:rsidRPr="008C1098">
        <w:rPr>
          <w:lang w:val="en-GB"/>
        </w:rPr>
        <w:t>Pinheiro de Lima,</w:t>
      </w:r>
      <w:r w:rsidR="007060A0">
        <w:rPr>
          <w:lang w:val="en-GB"/>
        </w:rPr>
        <w:t xml:space="preserve"> </w:t>
      </w:r>
      <w:r w:rsidRPr="008C1098">
        <w:rPr>
          <w:lang w:val="en-GB"/>
        </w:rPr>
        <w:t>E., Rodrigues de Oliveira,</w:t>
      </w:r>
      <w:r w:rsidR="007060A0">
        <w:rPr>
          <w:lang w:val="en-GB"/>
        </w:rPr>
        <w:t xml:space="preserve"> </w:t>
      </w:r>
      <w:r w:rsidRPr="008C1098">
        <w:rPr>
          <w:lang w:val="en-GB"/>
        </w:rPr>
        <w:t>T.</w:t>
      </w:r>
      <w:r w:rsidR="007060A0">
        <w:rPr>
          <w:lang w:val="en-GB"/>
        </w:rPr>
        <w:t xml:space="preserve"> </w:t>
      </w:r>
      <w:r w:rsidRPr="008C1098">
        <w:rPr>
          <w:lang w:val="en-GB"/>
        </w:rPr>
        <w:t>(2015).</w:t>
      </w:r>
      <w:r w:rsidR="007060A0">
        <w:rPr>
          <w:lang w:val="en-GB"/>
        </w:rPr>
        <w:t xml:space="preserve"> </w:t>
      </w:r>
      <w:r w:rsidRPr="008C1098">
        <w:rPr>
          <w:lang w:val="en-GB"/>
        </w:rPr>
        <w:t>The application of sustainable practices and performance measures in the automotive industry: A systematic literature review.</w:t>
      </w:r>
      <w:r w:rsidR="007060A0">
        <w:rPr>
          <w:lang w:val="en-GB"/>
        </w:rPr>
        <w:t xml:space="preserve"> </w:t>
      </w:r>
      <w:r w:rsidRPr="007060A0">
        <w:rPr>
          <w:i/>
          <w:iCs/>
          <w:lang w:val="en-GB"/>
        </w:rPr>
        <w:t>Engineering Management Journal</w:t>
      </w:r>
      <w:r w:rsidRPr="008C1098">
        <w:rPr>
          <w:lang w:val="en-GB"/>
        </w:rPr>
        <w:t xml:space="preserve">, </w:t>
      </w:r>
      <w:r w:rsidRPr="007060A0">
        <w:rPr>
          <w:i/>
          <w:iCs/>
          <w:lang w:val="en-GB"/>
        </w:rPr>
        <w:t>27</w:t>
      </w:r>
      <w:r w:rsidRPr="008C1098">
        <w:rPr>
          <w:lang w:val="en-GB"/>
        </w:rPr>
        <w:t>(1),</w:t>
      </w:r>
      <w:r w:rsidR="007060A0">
        <w:rPr>
          <w:lang w:val="en-GB"/>
        </w:rPr>
        <w:t xml:space="preserve"> </w:t>
      </w:r>
      <w:r w:rsidRPr="008C1098">
        <w:rPr>
          <w:lang w:val="en-GB"/>
        </w:rPr>
        <w:t>32</w:t>
      </w:r>
      <w:r w:rsidR="007060A0">
        <w:rPr>
          <w:lang w:val="en-GB"/>
        </w:rPr>
        <w:t>-</w:t>
      </w:r>
      <w:r w:rsidRPr="008C1098">
        <w:rPr>
          <w:lang w:val="en-GB"/>
        </w:rPr>
        <w:t>44. DOI:</w:t>
      </w:r>
      <w:hyperlink r:id="rId76" w:history="1">
        <w:r w:rsidRPr="008C1098">
          <w:rPr>
            <w:lang w:val="en-GB"/>
          </w:rPr>
          <w:t xml:space="preserve"> 10.1080/10429247.2015.11432034</w:t>
        </w:r>
      </w:hyperlink>
    </w:p>
    <w:p w14:paraId="5EB8CAA5" w14:textId="77777777" w:rsidR="00195080" w:rsidRPr="008C1098" w:rsidRDefault="00195080" w:rsidP="00CB3717">
      <w:pPr>
        <w:pStyle w:val="Rlit"/>
        <w:spacing w:line="228" w:lineRule="auto"/>
        <w:rPr>
          <w:lang w:val="en-GB"/>
        </w:rPr>
      </w:pPr>
      <w:proofErr w:type="spellStart"/>
      <w:r w:rsidRPr="008C1098">
        <w:rPr>
          <w:lang w:val="en-GB"/>
        </w:rPr>
        <w:t>Ejdys</w:t>
      </w:r>
      <w:proofErr w:type="spellEnd"/>
      <w:r w:rsidRPr="008C1098">
        <w:rPr>
          <w:lang w:val="en-GB"/>
        </w:rPr>
        <w:t xml:space="preserve">, S. (2021). Model of a Sustainable Transport System on the Example of Olsztyn. </w:t>
      </w:r>
      <w:proofErr w:type="spellStart"/>
      <w:r w:rsidRPr="008C1098">
        <w:rPr>
          <w:i/>
          <w:lang w:val="en-GB"/>
        </w:rPr>
        <w:t>Rocznik</w:t>
      </w:r>
      <w:proofErr w:type="spellEnd"/>
      <w:r w:rsidRPr="008C1098">
        <w:rPr>
          <w:i/>
          <w:lang w:val="en-GB"/>
        </w:rPr>
        <w:t xml:space="preserve"> </w:t>
      </w:r>
      <w:proofErr w:type="spellStart"/>
      <w:r w:rsidRPr="008C1098">
        <w:rPr>
          <w:i/>
          <w:lang w:val="en-GB"/>
        </w:rPr>
        <w:t>Ochrona</w:t>
      </w:r>
      <w:proofErr w:type="spellEnd"/>
      <w:r w:rsidRPr="008C1098">
        <w:rPr>
          <w:i/>
          <w:lang w:val="en-GB"/>
        </w:rPr>
        <w:t xml:space="preserve"> </w:t>
      </w:r>
      <w:proofErr w:type="spellStart"/>
      <w:r w:rsidRPr="008C1098">
        <w:rPr>
          <w:i/>
          <w:lang w:val="en-GB"/>
        </w:rPr>
        <w:t>Srodowiska</w:t>
      </w:r>
      <w:proofErr w:type="spellEnd"/>
      <w:r w:rsidRPr="008C1098">
        <w:rPr>
          <w:i/>
          <w:lang w:val="en-GB"/>
        </w:rPr>
        <w:t xml:space="preserve">, 23, </w:t>
      </w:r>
      <w:r w:rsidRPr="008C1098">
        <w:rPr>
          <w:lang w:val="en-GB"/>
        </w:rPr>
        <w:t>811-822. DOI: 10.54740/ros.2021.055</w:t>
      </w:r>
    </w:p>
    <w:p w14:paraId="724308A9" w14:textId="77777777" w:rsidR="004B4BBA" w:rsidRPr="008C1098" w:rsidRDefault="004B4BBA" w:rsidP="00CB3717">
      <w:pPr>
        <w:pStyle w:val="Rlit"/>
        <w:spacing w:line="228" w:lineRule="auto"/>
        <w:rPr>
          <w:lang w:val="en-GB"/>
        </w:rPr>
      </w:pPr>
      <w:r w:rsidRPr="008C1098">
        <w:rPr>
          <w:lang w:val="en-GB"/>
        </w:rPr>
        <w:t>Elkington, J.</w:t>
      </w:r>
      <w:r w:rsidR="007060A0">
        <w:rPr>
          <w:lang w:val="en-GB"/>
        </w:rPr>
        <w:t xml:space="preserve"> (</w:t>
      </w:r>
      <w:r w:rsidR="007060A0" w:rsidRPr="008C1098">
        <w:rPr>
          <w:lang w:val="en-GB"/>
        </w:rPr>
        <w:t>1998</w:t>
      </w:r>
      <w:r w:rsidR="007060A0">
        <w:rPr>
          <w:lang w:val="en-GB"/>
        </w:rPr>
        <w:t>).</w:t>
      </w:r>
      <w:r w:rsidRPr="008C1098">
        <w:rPr>
          <w:lang w:val="en-GB"/>
        </w:rPr>
        <w:t xml:space="preserve"> </w:t>
      </w:r>
      <w:r w:rsidRPr="007060A0">
        <w:rPr>
          <w:i/>
          <w:iCs/>
          <w:lang w:val="en-GB"/>
        </w:rPr>
        <w:t>Cannibals with Forks: The Triple Bottom Line of 21st Century Business</w:t>
      </w:r>
      <w:r w:rsidRPr="008C1098">
        <w:rPr>
          <w:lang w:val="en-GB"/>
        </w:rPr>
        <w:t>. New Society Publishers.</w:t>
      </w:r>
    </w:p>
    <w:p w14:paraId="10B02ABE" w14:textId="77777777" w:rsidR="004B4BBA" w:rsidRPr="008C1098" w:rsidRDefault="004B4BBA" w:rsidP="00CB3717">
      <w:pPr>
        <w:pStyle w:val="Rlit"/>
        <w:spacing w:line="228" w:lineRule="auto"/>
        <w:rPr>
          <w:lang w:val="en-GB"/>
        </w:rPr>
      </w:pPr>
      <w:r w:rsidRPr="008C1098">
        <w:rPr>
          <w:lang w:val="en-GB"/>
        </w:rPr>
        <w:t xml:space="preserve">Epstein, M.J. </w:t>
      </w:r>
      <w:r w:rsidR="00CF018F">
        <w:rPr>
          <w:lang w:val="en-GB"/>
        </w:rPr>
        <w:t>(</w:t>
      </w:r>
      <w:r w:rsidR="00CF018F" w:rsidRPr="008C1098">
        <w:rPr>
          <w:lang w:val="en-GB"/>
        </w:rPr>
        <w:t>2018</w:t>
      </w:r>
      <w:r w:rsidR="00CF018F">
        <w:rPr>
          <w:lang w:val="en-GB"/>
        </w:rPr>
        <w:t xml:space="preserve">). </w:t>
      </w:r>
      <w:r w:rsidRPr="00CF018F">
        <w:rPr>
          <w:i/>
          <w:iCs/>
          <w:lang w:val="en-GB"/>
        </w:rPr>
        <w:t>Making Sustainability Work: Best Practices in Managing and Measuring Corporate Social</w:t>
      </w:r>
      <w:r w:rsidR="00CF018F">
        <w:rPr>
          <w:i/>
          <w:iCs/>
          <w:lang w:val="en-GB"/>
        </w:rPr>
        <w:t>.</w:t>
      </w:r>
      <w:r w:rsidRPr="008C1098">
        <w:rPr>
          <w:lang w:val="en-GB"/>
        </w:rPr>
        <w:t xml:space="preserve"> Environmental and Economic Impacts. Routledge.</w:t>
      </w:r>
    </w:p>
    <w:p w14:paraId="51646B80" w14:textId="77777777" w:rsidR="004B4BBA" w:rsidRPr="008C1098" w:rsidRDefault="004B4BBA" w:rsidP="00CB3717">
      <w:pPr>
        <w:pStyle w:val="Rlit"/>
        <w:spacing w:line="228" w:lineRule="auto"/>
        <w:rPr>
          <w:lang w:val="en-GB"/>
        </w:rPr>
      </w:pPr>
      <w:r w:rsidRPr="008C1098">
        <w:rPr>
          <w:lang w:val="en-GB"/>
        </w:rPr>
        <w:t>Everitt, B.S., Landau, S., Leese, M., Stahl, D. (2011)</w:t>
      </w:r>
      <w:r w:rsidR="00CF018F">
        <w:rPr>
          <w:lang w:val="en-GB"/>
        </w:rPr>
        <w:t>.</w:t>
      </w:r>
      <w:r w:rsidRPr="008C1098">
        <w:rPr>
          <w:lang w:val="en-GB"/>
        </w:rPr>
        <w:t xml:space="preserve"> Cluster Analysis, 5th ed., John Wiley &amp; Sons Ltd, Chichester</w:t>
      </w:r>
    </w:p>
    <w:p w14:paraId="147CFB59" w14:textId="77777777" w:rsidR="004B4BBA" w:rsidRPr="00CF018F" w:rsidRDefault="004B4BBA" w:rsidP="00CB3717">
      <w:pPr>
        <w:pStyle w:val="Rlit"/>
        <w:spacing w:line="228" w:lineRule="auto"/>
        <w:rPr>
          <w:spacing w:val="-2"/>
          <w:lang w:val="en-GB"/>
        </w:rPr>
      </w:pPr>
      <w:proofErr w:type="spellStart"/>
      <w:r w:rsidRPr="00CF018F">
        <w:rPr>
          <w:spacing w:val="-2"/>
          <w:lang w:val="en-GB"/>
        </w:rPr>
        <w:t>Gedam</w:t>
      </w:r>
      <w:proofErr w:type="spellEnd"/>
      <w:r w:rsidRPr="00CF018F">
        <w:rPr>
          <w:spacing w:val="-2"/>
          <w:lang w:val="en-GB"/>
        </w:rPr>
        <w:t xml:space="preserve">, V.V, Raut, R.D., </w:t>
      </w:r>
      <w:proofErr w:type="spellStart"/>
      <w:r w:rsidRPr="00CF018F">
        <w:rPr>
          <w:spacing w:val="-2"/>
          <w:lang w:val="en-GB"/>
        </w:rPr>
        <w:t>Priyadarshinee</w:t>
      </w:r>
      <w:proofErr w:type="spellEnd"/>
      <w:r w:rsidRPr="00CF018F">
        <w:rPr>
          <w:spacing w:val="-2"/>
          <w:lang w:val="en-GB"/>
        </w:rPr>
        <w:t xml:space="preserve">, P., </w:t>
      </w:r>
      <w:proofErr w:type="spellStart"/>
      <w:r w:rsidRPr="00CF018F">
        <w:rPr>
          <w:spacing w:val="-2"/>
          <w:lang w:val="en-GB"/>
        </w:rPr>
        <w:t>Chirra</w:t>
      </w:r>
      <w:proofErr w:type="spellEnd"/>
      <w:r w:rsidRPr="00CF018F">
        <w:rPr>
          <w:spacing w:val="-2"/>
          <w:lang w:val="en-GB"/>
        </w:rPr>
        <w:t>, S. and Pathak, P.D.</w:t>
      </w:r>
      <w:r w:rsidR="00CF018F" w:rsidRPr="00CF018F">
        <w:rPr>
          <w:spacing w:val="-2"/>
          <w:lang w:val="en-GB"/>
        </w:rPr>
        <w:t xml:space="preserve"> </w:t>
      </w:r>
      <w:r w:rsidRPr="00CF018F">
        <w:rPr>
          <w:spacing w:val="-2"/>
          <w:lang w:val="en-GB"/>
        </w:rPr>
        <w:t xml:space="preserve">(2021). Analysing the adoption barriers for sustainability in the Indian power sector by DEMATEL approach. </w:t>
      </w:r>
      <w:r w:rsidRPr="00CF018F">
        <w:rPr>
          <w:i/>
          <w:iCs/>
          <w:spacing w:val="-2"/>
          <w:lang w:val="en-GB"/>
        </w:rPr>
        <w:t>International Journal of Sustainable Engineering</w:t>
      </w:r>
      <w:r w:rsidRPr="00CF018F">
        <w:rPr>
          <w:spacing w:val="-2"/>
          <w:lang w:val="en-GB"/>
        </w:rPr>
        <w:t>,</w:t>
      </w:r>
      <w:r w:rsidR="00CF018F" w:rsidRPr="00CF018F">
        <w:rPr>
          <w:spacing w:val="-2"/>
          <w:lang w:val="en-GB"/>
        </w:rPr>
        <w:t xml:space="preserve"> </w:t>
      </w:r>
      <w:r w:rsidRPr="00CF018F">
        <w:rPr>
          <w:i/>
          <w:iCs/>
          <w:spacing w:val="-2"/>
          <w:lang w:val="en-GB"/>
        </w:rPr>
        <w:t>14</w:t>
      </w:r>
      <w:r w:rsidR="00CF018F" w:rsidRPr="00CF018F">
        <w:rPr>
          <w:spacing w:val="-2"/>
          <w:lang w:val="en-GB"/>
        </w:rPr>
        <w:t>(</w:t>
      </w:r>
      <w:r w:rsidRPr="00CF018F">
        <w:rPr>
          <w:spacing w:val="-2"/>
          <w:lang w:val="en-GB"/>
        </w:rPr>
        <w:t>3</w:t>
      </w:r>
      <w:r w:rsidR="00CF018F" w:rsidRPr="00CF018F">
        <w:rPr>
          <w:spacing w:val="-2"/>
          <w:lang w:val="en-GB"/>
        </w:rPr>
        <w:t>)</w:t>
      </w:r>
      <w:r w:rsidRPr="00CF018F">
        <w:rPr>
          <w:spacing w:val="-2"/>
          <w:lang w:val="en-GB"/>
        </w:rPr>
        <w:t>,</w:t>
      </w:r>
      <w:r w:rsidR="00CF018F" w:rsidRPr="00CF018F">
        <w:rPr>
          <w:spacing w:val="-2"/>
          <w:lang w:val="en-GB"/>
        </w:rPr>
        <w:t xml:space="preserve"> </w:t>
      </w:r>
      <w:r w:rsidRPr="00CF018F">
        <w:rPr>
          <w:spacing w:val="-2"/>
          <w:lang w:val="en-GB"/>
        </w:rPr>
        <w:t xml:space="preserve">471-486. </w:t>
      </w:r>
      <w:hyperlink r:id="rId77" w:history="1">
        <w:r w:rsidRPr="00CF018F">
          <w:rPr>
            <w:spacing w:val="-2"/>
            <w:lang w:val="en-GB"/>
          </w:rPr>
          <w:t>DOI: 10.1080/19397038.2021.1874072</w:t>
        </w:r>
      </w:hyperlink>
    </w:p>
    <w:p w14:paraId="19C343C0" w14:textId="77777777" w:rsidR="004B4BBA" w:rsidRPr="008C1098" w:rsidRDefault="004B4BBA" w:rsidP="00CB3717">
      <w:pPr>
        <w:pStyle w:val="Rlit"/>
        <w:spacing w:line="228" w:lineRule="auto"/>
        <w:rPr>
          <w:lang w:val="en-GB"/>
        </w:rPr>
      </w:pPr>
      <w:r w:rsidRPr="008C1098">
        <w:rPr>
          <w:lang w:val="en-GB"/>
        </w:rPr>
        <w:t>Global Reporting Initiative. GRI Standards, [18.05.2021], available from: https://www.globalreporting.org/standards/</w:t>
      </w:r>
    </w:p>
    <w:p w14:paraId="730ADBFD" w14:textId="5BBF07C3" w:rsidR="004B4BBA" w:rsidRPr="008C1098" w:rsidRDefault="00000000" w:rsidP="00CB3717">
      <w:pPr>
        <w:pStyle w:val="Rlit"/>
        <w:spacing w:line="228" w:lineRule="auto"/>
        <w:rPr>
          <w:lang w:val="en-GB"/>
        </w:rPr>
      </w:pPr>
      <w:hyperlink r:id="rId78" w:tooltip="Bruno Barreto de Góes" w:history="1">
        <w:r w:rsidR="004B4BBA" w:rsidRPr="008C1098">
          <w:rPr>
            <w:lang w:val="en-GB"/>
          </w:rPr>
          <w:t xml:space="preserve">de </w:t>
        </w:r>
        <w:proofErr w:type="spellStart"/>
        <w:r w:rsidR="004B4BBA" w:rsidRPr="008C1098">
          <w:rPr>
            <w:lang w:val="en-GB"/>
          </w:rPr>
          <w:t>Góes</w:t>
        </w:r>
        <w:proofErr w:type="spellEnd"/>
        <w:r w:rsidR="004B4BBA" w:rsidRPr="008C1098">
          <w:rPr>
            <w:lang w:val="en-GB"/>
          </w:rPr>
          <w:t>, B.B.</w:t>
        </w:r>
      </w:hyperlink>
      <w:r w:rsidR="004B4BBA" w:rsidRPr="008C1098">
        <w:rPr>
          <w:lang w:val="en-GB"/>
        </w:rPr>
        <w:t>,</w:t>
      </w:r>
      <w:r w:rsidR="00B17E7F">
        <w:rPr>
          <w:lang w:val="en-GB"/>
        </w:rPr>
        <w:t xml:space="preserve"> </w:t>
      </w:r>
      <w:hyperlink r:id="rId79" w:tooltip="Masaaki Kotabe" w:history="1">
        <w:proofErr w:type="spellStart"/>
        <w:r w:rsidR="004B4BBA" w:rsidRPr="008C1098">
          <w:rPr>
            <w:lang w:val="en-GB"/>
          </w:rPr>
          <w:t>Kotabe</w:t>
        </w:r>
        <w:proofErr w:type="spellEnd"/>
        <w:r w:rsidR="004B4BBA" w:rsidRPr="008C1098">
          <w:rPr>
            <w:lang w:val="en-GB"/>
          </w:rPr>
          <w:t>, M.</w:t>
        </w:r>
      </w:hyperlink>
      <w:r w:rsidR="00B17E7F">
        <w:rPr>
          <w:lang w:val="en-GB"/>
        </w:rPr>
        <w:t xml:space="preserve"> </w:t>
      </w:r>
      <w:r w:rsidR="004B4BBA" w:rsidRPr="008C1098">
        <w:rPr>
          <w:lang w:val="en-GB"/>
        </w:rPr>
        <w:t>and</w:t>
      </w:r>
      <w:r w:rsidR="00B17E7F">
        <w:rPr>
          <w:lang w:val="en-GB"/>
        </w:rPr>
        <w:t xml:space="preserve"> </w:t>
      </w:r>
      <w:hyperlink r:id="rId80" w:tooltip="José Mauricio Galli Geleilate" w:history="1">
        <w:proofErr w:type="spellStart"/>
        <w:r w:rsidR="004B4BBA" w:rsidRPr="008C1098">
          <w:rPr>
            <w:lang w:val="en-GB"/>
          </w:rPr>
          <w:t>Geleilate</w:t>
        </w:r>
        <w:proofErr w:type="spellEnd"/>
        <w:r w:rsidR="004B4BBA" w:rsidRPr="008C1098">
          <w:rPr>
            <w:lang w:val="en-GB"/>
          </w:rPr>
          <w:t>, J.M.G.</w:t>
        </w:r>
      </w:hyperlink>
      <w:r w:rsidR="00B17E7F">
        <w:rPr>
          <w:lang w:val="en-GB"/>
        </w:rPr>
        <w:t xml:space="preserve"> </w:t>
      </w:r>
      <w:r w:rsidR="004B4BBA" w:rsidRPr="008C1098">
        <w:rPr>
          <w:lang w:val="en-GB"/>
        </w:rPr>
        <w:t>(2021). The Diffusion of Corporate Sustainability in Global Supply Networks: An Empirical Examination of the Global Automotive Industry,</w:t>
      </w:r>
      <w:r w:rsidR="00B17E7F">
        <w:rPr>
          <w:lang w:val="en-GB"/>
        </w:rPr>
        <w:t xml:space="preserve"> </w:t>
      </w:r>
      <w:hyperlink r:id="rId81" w:tooltip="Alain Verbeke" w:history="1">
        <w:r w:rsidR="004B4BBA" w:rsidRPr="008C1098">
          <w:rPr>
            <w:lang w:val="en-GB"/>
          </w:rPr>
          <w:t>Verbeke, A.</w:t>
        </w:r>
      </w:hyperlink>
      <w:r w:rsidR="004B4BBA" w:rsidRPr="008C1098">
        <w:rPr>
          <w:lang w:val="en-GB"/>
        </w:rPr>
        <w:t>,</w:t>
      </w:r>
      <w:r w:rsidR="00B17E7F">
        <w:rPr>
          <w:lang w:val="en-GB"/>
        </w:rPr>
        <w:t xml:space="preserve"> </w:t>
      </w:r>
      <w:hyperlink r:id="rId82" w:tooltip="Rob van Tulder" w:history="1">
        <w:r w:rsidR="004B4BBA" w:rsidRPr="008C1098">
          <w:rPr>
            <w:lang w:val="en-GB"/>
          </w:rPr>
          <w:t xml:space="preserve">van </w:t>
        </w:r>
        <w:proofErr w:type="spellStart"/>
        <w:r w:rsidR="004B4BBA" w:rsidRPr="008C1098">
          <w:rPr>
            <w:lang w:val="en-GB"/>
          </w:rPr>
          <w:t>Tulder</w:t>
        </w:r>
        <w:proofErr w:type="spellEnd"/>
        <w:r w:rsidR="004B4BBA" w:rsidRPr="008C1098">
          <w:rPr>
            <w:lang w:val="en-GB"/>
          </w:rPr>
          <w:t>, R.</w:t>
        </w:r>
      </w:hyperlink>
      <w:r w:rsidR="004B4BBA" w:rsidRPr="008C1098">
        <w:rPr>
          <w:lang w:val="en-GB"/>
        </w:rPr>
        <w:t>,</w:t>
      </w:r>
      <w:r w:rsidR="00B17E7F">
        <w:rPr>
          <w:lang w:val="en-GB"/>
        </w:rPr>
        <w:t xml:space="preserve"> </w:t>
      </w:r>
      <w:hyperlink r:id="rId83" w:tooltip="Elizabeth L. Rose" w:history="1">
        <w:r w:rsidR="004B4BBA" w:rsidRPr="008C1098">
          <w:rPr>
            <w:lang w:val="en-GB"/>
          </w:rPr>
          <w:t>Rose, E.L.</w:t>
        </w:r>
      </w:hyperlink>
      <w:r w:rsidR="00B17E7F">
        <w:rPr>
          <w:lang w:val="en-GB"/>
        </w:rPr>
        <w:t xml:space="preserve"> </w:t>
      </w:r>
      <w:r w:rsidR="004B4BBA" w:rsidRPr="008C1098">
        <w:rPr>
          <w:lang w:val="en-GB"/>
        </w:rPr>
        <w:t>and</w:t>
      </w:r>
      <w:r w:rsidR="00B17E7F">
        <w:rPr>
          <w:lang w:val="en-GB"/>
        </w:rPr>
        <w:t xml:space="preserve"> </w:t>
      </w:r>
      <w:hyperlink r:id="rId84" w:tooltip="Yingqi Wei" w:history="1">
        <w:r w:rsidR="004B4BBA" w:rsidRPr="008C1098">
          <w:rPr>
            <w:lang w:val="en-GB"/>
          </w:rPr>
          <w:t>Wei, Y.</w:t>
        </w:r>
      </w:hyperlink>
      <w:r w:rsidR="00B17E7F">
        <w:rPr>
          <w:lang w:val="en-GB"/>
        </w:rPr>
        <w:t xml:space="preserve"> </w:t>
      </w:r>
      <w:r w:rsidR="004B4BBA" w:rsidRPr="008C1098">
        <w:rPr>
          <w:lang w:val="en-GB"/>
        </w:rPr>
        <w:t>(Ed.)</w:t>
      </w:r>
      <w:r w:rsidR="00B17E7F">
        <w:rPr>
          <w:lang w:val="en-GB"/>
        </w:rPr>
        <w:t xml:space="preserve"> </w:t>
      </w:r>
      <w:r w:rsidR="004B4BBA" w:rsidRPr="008C1098">
        <w:rPr>
          <w:lang w:val="en-GB"/>
        </w:rPr>
        <w:t>The Multiple Dimensions of Institutional Complexity in International Business Research</w:t>
      </w:r>
      <w:r w:rsidR="00B17E7F">
        <w:rPr>
          <w:lang w:val="en-GB"/>
        </w:rPr>
        <w:t xml:space="preserve"> </w:t>
      </w:r>
      <w:r w:rsidR="004B4BBA" w:rsidRPr="008C1098">
        <w:rPr>
          <w:lang w:val="en-GB"/>
        </w:rPr>
        <w:t>(Progress in International Business Research, Vol. 15), Emerald Publishing Limited, Bingley, pp. 435-458.</w:t>
      </w:r>
      <w:r w:rsidR="00B17E7F">
        <w:rPr>
          <w:lang w:val="en-GB"/>
        </w:rPr>
        <w:t xml:space="preserve"> </w:t>
      </w:r>
      <w:hyperlink r:id="rId85" w:tooltip="DOI: https://doi.org/10.1108/S1745-886220210000015024" w:history="1">
        <w:r w:rsidR="004B4BBA" w:rsidRPr="008C1098">
          <w:rPr>
            <w:lang w:val="en-GB"/>
          </w:rPr>
          <w:t>DOI: 10.1108/S1745-886220210000015024</w:t>
        </w:r>
      </w:hyperlink>
    </w:p>
    <w:p w14:paraId="02A65E71" w14:textId="5808D179" w:rsidR="004B4BBA" w:rsidRPr="008C1098" w:rsidRDefault="004B4BBA" w:rsidP="00CB3717">
      <w:pPr>
        <w:pStyle w:val="Rlit"/>
        <w:spacing w:line="228" w:lineRule="auto"/>
        <w:rPr>
          <w:lang w:val="en-GB"/>
        </w:rPr>
      </w:pPr>
      <w:proofErr w:type="spellStart"/>
      <w:r w:rsidRPr="008C1098">
        <w:rPr>
          <w:lang w:val="en-GB"/>
        </w:rPr>
        <w:t>Habidin</w:t>
      </w:r>
      <w:proofErr w:type="spellEnd"/>
      <w:r w:rsidRPr="008C1098">
        <w:rPr>
          <w:lang w:val="en-GB"/>
        </w:rPr>
        <w:t>,</w:t>
      </w:r>
      <w:r w:rsidR="00B17E7F">
        <w:rPr>
          <w:lang w:val="en-GB"/>
        </w:rPr>
        <w:t xml:space="preserve"> </w:t>
      </w:r>
      <w:r w:rsidRPr="008C1098">
        <w:rPr>
          <w:lang w:val="en-GB"/>
        </w:rPr>
        <w:t>N. F.,</w:t>
      </w:r>
      <w:r w:rsidR="00B17E7F">
        <w:rPr>
          <w:lang w:val="en-GB"/>
        </w:rPr>
        <w:t xml:space="preserve"> </w:t>
      </w:r>
      <w:r w:rsidRPr="008C1098">
        <w:rPr>
          <w:lang w:val="en-GB"/>
        </w:rPr>
        <w:t>A. F.</w:t>
      </w:r>
      <w:r w:rsidR="00B17E7F">
        <w:rPr>
          <w:lang w:val="en-GB"/>
        </w:rPr>
        <w:t xml:space="preserve"> </w:t>
      </w:r>
      <w:proofErr w:type="spellStart"/>
      <w:r w:rsidRPr="008C1098">
        <w:rPr>
          <w:lang w:val="en-GB"/>
        </w:rPr>
        <w:t>Mohd</w:t>
      </w:r>
      <w:proofErr w:type="spellEnd"/>
      <w:r w:rsidRPr="008C1098">
        <w:rPr>
          <w:lang w:val="en-GB"/>
        </w:rPr>
        <w:t xml:space="preserve"> </w:t>
      </w:r>
      <w:proofErr w:type="spellStart"/>
      <w:r w:rsidRPr="008C1098">
        <w:rPr>
          <w:lang w:val="en-GB"/>
        </w:rPr>
        <w:t>Zubir</w:t>
      </w:r>
      <w:proofErr w:type="spellEnd"/>
      <w:r w:rsidRPr="008C1098">
        <w:rPr>
          <w:lang w:val="en-GB"/>
        </w:rPr>
        <w:t>,</w:t>
      </w:r>
      <w:r w:rsidR="00B17E7F">
        <w:rPr>
          <w:lang w:val="en-GB"/>
        </w:rPr>
        <w:t xml:space="preserve"> </w:t>
      </w:r>
      <w:r w:rsidRPr="008C1098">
        <w:rPr>
          <w:lang w:val="en-GB"/>
        </w:rPr>
        <w:t>N.</w:t>
      </w:r>
      <w:r w:rsidR="00B17E7F">
        <w:rPr>
          <w:lang w:val="en-GB"/>
        </w:rPr>
        <w:t xml:space="preserve"> </w:t>
      </w:r>
      <w:proofErr w:type="spellStart"/>
      <w:r w:rsidRPr="008C1098">
        <w:rPr>
          <w:lang w:val="en-GB"/>
        </w:rPr>
        <w:t>Mohd</w:t>
      </w:r>
      <w:proofErr w:type="spellEnd"/>
      <w:r w:rsidRPr="008C1098">
        <w:rPr>
          <w:lang w:val="en-GB"/>
        </w:rPr>
        <w:t xml:space="preserve"> </w:t>
      </w:r>
      <w:proofErr w:type="spellStart"/>
      <w:r w:rsidRPr="008C1098">
        <w:rPr>
          <w:lang w:val="en-GB"/>
        </w:rPr>
        <w:t>Fuzi</w:t>
      </w:r>
      <w:proofErr w:type="spellEnd"/>
      <w:r w:rsidRPr="008C1098">
        <w:rPr>
          <w:lang w:val="en-GB"/>
        </w:rPr>
        <w:t>,</w:t>
      </w:r>
      <w:r w:rsidR="00B17E7F">
        <w:rPr>
          <w:lang w:val="en-GB"/>
        </w:rPr>
        <w:t xml:space="preserve"> </w:t>
      </w:r>
      <w:r w:rsidRPr="008C1098">
        <w:rPr>
          <w:lang w:val="en-GB"/>
        </w:rPr>
        <w:t>N. A.</w:t>
      </w:r>
      <w:r w:rsidR="00B17E7F">
        <w:rPr>
          <w:lang w:val="en-GB"/>
        </w:rPr>
        <w:t xml:space="preserve"> </w:t>
      </w:r>
      <w:r w:rsidRPr="008C1098">
        <w:rPr>
          <w:lang w:val="en-GB"/>
        </w:rPr>
        <w:t xml:space="preserve">Md </w:t>
      </w:r>
      <w:proofErr w:type="spellStart"/>
      <w:r w:rsidRPr="008C1098">
        <w:rPr>
          <w:lang w:val="en-GB"/>
        </w:rPr>
        <w:t>Latip</w:t>
      </w:r>
      <w:proofErr w:type="spellEnd"/>
      <w:r w:rsidRPr="008C1098">
        <w:rPr>
          <w:lang w:val="en-GB"/>
        </w:rPr>
        <w:t>, M.N.A.</w:t>
      </w:r>
      <w:r w:rsidR="00B17E7F">
        <w:rPr>
          <w:lang w:val="en-GB"/>
        </w:rPr>
        <w:t xml:space="preserve"> </w:t>
      </w:r>
      <w:r w:rsidRPr="008C1098">
        <w:rPr>
          <w:lang w:val="en-GB"/>
        </w:rPr>
        <w:t>Azman.</w:t>
      </w:r>
      <w:r w:rsidR="00B17E7F">
        <w:rPr>
          <w:lang w:val="en-GB"/>
        </w:rPr>
        <w:t xml:space="preserve"> </w:t>
      </w:r>
      <w:r w:rsidRPr="008C1098">
        <w:rPr>
          <w:lang w:val="en-GB"/>
        </w:rPr>
        <w:t>(2017). Critical Success Factors of Sustainable Manufacturing Practices in Malaysian Automotive Industry.</w:t>
      </w:r>
      <w:r w:rsidR="00B17E7F">
        <w:rPr>
          <w:lang w:val="en-GB"/>
        </w:rPr>
        <w:t xml:space="preserve"> </w:t>
      </w:r>
      <w:r w:rsidRPr="00B17E7F">
        <w:rPr>
          <w:i/>
          <w:iCs/>
          <w:lang w:val="en-GB"/>
        </w:rPr>
        <w:t>International Journal of Sustainable Engineering</w:t>
      </w:r>
      <w:r w:rsidR="00B17E7F">
        <w:rPr>
          <w:lang w:val="en-GB"/>
        </w:rPr>
        <w:t xml:space="preserve">, </w:t>
      </w:r>
      <w:r w:rsidRPr="00B17E7F">
        <w:rPr>
          <w:i/>
          <w:iCs/>
          <w:lang w:val="en-GB"/>
        </w:rPr>
        <w:t>1</w:t>
      </w:r>
      <w:r w:rsidRPr="008C1098">
        <w:rPr>
          <w:lang w:val="en-GB"/>
        </w:rPr>
        <w:t>(2). DOI: 1</w:t>
      </w:r>
      <w:r w:rsidR="00B17E7F">
        <w:rPr>
          <w:lang w:val="en-GB"/>
        </w:rPr>
        <w:t>-</w:t>
      </w:r>
      <w:r w:rsidRPr="008C1098">
        <w:rPr>
          <w:lang w:val="en-GB"/>
        </w:rPr>
        <w:t>6.10.1080/19397038.2017.1293185</w:t>
      </w:r>
    </w:p>
    <w:p w14:paraId="4381CD52" w14:textId="013626CB" w:rsidR="004B4BBA" w:rsidRPr="00964255" w:rsidRDefault="004B4BBA" w:rsidP="00CB3717">
      <w:pPr>
        <w:pStyle w:val="Rlit"/>
        <w:spacing w:line="228" w:lineRule="auto"/>
        <w:rPr>
          <w:lang w:val="pl-PL"/>
        </w:rPr>
      </w:pPr>
      <w:r w:rsidRPr="008C1098">
        <w:rPr>
          <w:lang w:val="en-GB"/>
        </w:rPr>
        <w:t xml:space="preserve">Henke, M., Kohl, H. </w:t>
      </w:r>
      <w:r w:rsidR="00B17E7F">
        <w:rPr>
          <w:lang w:val="en-GB"/>
        </w:rPr>
        <w:t>(</w:t>
      </w:r>
      <w:r w:rsidR="00B17E7F" w:rsidRPr="00964255">
        <w:rPr>
          <w:lang w:val="pl-PL"/>
        </w:rPr>
        <w:t>2021</w:t>
      </w:r>
      <w:r w:rsidR="00B17E7F">
        <w:rPr>
          <w:lang w:val="pl-PL"/>
        </w:rPr>
        <w:t xml:space="preserve">). </w:t>
      </w:r>
      <w:r w:rsidRPr="00582DF8">
        <w:rPr>
          <w:i/>
          <w:iCs/>
          <w:lang w:val="en-GB"/>
        </w:rPr>
        <w:t>Sustainability in Global Value Chains: Measures, Ethics and Best Practices for Responsible Businesses</w:t>
      </w:r>
      <w:r w:rsidRPr="008C1098">
        <w:rPr>
          <w:lang w:val="en-GB"/>
        </w:rPr>
        <w:t xml:space="preserve">. </w:t>
      </w:r>
      <w:r w:rsidRPr="00964255">
        <w:rPr>
          <w:lang w:val="pl-PL"/>
        </w:rPr>
        <w:t xml:space="preserve">Kogan </w:t>
      </w:r>
      <w:proofErr w:type="spellStart"/>
      <w:r w:rsidRPr="00964255">
        <w:rPr>
          <w:lang w:val="pl-PL"/>
        </w:rPr>
        <w:t>Page</w:t>
      </w:r>
      <w:proofErr w:type="spellEnd"/>
      <w:r w:rsidRPr="00964255">
        <w:rPr>
          <w:lang w:val="pl-PL"/>
        </w:rPr>
        <w:t xml:space="preserve"> </w:t>
      </w:r>
      <w:proofErr w:type="spellStart"/>
      <w:r w:rsidRPr="00964255">
        <w:rPr>
          <w:lang w:val="pl-PL"/>
        </w:rPr>
        <w:t>Publishers</w:t>
      </w:r>
      <w:proofErr w:type="spellEnd"/>
      <w:r w:rsidR="00B17E7F">
        <w:rPr>
          <w:lang w:val="pl-PL"/>
        </w:rPr>
        <w:t>.</w:t>
      </w:r>
    </w:p>
    <w:p w14:paraId="65AEAC70" w14:textId="280E6ABF" w:rsidR="00F250B8" w:rsidRPr="008C1098" w:rsidRDefault="00000000" w:rsidP="00CB3717">
      <w:pPr>
        <w:pStyle w:val="Rlit"/>
        <w:spacing w:line="228" w:lineRule="auto"/>
        <w:rPr>
          <w:lang w:val="en-GB"/>
        </w:rPr>
      </w:pPr>
      <w:hyperlink r:id="rId86" w:history="1">
        <w:r w:rsidR="00F250B8" w:rsidRPr="00964255">
          <w:rPr>
            <w:lang w:val="pl-PL"/>
          </w:rPr>
          <w:t>Jacyna-Gołda, I.</w:t>
        </w:r>
      </w:hyperlink>
      <w:r w:rsidR="00F250B8" w:rsidRPr="00964255">
        <w:rPr>
          <w:lang w:val="pl-PL"/>
        </w:rPr>
        <w:t xml:space="preserve">, </w:t>
      </w:r>
      <w:hyperlink r:id="rId87" w:history="1">
        <w:r w:rsidR="00F250B8" w:rsidRPr="00964255">
          <w:rPr>
            <w:lang w:val="pl-PL"/>
          </w:rPr>
          <w:t>Izdebski, M.</w:t>
        </w:r>
      </w:hyperlink>
      <w:r w:rsidR="00F250B8" w:rsidRPr="00964255">
        <w:rPr>
          <w:lang w:val="pl-PL"/>
        </w:rPr>
        <w:t xml:space="preserve">, </w:t>
      </w:r>
      <w:hyperlink r:id="rId88" w:history="1">
        <w:r w:rsidR="00F250B8" w:rsidRPr="00964255">
          <w:rPr>
            <w:lang w:val="pl-PL"/>
          </w:rPr>
          <w:t>Szczepański, E.</w:t>
        </w:r>
      </w:hyperlink>
      <w:r w:rsidR="00F250B8" w:rsidRPr="00964255">
        <w:rPr>
          <w:lang w:val="pl-PL"/>
        </w:rPr>
        <w:t xml:space="preserve">, </w:t>
      </w:r>
      <w:hyperlink r:id="rId89" w:history="1">
        <w:r w:rsidR="00F250B8" w:rsidRPr="00964255">
          <w:rPr>
            <w:lang w:val="pl-PL"/>
          </w:rPr>
          <w:t>Gołda, P.</w:t>
        </w:r>
      </w:hyperlink>
      <w:r w:rsidR="00F250B8" w:rsidRPr="00964255">
        <w:rPr>
          <w:lang w:val="pl-PL"/>
        </w:rPr>
        <w:t xml:space="preserve"> </w:t>
      </w:r>
      <w:r w:rsidR="00582DF8">
        <w:rPr>
          <w:lang w:val="pl-PL"/>
        </w:rPr>
        <w:t>(</w:t>
      </w:r>
      <w:r w:rsidR="00582DF8" w:rsidRPr="008C1098">
        <w:rPr>
          <w:lang w:val="en-GB"/>
        </w:rPr>
        <w:t>2018</w:t>
      </w:r>
      <w:r w:rsidR="00582DF8">
        <w:rPr>
          <w:lang w:val="en-GB"/>
        </w:rPr>
        <w:t xml:space="preserve">). </w:t>
      </w:r>
      <w:hyperlink r:id="rId90" w:tooltip="Show document details" w:history="1">
        <w:r w:rsidR="00F250B8" w:rsidRPr="008C1098">
          <w:rPr>
            <w:lang w:val="en-GB"/>
          </w:rPr>
          <w:t>The assessment of supply chain effectiveness</w:t>
        </w:r>
      </w:hyperlink>
      <w:r w:rsidR="00F250B8" w:rsidRPr="008C1098">
        <w:rPr>
          <w:lang w:val="en-GB"/>
        </w:rPr>
        <w:t xml:space="preserve">. </w:t>
      </w:r>
      <w:hyperlink r:id="rId91" w:tooltip="Show document details" w:history="1">
        <w:r w:rsidR="00F250B8" w:rsidRPr="00582DF8">
          <w:rPr>
            <w:i/>
            <w:iCs/>
            <w:lang w:val="en-GB"/>
          </w:rPr>
          <w:t>Archives of Transport</w:t>
        </w:r>
      </w:hyperlink>
      <w:r w:rsidR="00F250B8" w:rsidRPr="008C1098">
        <w:rPr>
          <w:lang w:val="en-GB"/>
        </w:rPr>
        <w:t xml:space="preserve">, </w:t>
      </w:r>
      <w:r w:rsidR="00F250B8" w:rsidRPr="00582DF8">
        <w:rPr>
          <w:i/>
          <w:iCs/>
          <w:lang w:val="en-GB"/>
        </w:rPr>
        <w:t>45</w:t>
      </w:r>
      <w:r w:rsidR="00F250B8" w:rsidRPr="008C1098">
        <w:rPr>
          <w:lang w:val="en-GB"/>
        </w:rPr>
        <w:t>(1), 43</w:t>
      </w:r>
      <w:r w:rsidR="00582DF8">
        <w:rPr>
          <w:lang w:val="en-GB"/>
        </w:rPr>
        <w:t>-</w:t>
      </w:r>
      <w:r w:rsidR="00F250B8" w:rsidRPr="008C1098">
        <w:rPr>
          <w:lang w:val="en-GB"/>
        </w:rPr>
        <w:t>52.</w:t>
      </w:r>
    </w:p>
    <w:p w14:paraId="791A39DF" w14:textId="77777777" w:rsidR="00195080" w:rsidRPr="008C1098" w:rsidRDefault="00195080" w:rsidP="00CB3717">
      <w:pPr>
        <w:pStyle w:val="Rlit"/>
        <w:spacing w:line="228" w:lineRule="auto"/>
        <w:rPr>
          <w:lang w:val="en-GB"/>
        </w:rPr>
      </w:pPr>
      <w:r w:rsidRPr="00964255">
        <w:rPr>
          <w:lang w:val="pl-PL"/>
        </w:rPr>
        <w:t xml:space="preserve">Kłos, M., Sobota, A., Żochowska, R., Soczówka, P. (2020). </w:t>
      </w:r>
      <w:r w:rsidRPr="008C1098">
        <w:rPr>
          <w:lang w:val="en-GB"/>
        </w:rPr>
        <w:t xml:space="preserve">Traffic measurements for development a transport model. </w:t>
      </w:r>
      <w:r w:rsidRPr="008C1098">
        <w:rPr>
          <w:i/>
          <w:lang w:val="en-GB"/>
        </w:rPr>
        <w:t xml:space="preserve">Advances in </w:t>
      </w:r>
      <w:proofErr w:type="spellStart"/>
      <w:r w:rsidRPr="008C1098">
        <w:rPr>
          <w:i/>
          <w:lang w:val="en-GB"/>
        </w:rPr>
        <w:t>Itelligent</w:t>
      </w:r>
      <w:proofErr w:type="spellEnd"/>
      <w:r w:rsidRPr="008C1098">
        <w:rPr>
          <w:i/>
          <w:lang w:val="en-GB"/>
        </w:rPr>
        <w:t xml:space="preserve"> Systems and Computing</w:t>
      </w:r>
      <w:r w:rsidRPr="00582DF8">
        <w:rPr>
          <w:iCs/>
          <w:lang w:val="en-GB"/>
        </w:rPr>
        <w:t xml:space="preserve">, </w:t>
      </w:r>
      <w:r w:rsidRPr="008C1098">
        <w:rPr>
          <w:i/>
          <w:lang w:val="en-GB"/>
        </w:rPr>
        <w:t>1091</w:t>
      </w:r>
      <w:r w:rsidRPr="00582DF8">
        <w:rPr>
          <w:iCs/>
          <w:lang w:val="en-GB"/>
        </w:rPr>
        <w:t>,</w:t>
      </w:r>
      <w:r w:rsidRPr="008C1098">
        <w:rPr>
          <w:i/>
          <w:lang w:val="en-GB"/>
        </w:rPr>
        <w:t xml:space="preserve"> </w:t>
      </w:r>
      <w:r w:rsidRPr="008C1098">
        <w:rPr>
          <w:lang w:val="en-GB"/>
        </w:rPr>
        <w:t>265-278. DOI: 10.1007/978-3-030-35543-2_21</w:t>
      </w:r>
    </w:p>
    <w:p w14:paraId="7E2B2382" w14:textId="18AA5633" w:rsidR="00195080" w:rsidRPr="00964255" w:rsidRDefault="00195080" w:rsidP="00CB3717">
      <w:pPr>
        <w:pStyle w:val="Rlit"/>
        <w:spacing w:line="228" w:lineRule="auto"/>
        <w:rPr>
          <w:lang w:val="pl-PL"/>
        </w:rPr>
      </w:pPr>
      <w:proofErr w:type="spellStart"/>
      <w:r w:rsidRPr="008C1098">
        <w:rPr>
          <w:lang w:val="en-GB"/>
        </w:rPr>
        <w:t>Lenort</w:t>
      </w:r>
      <w:proofErr w:type="spellEnd"/>
      <w:r w:rsidRPr="008C1098">
        <w:rPr>
          <w:lang w:val="en-GB"/>
        </w:rPr>
        <w:t xml:space="preserve">, R., Baran, J., </w:t>
      </w:r>
      <w:proofErr w:type="spellStart"/>
      <w:r w:rsidRPr="008C1098">
        <w:rPr>
          <w:lang w:val="en-GB"/>
        </w:rPr>
        <w:t>Wysokiński</w:t>
      </w:r>
      <w:proofErr w:type="spellEnd"/>
      <w:r w:rsidRPr="008C1098">
        <w:rPr>
          <w:lang w:val="en-GB"/>
        </w:rPr>
        <w:t xml:space="preserve">, M., </w:t>
      </w:r>
      <w:proofErr w:type="spellStart"/>
      <w:r w:rsidRPr="008C1098">
        <w:rPr>
          <w:lang w:val="en-GB"/>
        </w:rPr>
        <w:t>Gołasa</w:t>
      </w:r>
      <w:proofErr w:type="spellEnd"/>
      <w:r w:rsidRPr="008C1098">
        <w:rPr>
          <w:lang w:val="en-GB"/>
        </w:rPr>
        <w:t xml:space="preserve">, P., </w:t>
      </w:r>
      <w:proofErr w:type="spellStart"/>
      <w:r w:rsidRPr="008C1098">
        <w:rPr>
          <w:lang w:val="en-GB"/>
        </w:rPr>
        <w:t>Bieńkowska-Gołasa</w:t>
      </w:r>
      <w:proofErr w:type="spellEnd"/>
      <w:r w:rsidRPr="008C1098">
        <w:rPr>
          <w:lang w:val="en-GB"/>
        </w:rPr>
        <w:t xml:space="preserve">, W., </w:t>
      </w:r>
      <w:proofErr w:type="spellStart"/>
      <w:r w:rsidRPr="008C1098">
        <w:rPr>
          <w:lang w:val="en-GB"/>
        </w:rPr>
        <w:t>Golonko</w:t>
      </w:r>
      <w:proofErr w:type="spellEnd"/>
      <w:r w:rsidRPr="008C1098">
        <w:rPr>
          <w:lang w:val="en-GB"/>
        </w:rPr>
        <w:t xml:space="preserve">, M., </w:t>
      </w:r>
      <w:proofErr w:type="spellStart"/>
      <w:r w:rsidRPr="008C1098">
        <w:rPr>
          <w:lang w:val="en-GB"/>
        </w:rPr>
        <w:t>Chamier-Gliszczyński</w:t>
      </w:r>
      <w:proofErr w:type="spellEnd"/>
      <w:r w:rsidRPr="008C1098">
        <w:rPr>
          <w:lang w:val="en-GB"/>
        </w:rPr>
        <w:t xml:space="preserve">, N. (2019). Economic and environmental efficiency of the chemical industry in Europe in 2010-2016. </w:t>
      </w:r>
      <w:r w:rsidRPr="00964255">
        <w:rPr>
          <w:i/>
          <w:lang w:val="pl-PL"/>
        </w:rPr>
        <w:t xml:space="preserve">Rocznik Ochrona </w:t>
      </w:r>
      <w:proofErr w:type="spellStart"/>
      <w:r w:rsidRPr="00964255">
        <w:rPr>
          <w:i/>
          <w:lang w:val="pl-PL"/>
        </w:rPr>
        <w:t>Srodowiska</w:t>
      </w:r>
      <w:proofErr w:type="spellEnd"/>
      <w:r w:rsidRPr="00582DF8">
        <w:rPr>
          <w:iCs/>
          <w:lang w:val="pl-PL"/>
        </w:rPr>
        <w:t xml:space="preserve">, </w:t>
      </w:r>
      <w:r w:rsidRPr="00582DF8">
        <w:rPr>
          <w:i/>
          <w:iCs/>
          <w:lang w:val="pl-PL"/>
        </w:rPr>
        <w:t>21</w:t>
      </w:r>
      <w:r w:rsidR="00582DF8">
        <w:rPr>
          <w:lang w:val="pl-PL"/>
        </w:rPr>
        <w:t>(</w:t>
      </w:r>
      <w:r w:rsidRPr="00964255">
        <w:rPr>
          <w:lang w:val="pl-PL"/>
        </w:rPr>
        <w:t>2</w:t>
      </w:r>
      <w:r w:rsidR="00582DF8">
        <w:rPr>
          <w:lang w:val="pl-PL"/>
        </w:rPr>
        <w:t>)</w:t>
      </w:r>
      <w:r w:rsidRPr="00964255">
        <w:rPr>
          <w:lang w:val="pl-PL"/>
        </w:rPr>
        <w:t>, 1398-1404.</w:t>
      </w:r>
    </w:p>
    <w:p w14:paraId="57FE2A09" w14:textId="5961CD49" w:rsidR="00972B18" w:rsidRPr="008C1098" w:rsidRDefault="00000000" w:rsidP="00CB3717">
      <w:pPr>
        <w:pStyle w:val="Rlit"/>
        <w:spacing w:line="228" w:lineRule="auto"/>
        <w:rPr>
          <w:lang w:val="en-GB"/>
        </w:rPr>
      </w:pPr>
      <w:hyperlink r:id="rId92" w:tooltip="Osama Meqdadi" w:history="1">
        <w:proofErr w:type="spellStart"/>
        <w:r w:rsidR="00972B18" w:rsidRPr="00964255">
          <w:rPr>
            <w:lang w:val="pl-PL"/>
          </w:rPr>
          <w:t>Meqdadi</w:t>
        </w:r>
        <w:proofErr w:type="spellEnd"/>
        <w:r w:rsidR="00972B18" w:rsidRPr="00964255">
          <w:rPr>
            <w:lang w:val="pl-PL"/>
          </w:rPr>
          <w:t>, O.</w:t>
        </w:r>
      </w:hyperlink>
      <w:r w:rsidR="00972B18" w:rsidRPr="00964255">
        <w:rPr>
          <w:lang w:val="pl-PL"/>
        </w:rPr>
        <w:t>,</w:t>
      </w:r>
      <w:r w:rsidR="00582DF8">
        <w:rPr>
          <w:lang w:val="pl-PL"/>
        </w:rPr>
        <w:t xml:space="preserve"> </w:t>
      </w:r>
      <w:hyperlink r:id="rId93" w:tooltip="Thomas E. Johnsen" w:history="1">
        <w:proofErr w:type="spellStart"/>
        <w:r w:rsidR="00972B18" w:rsidRPr="00964255">
          <w:rPr>
            <w:lang w:val="pl-PL"/>
          </w:rPr>
          <w:t>Johnsen</w:t>
        </w:r>
        <w:proofErr w:type="spellEnd"/>
        <w:r w:rsidR="00972B18" w:rsidRPr="00964255">
          <w:rPr>
            <w:lang w:val="pl-PL"/>
          </w:rPr>
          <w:t>, T.E.</w:t>
        </w:r>
      </w:hyperlink>
      <w:r w:rsidR="00972B18" w:rsidRPr="00964255">
        <w:rPr>
          <w:lang w:val="pl-PL"/>
        </w:rPr>
        <w:t>,</w:t>
      </w:r>
      <w:r w:rsidR="00582DF8">
        <w:rPr>
          <w:lang w:val="pl-PL"/>
        </w:rPr>
        <w:t xml:space="preserve"> </w:t>
      </w:r>
      <w:hyperlink r:id="rId94" w:tooltip="Rhona E. Johnsen" w:history="1">
        <w:proofErr w:type="spellStart"/>
        <w:r w:rsidR="00972B18" w:rsidRPr="00964255">
          <w:rPr>
            <w:lang w:val="pl-PL"/>
          </w:rPr>
          <w:t>Johnsen</w:t>
        </w:r>
        <w:proofErr w:type="spellEnd"/>
        <w:r w:rsidR="00972B18" w:rsidRPr="00964255">
          <w:rPr>
            <w:lang w:val="pl-PL"/>
          </w:rPr>
          <w:t>, R.E.</w:t>
        </w:r>
      </w:hyperlink>
      <w:r w:rsidR="00582DF8">
        <w:rPr>
          <w:lang w:val="en-GB"/>
        </w:rPr>
        <w:t xml:space="preserve">, </w:t>
      </w:r>
      <w:hyperlink r:id="rId95" w:tooltip="Asta Salmi" w:history="1">
        <w:r w:rsidR="00972B18" w:rsidRPr="008C1098">
          <w:rPr>
            <w:lang w:val="en-GB"/>
          </w:rPr>
          <w:t>Salmi, A.</w:t>
        </w:r>
      </w:hyperlink>
      <w:r w:rsidR="00582DF8">
        <w:rPr>
          <w:lang w:val="en-GB"/>
        </w:rPr>
        <w:t xml:space="preserve"> </w:t>
      </w:r>
      <w:r w:rsidR="00972B18" w:rsidRPr="008C1098">
        <w:rPr>
          <w:lang w:val="en-GB"/>
        </w:rPr>
        <w:t>(2020). Monitoring and mentoring strategies for diffusing sustainability in supply networks.</w:t>
      </w:r>
      <w:r w:rsidR="00582DF8">
        <w:rPr>
          <w:lang w:val="en-GB"/>
        </w:rPr>
        <w:t xml:space="preserve"> </w:t>
      </w:r>
      <w:hyperlink r:id="rId96" w:history="1">
        <w:r w:rsidR="00972B18" w:rsidRPr="00582DF8">
          <w:rPr>
            <w:i/>
            <w:iCs/>
            <w:lang w:val="en-GB"/>
          </w:rPr>
          <w:t>Supply Chain Management</w:t>
        </w:r>
      </w:hyperlink>
      <w:r w:rsidR="00972B18" w:rsidRPr="008C1098">
        <w:rPr>
          <w:lang w:val="en-GB"/>
        </w:rPr>
        <w:t xml:space="preserve">, </w:t>
      </w:r>
      <w:r w:rsidR="00972B18" w:rsidRPr="00582DF8">
        <w:rPr>
          <w:i/>
          <w:iCs/>
          <w:lang w:val="en-GB"/>
        </w:rPr>
        <w:t>25</w:t>
      </w:r>
      <w:r w:rsidR="00582DF8">
        <w:rPr>
          <w:lang w:val="en-GB"/>
        </w:rPr>
        <w:t>(</w:t>
      </w:r>
      <w:r w:rsidR="00972B18" w:rsidRPr="008C1098">
        <w:rPr>
          <w:lang w:val="en-GB"/>
        </w:rPr>
        <w:t>6</w:t>
      </w:r>
      <w:r w:rsidR="00582DF8">
        <w:rPr>
          <w:lang w:val="en-GB"/>
        </w:rPr>
        <w:t>)</w:t>
      </w:r>
      <w:r w:rsidR="00972B18" w:rsidRPr="008C1098">
        <w:rPr>
          <w:lang w:val="en-GB"/>
        </w:rPr>
        <w:t>, 729-746. DOI:</w:t>
      </w:r>
      <w:r w:rsidR="00582DF8">
        <w:rPr>
          <w:lang w:val="en-GB"/>
        </w:rPr>
        <w:t xml:space="preserve"> </w:t>
      </w:r>
      <w:hyperlink r:id="rId97" w:tooltip="DOI: https://doi.org/10.1108/SCM-08-2019-0288" w:history="1">
        <w:r w:rsidR="00972B18" w:rsidRPr="008C1098">
          <w:rPr>
            <w:lang w:val="en-GB"/>
          </w:rPr>
          <w:t>10.1108/SCM-08-2019-0288</w:t>
        </w:r>
      </w:hyperlink>
    </w:p>
    <w:p w14:paraId="4C9F8631" w14:textId="6CD442C7" w:rsidR="004B4BBA" w:rsidRPr="00582DF8" w:rsidRDefault="00000000" w:rsidP="00CB3717">
      <w:pPr>
        <w:pStyle w:val="Rlit"/>
        <w:spacing w:line="228" w:lineRule="auto"/>
        <w:rPr>
          <w:spacing w:val="-2"/>
          <w:lang w:val="pl-PL"/>
        </w:rPr>
      </w:pPr>
      <w:hyperlink r:id="rId98" w:tooltip="Annkatrin Mies" w:history="1">
        <w:proofErr w:type="spellStart"/>
        <w:r w:rsidR="004B4BBA" w:rsidRPr="00582DF8">
          <w:rPr>
            <w:spacing w:val="-2"/>
            <w:lang w:val="en-GB"/>
          </w:rPr>
          <w:t>Mies</w:t>
        </w:r>
        <w:proofErr w:type="spellEnd"/>
        <w:r w:rsidR="004B4BBA" w:rsidRPr="00582DF8">
          <w:rPr>
            <w:spacing w:val="-2"/>
            <w:lang w:val="en-GB"/>
          </w:rPr>
          <w:t>, A.</w:t>
        </w:r>
      </w:hyperlink>
      <w:r w:rsidR="00582DF8" w:rsidRPr="00582DF8">
        <w:rPr>
          <w:spacing w:val="-2"/>
          <w:lang w:val="en-GB"/>
        </w:rPr>
        <w:t xml:space="preserve">, </w:t>
      </w:r>
      <w:hyperlink r:id="rId99" w:tooltip="Peter Neergaard" w:history="1">
        <w:proofErr w:type="spellStart"/>
        <w:r w:rsidR="004B4BBA" w:rsidRPr="00582DF8">
          <w:rPr>
            <w:spacing w:val="-2"/>
            <w:lang w:val="en-GB"/>
          </w:rPr>
          <w:t>Neergaard</w:t>
        </w:r>
        <w:proofErr w:type="spellEnd"/>
        <w:r w:rsidR="004B4BBA" w:rsidRPr="00582DF8">
          <w:rPr>
            <w:spacing w:val="-2"/>
            <w:lang w:val="en-GB"/>
          </w:rPr>
          <w:t>, P.</w:t>
        </w:r>
      </w:hyperlink>
      <w:r w:rsidR="00582DF8" w:rsidRPr="00582DF8">
        <w:rPr>
          <w:spacing w:val="-2"/>
          <w:lang w:val="en-GB"/>
        </w:rPr>
        <w:t xml:space="preserve"> </w:t>
      </w:r>
      <w:r w:rsidR="004B4BBA" w:rsidRPr="00582DF8">
        <w:rPr>
          <w:spacing w:val="-2"/>
          <w:lang w:val="en-GB"/>
        </w:rPr>
        <w:t xml:space="preserve">(2020). </w:t>
      </w:r>
      <w:r w:rsidR="004B4BBA" w:rsidRPr="00582DF8">
        <w:rPr>
          <w:i/>
          <w:iCs/>
          <w:spacing w:val="-2"/>
          <w:lang w:val="en-GB"/>
        </w:rPr>
        <w:t>Quality of CSR Reporting: Mandatory or Voluntary Reporting?</w:t>
      </w:r>
      <w:r w:rsidR="004B4BBA" w:rsidRPr="00582DF8">
        <w:rPr>
          <w:spacing w:val="-2"/>
          <w:lang w:val="en-GB"/>
        </w:rPr>
        <w:t>,</w:t>
      </w:r>
      <w:r w:rsidR="00582DF8" w:rsidRPr="00582DF8">
        <w:rPr>
          <w:spacing w:val="-2"/>
          <w:lang w:val="en-GB"/>
        </w:rPr>
        <w:t xml:space="preserve"> </w:t>
      </w:r>
      <w:hyperlink r:id="rId100" w:tooltip="David Crowther" w:history="1">
        <w:r w:rsidR="004B4BBA" w:rsidRPr="00582DF8">
          <w:rPr>
            <w:spacing w:val="-2"/>
            <w:lang w:val="en-GB"/>
          </w:rPr>
          <w:t>Crowther, D.</w:t>
        </w:r>
      </w:hyperlink>
      <w:r w:rsidR="00582DF8" w:rsidRPr="00582DF8">
        <w:rPr>
          <w:spacing w:val="-2"/>
          <w:lang w:val="en-GB"/>
        </w:rPr>
        <w:t xml:space="preserve"> </w:t>
      </w:r>
      <w:r w:rsidR="004B4BBA" w:rsidRPr="00582DF8">
        <w:rPr>
          <w:spacing w:val="-2"/>
          <w:lang w:val="en-GB"/>
        </w:rPr>
        <w:t>and</w:t>
      </w:r>
      <w:r w:rsidR="00582DF8" w:rsidRPr="00582DF8">
        <w:rPr>
          <w:spacing w:val="-2"/>
          <w:lang w:val="en-GB"/>
        </w:rPr>
        <w:t xml:space="preserve"> </w:t>
      </w:r>
      <w:hyperlink r:id="rId101" w:tooltip="Shahla Seifi" w:history="1">
        <w:proofErr w:type="spellStart"/>
        <w:r w:rsidR="004B4BBA" w:rsidRPr="00582DF8">
          <w:rPr>
            <w:spacing w:val="-2"/>
            <w:lang w:val="en-GB"/>
          </w:rPr>
          <w:t>Seifi</w:t>
        </w:r>
        <w:proofErr w:type="spellEnd"/>
        <w:r w:rsidR="004B4BBA" w:rsidRPr="00582DF8">
          <w:rPr>
            <w:spacing w:val="-2"/>
            <w:lang w:val="en-GB"/>
          </w:rPr>
          <w:t>, S.</w:t>
        </w:r>
      </w:hyperlink>
      <w:r w:rsidR="00582DF8" w:rsidRPr="00582DF8">
        <w:rPr>
          <w:spacing w:val="-2"/>
          <w:lang w:val="en-GB"/>
        </w:rPr>
        <w:t xml:space="preserve"> </w:t>
      </w:r>
      <w:r w:rsidR="004B4BBA" w:rsidRPr="00582DF8">
        <w:rPr>
          <w:spacing w:val="-2"/>
          <w:lang w:val="en-GB"/>
        </w:rPr>
        <w:t>(Ed.)</w:t>
      </w:r>
      <w:r w:rsidR="00582DF8" w:rsidRPr="00582DF8">
        <w:rPr>
          <w:spacing w:val="-2"/>
          <w:lang w:val="en-GB"/>
        </w:rPr>
        <w:t xml:space="preserve"> </w:t>
      </w:r>
      <w:r w:rsidR="004B4BBA" w:rsidRPr="00582DF8">
        <w:rPr>
          <w:spacing w:val="-2"/>
          <w:lang w:val="en-GB"/>
        </w:rPr>
        <w:t>Governance and Sustainability</w:t>
      </w:r>
      <w:r w:rsidR="00582DF8" w:rsidRPr="00582DF8">
        <w:rPr>
          <w:spacing w:val="-2"/>
          <w:lang w:val="en-GB"/>
        </w:rPr>
        <w:t xml:space="preserve"> </w:t>
      </w:r>
      <w:r w:rsidR="004B4BBA" w:rsidRPr="00582DF8">
        <w:rPr>
          <w:spacing w:val="-2"/>
          <w:lang w:val="en-GB"/>
        </w:rPr>
        <w:t>(Developments in Corporate Governance and Responsibility, Vol. 15), Emerald Publishing Limited, Bingley, pp. 205-234.</w:t>
      </w:r>
      <w:r w:rsidR="00582DF8" w:rsidRPr="00582DF8">
        <w:rPr>
          <w:spacing w:val="-2"/>
          <w:lang w:val="en-GB"/>
        </w:rPr>
        <w:t xml:space="preserve"> </w:t>
      </w:r>
      <w:hyperlink r:id="rId102" w:tooltip="DOI: https://doi.org/10.1108/S2043-052320200000015012" w:history="1">
        <w:r w:rsidR="004B4BBA" w:rsidRPr="00582DF8">
          <w:rPr>
            <w:spacing w:val="-2"/>
            <w:lang w:val="pl-PL"/>
          </w:rPr>
          <w:t>DOI: 10.1108/S2043-052320200000015012</w:t>
        </w:r>
      </w:hyperlink>
    </w:p>
    <w:p w14:paraId="1EEBE75C" w14:textId="52CBE1D8" w:rsidR="00195080" w:rsidRPr="008C1098" w:rsidRDefault="00195080" w:rsidP="00CB3717">
      <w:pPr>
        <w:pStyle w:val="Rlit"/>
        <w:spacing w:line="228" w:lineRule="auto"/>
        <w:rPr>
          <w:lang w:val="en-GB"/>
        </w:rPr>
      </w:pPr>
      <w:r w:rsidRPr="00964255">
        <w:rPr>
          <w:lang w:val="pl-PL"/>
        </w:rPr>
        <w:t xml:space="preserve">Nawrocki W., Stryjski R., Woźniak W., Jakubowski J. (2018). </w:t>
      </w:r>
      <w:r w:rsidRPr="008C1098">
        <w:rPr>
          <w:lang w:val="en-GB"/>
        </w:rPr>
        <w:t xml:space="preserve">Improving the Quality of Manufacturing Processes in Toyota Motor Manufacturing, Poland, W: Proceedings of the 31st International Business Information Management Association Conference </w:t>
      </w:r>
      <w:r w:rsidR="00582DF8">
        <w:rPr>
          <w:lang w:val="en-GB"/>
        </w:rPr>
        <w:t>–</w:t>
      </w:r>
      <w:r w:rsidRPr="008C1098">
        <w:rPr>
          <w:lang w:val="en-GB"/>
        </w:rPr>
        <w:t xml:space="preserve"> IBIMA: Innovation Management and Education Excellence through Vision 2020 (#), Milan, Italy, p. 5931-5945, ISBN: 9780999855102, https://ibima.org/</w:t>
      </w:r>
      <w:r w:rsidR="00582DF8">
        <w:rPr>
          <w:lang w:val="en-GB"/>
        </w:rPr>
        <w:t xml:space="preserve"> </w:t>
      </w:r>
      <w:r w:rsidRPr="008C1098">
        <w:rPr>
          <w:lang w:val="en-GB"/>
        </w:rPr>
        <w:t>conference/31st-ibima-conference/</w:t>
      </w:r>
    </w:p>
    <w:p w14:paraId="5B177AEE" w14:textId="0EE5B4A5" w:rsidR="0060503B" w:rsidRPr="008C1098" w:rsidRDefault="0060503B" w:rsidP="00CB3717">
      <w:pPr>
        <w:pStyle w:val="Rlit"/>
        <w:spacing w:line="228" w:lineRule="auto"/>
        <w:rPr>
          <w:lang w:val="en-GB"/>
        </w:rPr>
      </w:pPr>
      <w:r w:rsidRPr="008C1098">
        <w:rPr>
          <w:lang w:val="en-GB"/>
        </w:rPr>
        <w:t>OSN. (2015). Sustainable Development Goals. [online]. [2020-07-03]. Available at: https://www.un.org/sustainabledevelopment/news/communications-material/</w:t>
      </w:r>
    </w:p>
    <w:p w14:paraId="2ED3D361" w14:textId="5FB26DD0" w:rsidR="00972B18" w:rsidRPr="008C1098" w:rsidRDefault="00000000" w:rsidP="00CB3717">
      <w:pPr>
        <w:pStyle w:val="Rlit"/>
        <w:spacing w:line="228" w:lineRule="auto"/>
        <w:rPr>
          <w:lang w:val="en-GB"/>
        </w:rPr>
      </w:pPr>
      <w:hyperlink r:id="rId103" w:tooltip="Jagdeep Singh" w:history="1">
        <w:r w:rsidR="00972B18" w:rsidRPr="008C1098">
          <w:rPr>
            <w:lang w:val="en-GB"/>
          </w:rPr>
          <w:t>Singh, J.</w:t>
        </w:r>
      </w:hyperlink>
      <w:r w:rsidR="00972B18" w:rsidRPr="008C1098">
        <w:rPr>
          <w:lang w:val="en-GB"/>
        </w:rPr>
        <w:t>,</w:t>
      </w:r>
      <w:r w:rsidR="00582DF8">
        <w:rPr>
          <w:lang w:val="en-GB"/>
        </w:rPr>
        <w:t xml:space="preserve"> </w:t>
      </w:r>
      <w:hyperlink r:id="rId104" w:tooltip="Harwinder Singh" w:history="1">
        <w:r w:rsidR="00972B18" w:rsidRPr="008C1098">
          <w:rPr>
            <w:lang w:val="en-GB"/>
          </w:rPr>
          <w:t>Singh, H.</w:t>
        </w:r>
      </w:hyperlink>
      <w:r w:rsidR="00582DF8">
        <w:rPr>
          <w:lang w:val="en-GB"/>
        </w:rPr>
        <w:t xml:space="preserve">, </w:t>
      </w:r>
      <w:hyperlink r:id="rId105" w:tooltip="Amit Kumar" w:history="1">
        <w:r w:rsidR="00972B18" w:rsidRPr="008C1098">
          <w:rPr>
            <w:lang w:val="en-GB"/>
          </w:rPr>
          <w:t>Kumar, A.</w:t>
        </w:r>
      </w:hyperlink>
      <w:r w:rsidR="00582DF8">
        <w:rPr>
          <w:lang w:val="en-GB"/>
        </w:rPr>
        <w:t xml:space="preserve"> </w:t>
      </w:r>
      <w:r w:rsidR="00972B18" w:rsidRPr="008C1098">
        <w:rPr>
          <w:lang w:val="en-GB"/>
        </w:rPr>
        <w:t>(2020). Impact of lean practices on organi</w:t>
      </w:r>
      <w:r w:rsidR="00964255">
        <w:rPr>
          <w:lang w:val="en-GB"/>
        </w:rPr>
        <w:t>s</w:t>
      </w:r>
      <w:r w:rsidR="00972B18" w:rsidRPr="008C1098">
        <w:rPr>
          <w:lang w:val="en-GB"/>
        </w:rPr>
        <w:t>ational sustainability through green supply chain management – an empirical investigation.</w:t>
      </w:r>
      <w:r w:rsidR="00582DF8">
        <w:rPr>
          <w:lang w:val="en-GB"/>
        </w:rPr>
        <w:t xml:space="preserve"> </w:t>
      </w:r>
      <w:hyperlink r:id="rId106" w:history="1">
        <w:r w:rsidR="00972B18" w:rsidRPr="00582DF8">
          <w:rPr>
            <w:i/>
            <w:iCs/>
            <w:lang w:val="en-GB"/>
          </w:rPr>
          <w:t>International Journal of Lean Six Sigma</w:t>
        </w:r>
      </w:hyperlink>
      <w:r w:rsidR="00972B18" w:rsidRPr="008C1098">
        <w:rPr>
          <w:lang w:val="en-GB"/>
        </w:rPr>
        <w:t xml:space="preserve">, </w:t>
      </w:r>
      <w:r w:rsidR="00972B18" w:rsidRPr="00582DF8">
        <w:rPr>
          <w:i/>
          <w:iCs/>
          <w:lang w:val="en-GB"/>
        </w:rPr>
        <w:t>11</w:t>
      </w:r>
      <w:r w:rsidR="00582DF8">
        <w:rPr>
          <w:lang w:val="en-GB"/>
        </w:rPr>
        <w:t>(</w:t>
      </w:r>
      <w:r w:rsidR="00972B18" w:rsidRPr="008C1098">
        <w:rPr>
          <w:lang w:val="en-GB"/>
        </w:rPr>
        <w:t>6</w:t>
      </w:r>
      <w:r w:rsidR="00582DF8">
        <w:rPr>
          <w:lang w:val="en-GB"/>
        </w:rPr>
        <w:t>)</w:t>
      </w:r>
      <w:r w:rsidR="00972B18" w:rsidRPr="008C1098">
        <w:rPr>
          <w:lang w:val="en-GB"/>
        </w:rPr>
        <w:t>, 1035-1068.</w:t>
      </w:r>
      <w:r w:rsidR="00582DF8">
        <w:rPr>
          <w:lang w:val="en-GB"/>
        </w:rPr>
        <w:t xml:space="preserve"> </w:t>
      </w:r>
      <w:r w:rsidR="00972B18" w:rsidRPr="008C1098">
        <w:rPr>
          <w:lang w:val="en-GB"/>
        </w:rPr>
        <w:t>DOI:</w:t>
      </w:r>
      <w:r w:rsidR="00582DF8">
        <w:rPr>
          <w:lang w:val="en-GB"/>
        </w:rPr>
        <w:t xml:space="preserve"> </w:t>
      </w:r>
      <w:hyperlink r:id="rId107" w:tooltip="DOI: https://doi.org/10.1108/IJLSS-06-2017-0068" w:history="1">
        <w:r w:rsidR="00972B18" w:rsidRPr="008C1098">
          <w:rPr>
            <w:lang w:val="en-GB"/>
          </w:rPr>
          <w:t>10.1108/IJLSS-06-2017-0068</w:t>
        </w:r>
      </w:hyperlink>
    </w:p>
    <w:p w14:paraId="0F60FEB1" w14:textId="77777777" w:rsidR="00195080" w:rsidRPr="008C1098" w:rsidRDefault="00195080" w:rsidP="00CB3717">
      <w:pPr>
        <w:pStyle w:val="Rlit"/>
        <w:spacing w:line="228" w:lineRule="auto"/>
        <w:rPr>
          <w:lang w:val="en-GB"/>
        </w:rPr>
      </w:pPr>
      <w:r w:rsidRPr="00964255">
        <w:rPr>
          <w:lang w:val="pl-PL"/>
        </w:rPr>
        <w:t xml:space="preserve">Staniuk, W., Staniuk, M., </w:t>
      </w:r>
      <w:proofErr w:type="spellStart"/>
      <w:r w:rsidRPr="00964255">
        <w:rPr>
          <w:lang w:val="pl-PL"/>
        </w:rPr>
        <w:t>Chamier-Gliszczynski</w:t>
      </w:r>
      <w:proofErr w:type="spellEnd"/>
      <w:r w:rsidRPr="00964255">
        <w:rPr>
          <w:lang w:val="pl-PL"/>
        </w:rPr>
        <w:t xml:space="preserve">, N., Jacyna, M., Kłodawski, M. (2022). </w:t>
      </w:r>
      <w:r w:rsidRPr="008C1098">
        <w:rPr>
          <w:lang w:val="en-GB"/>
        </w:rPr>
        <w:t xml:space="preserve">Decision-Making under the Risk, Uncertainty and COVID-19 Pandemic Conditions Applying the PL9A Method of Logistics Planning-Case Study. </w:t>
      </w:r>
      <w:r w:rsidRPr="008C1098">
        <w:rPr>
          <w:i/>
          <w:lang w:val="en-GB"/>
        </w:rPr>
        <w:t>Energies</w:t>
      </w:r>
      <w:r w:rsidRPr="00582DF8">
        <w:rPr>
          <w:iCs/>
          <w:lang w:val="en-GB"/>
        </w:rPr>
        <w:t xml:space="preserve">, </w:t>
      </w:r>
      <w:r w:rsidRPr="008C1098">
        <w:rPr>
          <w:i/>
          <w:lang w:val="en-GB"/>
        </w:rPr>
        <w:t>15</w:t>
      </w:r>
      <w:r w:rsidRPr="00582DF8">
        <w:rPr>
          <w:iCs/>
          <w:lang w:val="en-GB"/>
        </w:rPr>
        <w:t xml:space="preserve">(2), </w:t>
      </w:r>
      <w:r w:rsidRPr="008C1098">
        <w:rPr>
          <w:lang w:val="en-GB"/>
        </w:rPr>
        <w:t>639. DOI: 10.3390/en15020639</w:t>
      </w:r>
    </w:p>
    <w:p w14:paraId="17178699" w14:textId="77777777" w:rsidR="00972B18" w:rsidRPr="00FF3512" w:rsidRDefault="00972B18" w:rsidP="00CB3717">
      <w:pPr>
        <w:pStyle w:val="Rlit"/>
        <w:spacing w:line="228" w:lineRule="auto"/>
        <w:rPr>
          <w:spacing w:val="-2"/>
          <w:lang w:val="en-GB"/>
        </w:rPr>
      </w:pPr>
      <w:proofErr w:type="spellStart"/>
      <w:r w:rsidRPr="00FF3512">
        <w:rPr>
          <w:spacing w:val="-2"/>
          <w:lang w:val="en-GB"/>
        </w:rPr>
        <w:t>Steinhöfel</w:t>
      </w:r>
      <w:proofErr w:type="spellEnd"/>
      <w:r w:rsidRPr="00FF3512">
        <w:rPr>
          <w:spacing w:val="-2"/>
          <w:lang w:val="en-GB"/>
        </w:rPr>
        <w:t xml:space="preserve">, E., </w:t>
      </w:r>
      <w:proofErr w:type="spellStart"/>
      <w:r w:rsidRPr="00FF3512">
        <w:rPr>
          <w:spacing w:val="-2"/>
          <w:lang w:val="en-GB"/>
        </w:rPr>
        <w:t>Galeitzke</w:t>
      </w:r>
      <w:proofErr w:type="spellEnd"/>
      <w:r w:rsidRPr="00FF3512">
        <w:rPr>
          <w:spacing w:val="-2"/>
          <w:lang w:val="en-GB"/>
        </w:rPr>
        <w:t xml:space="preserve">, M., Kohl, H., Orth, R. (2019). Sustainability Reporting in German Manufacturing SMEs. </w:t>
      </w:r>
      <w:r w:rsidRPr="00FF3512">
        <w:rPr>
          <w:i/>
          <w:iCs/>
          <w:spacing w:val="-2"/>
          <w:lang w:val="en-GB"/>
        </w:rPr>
        <w:t>Procedia Manufacturing</w:t>
      </w:r>
      <w:r w:rsidRPr="00FF3512">
        <w:rPr>
          <w:spacing w:val="-2"/>
          <w:lang w:val="en-GB"/>
        </w:rPr>
        <w:t xml:space="preserve">, </w:t>
      </w:r>
      <w:r w:rsidRPr="00FF3512">
        <w:rPr>
          <w:i/>
          <w:iCs/>
          <w:spacing w:val="-2"/>
          <w:lang w:val="en-GB"/>
        </w:rPr>
        <w:t>33</w:t>
      </w:r>
      <w:r w:rsidRPr="00FF3512">
        <w:rPr>
          <w:spacing w:val="-2"/>
          <w:lang w:val="en-GB"/>
        </w:rPr>
        <w:t>, 610</w:t>
      </w:r>
      <w:r w:rsidR="00FF3512" w:rsidRPr="00FF3512">
        <w:rPr>
          <w:spacing w:val="-2"/>
          <w:lang w:val="en-GB"/>
        </w:rPr>
        <w:t>-</w:t>
      </w:r>
      <w:r w:rsidRPr="00FF3512">
        <w:rPr>
          <w:spacing w:val="-2"/>
          <w:lang w:val="en-GB"/>
        </w:rPr>
        <w:t>617. DOI: 10.1016/j.</w:t>
      </w:r>
      <w:r w:rsidR="00FF3512">
        <w:rPr>
          <w:spacing w:val="-2"/>
          <w:lang w:val="en-GB"/>
        </w:rPr>
        <w:t xml:space="preserve"> </w:t>
      </w:r>
      <w:r w:rsidRPr="00FF3512">
        <w:rPr>
          <w:spacing w:val="-2"/>
          <w:lang w:val="en-GB"/>
        </w:rPr>
        <w:t>promfg.2019.04.076</w:t>
      </w:r>
    </w:p>
    <w:p w14:paraId="7C935B31" w14:textId="77D59730" w:rsidR="00195080" w:rsidRPr="00582DF8" w:rsidRDefault="00195080" w:rsidP="00CB3717">
      <w:pPr>
        <w:pStyle w:val="Rlit"/>
        <w:spacing w:line="228" w:lineRule="auto"/>
        <w:rPr>
          <w:spacing w:val="-4"/>
          <w:lang w:val="en-GB"/>
        </w:rPr>
      </w:pPr>
      <w:proofErr w:type="spellStart"/>
      <w:r w:rsidRPr="00582DF8">
        <w:rPr>
          <w:spacing w:val="-4"/>
          <w:lang w:val="en-GB"/>
        </w:rPr>
        <w:t>Woźniak</w:t>
      </w:r>
      <w:proofErr w:type="spellEnd"/>
      <w:r w:rsidRPr="00582DF8">
        <w:rPr>
          <w:spacing w:val="-4"/>
          <w:lang w:val="en-GB"/>
        </w:rPr>
        <w:t xml:space="preserve"> W.</w:t>
      </w:r>
      <w:r w:rsidR="009D78DA" w:rsidRPr="00582DF8">
        <w:rPr>
          <w:spacing w:val="-4"/>
          <w:lang w:val="en-GB"/>
        </w:rPr>
        <w:t xml:space="preserve">, Nawrocki W., </w:t>
      </w:r>
      <w:proofErr w:type="spellStart"/>
      <w:r w:rsidR="009D78DA" w:rsidRPr="00582DF8">
        <w:rPr>
          <w:spacing w:val="-4"/>
          <w:lang w:val="en-GB"/>
        </w:rPr>
        <w:t>Stryjski</w:t>
      </w:r>
      <w:proofErr w:type="spellEnd"/>
      <w:r w:rsidR="009D78DA" w:rsidRPr="00582DF8">
        <w:rPr>
          <w:spacing w:val="-4"/>
          <w:lang w:val="en-GB"/>
        </w:rPr>
        <w:t xml:space="preserve"> R., Jaku</w:t>
      </w:r>
      <w:r w:rsidRPr="00582DF8">
        <w:rPr>
          <w:spacing w:val="-4"/>
          <w:lang w:val="en-GB"/>
        </w:rPr>
        <w:t xml:space="preserve">bowski J. (2017), Identification and Reduction of Product Defects in Mass Production at Toyota Motor Manufacturing, Poland, W: Proceedings of the 30th International Business Information Management Association Conference </w:t>
      </w:r>
      <w:r w:rsidR="00582DF8" w:rsidRPr="00582DF8">
        <w:rPr>
          <w:spacing w:val="-4"/>
          <w:lang w:val="en-GB"/>
        </w:rPr>
        <w:t>–</w:t>
      </w:r>
      <w:r w:rsidRPr="00582DF8">
        <w:rPr>
          <w:spacing w:val="-4"/>
          <w:lang w:val="en-GB"/>
        </w:rPr>
        <w:t xml:space="preserve"> IBIMA 2017 (#), Madrid, Spain, 4774-4782, ISBN: 9780986041990, https://ibima.org/accepted-paper/identification-and-reduction-of-product-defects-in-mass-production-at-toyota-motor-manufacturing-poland/</w:t>
      </w:r>
    </w:p>
    <w:p w14:paraId="3C1E6F2C" w14:textId="77777777" w:rsidR="004B4BBA" w:rsidRPr="008C1098" w:rsidRDefault="00000000" w:rsidP="00CB3717">
      <w:pPr>
        <w:pStyle w:val="Rlit"/>
        <w:spacing w:line="228" w:lineRule="auto"/>
        <w:rPr>
          <w:lang w:val="en-GB"/>
        </w:rPr>
      </w:pPr>
      <w:hyperlink r:id="rId108" w:tooltip="Roya Manuela Akhavan" w:history="1">
        <w:r w:rsidR="004B4BBA" w:rsidRPr="008C1098">
          <w:rPr>
            <w:lang w:val="en-GB"/>
          </w:rPr>
          <w:t>Usmani, M.</w:t>
        </w:r>
      </w:hyperlink>
      <w:r w:rsidR="004B4BBA" w:rsidRPr="008C1098">
        <w:rPr>
          <w:lang w:val="en-GB"/>
        </w:rPr>
        <w:t>, Davison, J.</w:t>
      </w:r>
      <w:r w:rsidR="00FF3512">
        <w:rPr>
          <w:lang w:val="en-GB"/>
        </w:rPr>
        <w:t xml:space="preserve">, </w:t>
      </w:r>
      <w:r w:rsidR="004B4BBA" w:rsidRPr="008C1098">
        <w:rPr>
          <w:lang w:val="en-GB"/>
        </w:rPr>
        <w:t xml:space="preserve">Napier, </w:t>
      </w:r>
      <w:proofErr w:type="spellStart"/>
      <w:r w:rsidR="004B4BBA" w:rsidRPr="008C1098">
        <w:rPr>
          <w:lang w:val="en-GB"/>
        </w:rPr>
        <w:t>Ch.J</w:t>
      </w:r>
      <w:proofErr w:type="spellEnd"/>
      <w:r w:rsidR="004B4BBA" w:rsidRPr="008C1098">
        <w:rPr>
          <w:lang w:val="en-GB"/>
        </w:rPr>
        <w:t xml:space="preserve">. (2020). The production of stand-alone sustainability reports: visual impression management, legitimacy and “functional stupidity”. </w:t>
      </w:r>
      <w:r w:rsidR="004B4BBA" w:rsidRPr="00FF3512">
        <w:rPr>
          <w:i/>
          <w:iCs/>
          <w:lang w:val="en-GB"/>
        </w:rPr>
        <w:t>44</w:t>
      </w:r>
      <w:r w:rsidR="00FF3512">
        <w:rPr>
          <w:lang w:val="en-GB"/>
        </w:rPr>
        <w:t>(</w:t>
      </w:r>
      <w:r w:rsidR="004B4BBA" w:rsidRPr="008C1098">
        <w:rPr>
          <w:lang w:val="en-GB"/>
        </w:rPr>
        <w:t>4</w:t>
      </w:r>
      <w:r w:rsidR="00FF3512">
        <w:rPr>
          <w:lang w:val="en-GB"/>
        </w:rPr>
        <w:t>)</w:t>
      </w:r>
      <w:r w:rsidR="004B4BBA" w:rsidRPr="008C1098">
        <w:rPr>
          <w:lang w:val="en-GB"/>
        </w:rPr>
        <w:t>, 315-343.</w:t>
      </w:r>
      <w:r w:rsidR="00FF3512">
        <w:rPr>
          <w:lang w:val="en-GB"/>
        </w:rPr>
        <w:t xml:space="preserve"> </w:t>
      </w:r>
      <w:r w:rsidR="004B4BBA" w:rsidRPr="008C1098">
        <w:rPr>
          <w:lang w:val="en-GB"/>
        </w:rPr>
        <w:t>DOI: 10.1080/01559982.2020.1782566</w:t>
      </w:r>
    </w:p>
    <w:p w14:paraId="769BB4F0" w14:textId="77777777" w:rsidR="00C905BB" w:rsidRPr="008C1098" w:rsidRDefault="004B4BBA" w:rsidP="00CB3717">
      <w:pPr>
        <w:pStyle w:val="Rlit"/>
        <w:spacing w:line="228" w:lineRule="auto"/>
        <w:rPr>
          <w:lang w:val="en-GB"/>
        </w:rPr>
      </w:pPr>
      <w:proofErr w:type="spellStart"/>
      <w:r w:rsidRPr="008C1098">
        <w:rPr>
          <w:lang w:val="en-GB"/>
        </w:rPr>
        <w:t>Velinov</w:t>
      </w:r>
      <w:proofErr w:type="spellEnd"/>
      <w:r w:rsidRPr="008C1098">
        <w:rPr>
          <w:lang w:val="en-GB"/>
        </w:rPr>
        <w:t xml:space="preserve">, J., </w:t>
      </w:r>
      <w:proofErr w:type="spellStart"/>
      <w:r w:rsidRPr="008C1098">
        <w:rPr>
          <w:lang w:val="en-GB"/>
        </w:rPr>
        <w:t>Jaderná</w:t>
      </w:r>
      <w:proofErr w:type="spellEnd"/>
      <w:r w:rsidRPr="008C1098">
        <w:rPr>
          <w:lang w:val="en-GB"/>
        </w:rPr>
        <w:t xml:space="preserve">, E., </w:t>
      </w:r>
      <w:proofErr w:type="spellStart"/>
      <w:r w:rsidRPr="008C1098">
        <w:rPr>
          <w:lang w:val="en-GB"/>
        </w:rPr>
        <w:t>Pechová</w:t>
      </w:r>
      <w:proofErr w:type="spellEnd"/>
      <w:r w:rsidRPr="008C1098">
        <w:rPr>
          <w:lang w:val="en-GB"/>
        </w:rPr>
        <w:t xml:space="preserve">, J., </w:t>
      </w:r>
      <w:proofErr w:type="spellStart"/>
      <w:r w:rsidRPr="008C1098">
        <w:rPr>
          <w:lang w:val="en-GB"/>
        </w:rPr>
        <w:t>Štrach</w:t>
      </w:r>
      <w:proofErr w:type="spellEnd"/>
      <w:r w:rsidRPr="008C1098">
        <w:rPr>
          <w:lang w:val="en-GB"/>
        </w:rPr>
        <w:t xml:space="preserve">, P.  Being Greener Or Greenwashing: The New Reality of Corporate Social Responsibility Practices Across Czech Automotive Firms. Journal: Marketing Identity, </w:t>
      </w:r>
      <w:proofErr w:type="spellStart"/>
      <w:r w:rsidRPr="008C1098">
        <w:rPr>
          <w:lang w:val="en-GB"/>
        </w:rPr>
        <w:t>Univerzita</w:t>
      </w:r>
      <w:proofErr w:type="spellEnd"/>
      <w:r w:rsidRPr="008C1098">
        <w:rPr>
          <w:lang w:val="en-GB"/>
        </w:rPr>
        <w:t xml:space="preserve"> </w:t>
      </w:r>
      <w:proofErr w:type="spellStart"/>
      <w:r w:rsidRPr="008C1098">
        <w:rPr>
          <w:lang w:val="en-GB"/>
        </w:rPr>
        <w:t>sv</w:t>
      </w:r>
      <w:proofErr w:type="spellEnd"/>
      <w:r w:rsidRPr="008C1098">
        <w:rPr>
          <w:lang w:val="en-GB"/>
        </w:rPr>
        <w:t xml:space="preserve">. </w:t>
      </w:r>
      <w:proofErr w:type="spellStart"/>
      <w:r w:rsidRPr="008C1098">
        <w:rPr>
          <w:lang w:val="en-GB"/>
        </w:rPr>
        <w:t>Cyrila</w:t>
      </w:r>
      <w:proofErr w:type="spellEnd"/>
      <w:r w:rsidRPr="008C1098">
        <w:rPr>
          <w:lang w:val="en-GB"/>
        </w:rPr>
        <w:t xml:space="preserve"> a </w:t>
      </w:r>
      <w:proofErr w:type="spellStart"/>
      <w:r w:rsidRPr="008C1098">
        <w:rPr>
          <w:lang w:val="en-GB"/>
        </w:rPr>
        <w:t>Metoda</w:t>
      </w:r>
      <w:proofErr w:type="spellEnd"/>
      <w:r w:rsidRPr="008C1098">
        <w:rPr>
          <w:lang w:val="en-GB"/>
        </w:rPr>
        <w:t xml:space="preserve"> v </w:t>
      </w:r>
      <w:proofErr w:type="spellStart"/>
      <w:r w:rsidRPr="008C1098">
        <w:rPr>
          <w:lang w:val="en-GB"/>
        </w:rPr>
        <w:t>Trnave</w:t>
      </w:r>
      <w:proofErr w:type="spellEnd"/>
      <w:r w:rsidRPr="008C1098">
        <w:rPr>
          <w:lang w:val="en-GB"/>
        </w:rPr>
        <w:t xml:space="preserve">, </w:t>
      </w:r>
      <w:proofErr w:type="spellStart"/>
      <w:r w:rsidRPr="008C1098">
        <w:rPr>
          <w:lang w:val="en-GB"/>
        </w:rPr>
        <w:t>Fakulta</w:t>
      </w:r>
      <w:proofErr w:type="spellEnd"/>
      <w:r w:rsidRPr="008C1098">
        <w:rPr>
          <w:lang w:val="en-GB"/>
        </w:rPr>
        <w:t xml:space="preserve"> </w:t>
      </w:r>
      <w:proofErr w:type="spellStart"/>
      <w:r w:rsidRPr="008C1098">
        <w:rPr>
          <w:lang w:val="en-GB"/>
        </w:rPr>
        <w:t>masmediálnej</w:t>
      </w:r>
      <w:proofErr w:type="spellEnd"/>
      <w:r w:rsidRPr="008C1098">
        <w:rPr>
          <w:lang w:val="en-GB"/>
        </w:rPr>
        <w:t xml:space="preserve"> </w:t>
      </w:r>
      <w:proofErr w:type="spellStart"/>
      <w:r w:rsidRPr="008C1098">
        <w:rPr>
          <w:lang w:val="en-GB"/>
        </w:rPr>
        <w:t>komunikácie</w:t>
      </w:r>
      <w:proofErr w:type="spellEnd"/>
      <w:r w:rsidRPr="008C1098">
        <w:rPr>
          <w:lang w:val="en-GB"/>
        </w:rPr>
        <w:t>, 2021.</w:t>
      </w:r>
    </w:p>
    <w:sectPr w:rsidR="00C905BB" w:rsidRPr="008C1098" w:rsidSect="00CD19D1">
      <w:headerReference w:type="even" r:id="rId109"/>
      <w:headerReference w:type="default" r:id="rId110"/>
      <w:footerReference w:type="first" r:id="rId111"/>
      <w:pgSz w:w="11906" w:h="16838" w:code="9"/>
      <w:pgMar w:top="1418" w:right="2410" w:bottom="4876" w:left="2410" w:header="737" w:footer="4139" w:gutter="0"/>
      <w:pgNumType w:start="3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DD7B" w14:textId="77777777" w:rsidR="00E94D3E" w:rsidRDefault="00E94D3E" w:rsidP="00697AF8">
      <w:pPr>
        <w:spacing w:after="0" w:line="240" w:lineRule="auto"/>
      </w:pPr>
      <w:r>
        <w:separator/>
      </w:r>
    </w:p>
  </w:endnote>
  <w:endnote w:type="continuationSeparator" w:id="0">
    <w:p w14:paraId="7F44FE07" w14:textId="77777777" w:rsidR="00E94D3E" w:rsidRDefault="00E94D3E" w:rsidP="006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59">
    <w:altName w:val="MS Gothic"/>
    <w:charset w:val="80"/>
    <w:family w:val="auto"/>
    <w:pitch w:val="variable"/>
  </w:font>
  <w:font w:name="NimbusRomNo9L-Reg">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4D6321" w:rsidRPr="00821668" w14:paraId="1EA4CA54" w14:textId="77777777" w:rsidTr="00FD1AFA">
      <w:tc>
        <w:tcPr>
          <w:tcW w:w="1384" w:type="dxa"/>
          <w:vAlign w:val="center"/>
        </w:tcPr>
        <w:p w14:paraId="64154E65" w14:textId="77777777" w:rsidR="004D6321" w:rsidRPr="00821668" w:rsidRDefault="004D6321" w:rsidP="00FD1AFA">
          <w:pPr>
            <w:rPr>
              <w:rFonts w:ascii="Times New Roman" w:hAnsi="Times New Roman" w:cs="Times New Roman"/>
            </w:rPr>
          </w:pPr>
          <w:bookmarkStart w:id="11" w:name="_Hlk103340231"/>
          <w:bookmarkStart w:id="12" w:name="_Hlk103340232"/>
          <w:r w:rsidRPr="00821668">
            <w:rPr>
              <w:rFonts w:ascii="Times New Roman" w:hAnsi="Times New Roman" w:cs="Times New Roman"/>
              <w:noProof/>
              <w:lang w:val="pl-PL" w:eastAsia="pl-PL"/>
            </w:rPr>
            <w:drawing>
              <wp:inline distT="0" distB="0" distL="0" distR="0" wp14:anchorId="4D892258" wp14:editId="20F76DED">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206D5D66" w14:textId="77777777" w:rsidR="004D6321" w:rsidRPr="00821668" w:rsidRDefault="004D6321" w:rsidP="00FD1AFA">
          <w:pPr>
            <w:rPr>
              <w:rFonts w:ascii="Times New Roman" w:hAnsi="Times New Roman" w:cs="Times New Roman"/>
              <w:sz w:val="18"/>
              <w:szCs w:val="18"/>
            </w:rPr>
          </w:pPr>
          <w:r w:rsidRPr="00821668">
            <w:rPr>
              <w:rFonts w:ascii="Times New Roman" w:hAnsi="Times New Roman" w:cs="Times New Roman"/>
              <w:sz w:val="18"/>
              <w:szCs w:val="18"/>
            </w:rPr>
            <w:t>© 2022. Author(s). This work is licensed under a Creative Commons Attribution 4.0 International License (CC BY-SA)</w:t>
          </w:r>
        </w:p>
      </w:tc>
    </w:tr>
    <w:bookmarkEnd w:id="11"/>
    <w:bookmarkEnd w:id="12"/>
  </w:tbl>
  <w:p w14:paraId="32F2BBCD" w14:textId="77777777" w:rsidR="004D6321" w:rsidRPr="00821668" w:rsidRDefault="004D6321" w:rsidP="004D6321">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A020" w14:textId="77777777" w:rsidR="00E94D3E" w:rsidRDefault="00E94D3E" w:rsidP="00697AF8">
      <w:pPr>
        <w:spacing w:after="0" w:line="240" w:lineRule="auto"/>
      </w:pPr>
      <w:r>
        <w:separator/>
      </w:r>
    </w:p>
  </w:footnote>
  <w:footnote w:type="continuationSeparator" w:id="0">
    <w:p w14:paraId="0ED64970" w14:textId="77777777" w:rsidR="00E94D3E" w:rsidRDefault="00E94D3E" w:rsidP="006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4D6321" w:rsidRPr="00911802" w14:paraId="51416E11" w14:textId="77777777" w:rsidTr="00FD1AFA">
      <w:trPr>
        <w:trHeight w:hRule="exact" w:val="284"/>
      </w:trPr>
      <w:tc>
        <w:tcPr>
          <w:tcW w:w="397" w:type="dxa"/>
          <w:shd w:val="clear" w:color="auto" w:fill="auto"/>
          <w:vAlign w:val="center"/>
        </w:tcPr>
        <w:p w14:paraId="6AC1D627" w14:textId="77777777" w:rsidR="004D6321" w:rsidRPr="00911802" w:rsidRDefault="004D6321" w:rsidP="00FD1AFA">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Pr="004D6321">
            <w:rPr>
              <w:rFonts w:ascii="Arial" w:hAnsi="Arial" w:cs="Arial"/>
              <w:noProof/>
              <w:szCs w:val="18"/>
            </w:rPr>
            <w:t>2</w:t>
          </w:r>
          <w:r w:rsidRPr="00911802">
            <w:rPr>
              <w:rFonts w:ascii="Arial" w:hAnsi="Arial" w:cs="Arial"/>
              <w:sz w:val="20"/>
              <w:szCs w:val="18"/>
            </w:rPr>
            <w:fldChar w:fldCharType="end"/>
          </w:r>
        </w:p>
      </w:tc>
      <w:tc>
        <w:tcPr>
          <w:tcW w:w="6690" w:type="dxa"/>
          <w:shd w:val="clear" w:color="auto" w:fill="auto"/>
          <w:vAlign w:val="center"/>
        </w:tcPr>
        <w:p w14:paraId="294182BE" w14:textId="77777777" w:rsidR="004D6321" w:rsidRPr="00911802" w:rsidRDefault="004D6321" w:rsidP="00FD1AFA">
          <w:pPr>
            <w:pStyle w:val="Nagwek"/>
            <w:jc w:val="center"/>
            <w:rPr>
              <w:rFonts w:ascii="Arial" w:hAnsi="Arial" w:cs="Arial"/>
              <w:i/>
              <w:sz w:val="20"/>
              <w:szCs w:val="18"/>
            </w:rPr>
          </w:pPr>
          <w:r w:rsidRPr="004D6321">
            <w:rPr>
              <w:rFonts w:ascii="Arial" w:hAnsi="Arial" w:cs="Arial"/>
              <w:i/>
              <w:sz w:val="20"/>
              <w:szCs w:val="18"/>
            </w:rPr>
            <w:t>David Staš</w:t>
          </w:r>
          <w:r>
            <w:rPr>
              <w:rFonts w:ascii="Arial" w:hAnsi="Arial" w:cs="Arial"/>
              <w:i/>
              <w:sz w:val="20"/>
              <w:szCs w:val="18"/>
            </w:rPr>
            <w:t xml:space="preserve"> et al.</w:t>
          </w:r>
        </w:p>
      </w:tc>
    </w:tr>
  </w:tbl>
  <w:p w14:paraId="5628611C" w14:textId="77777777" w:rsidR="004D6321" w:rsidRPr="00911802" w:rsidRDefault="004D6321" w:rsidP="004D6321">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4D6321" w:rsidRPr="00911802" w14:paraId="59863F0E" w14:textId="77777777" w:rsidTr="00FD1AFA">
      <w:trPr>
        <w:trHeight w:hRule="exact" w:val="284"/>
        <w:jc w:val="right"/>
      </w:trPr>
      <w:tc>
        <w:tcPr>
          <w:tcW w:w="6691" w:type="dxa"/>
          <w:shd w:val="clear" w:color="auto" w:fill="auto"/>
          <w:vAlign w:val="center"/>
        </w:tcPr>
        <w:p w14:paraId="4D23E094" w14:textId="77777777" w:rsidR="004D6321" w:rsidRPr="00911802" w:rsidRDefault="004D6321" w:rsidP="00FD1AFA">
          <w:pPr>
            <w:pStyle w:val="Nagwek"/>
            <w:jc w:val="center"/>
            <w:rPr>
              <w:rFonts w:ascii="Arial" w:hAnsi="Arial" w:cs="Arial"/>
              <w:i/>
              <w:sz w:val="20"/>
              <w:szCs w:val="18"/>
            </w:rPr>
          </w:pPr>
          <w:r w:rsidRPr="004D6321">
            <w:rPr>
              <w:rFonts w:ascii="Arial" w:hAnsi="Arial" w:cs="Arial"/>
              <w:i/>
              <w:sz w:val="20"/>
              <w:szCs w:val="18"/>
            </w:rPr>
            <w:t>Sustainability Attitude of Automotive Suppliers</w:t>
          </w:r>
        </w:p>
      </w:tc>
      <w:tc>
        <w:tcPr>
          <w:tcW w:w="397" w:type="dxa"/>
          <w:shd w:val="clear" w:color="auto" w:fill="auto"/>
          <w:vAlign w:val="center"/>
        </w:tcPr>
        <w:p w14:paraId="746B7577" w14:textId="77777777" w:rsidR="004D6321" w:rsidRPr="00911802" w:rsidRDefault="004D6321" w:rsidP="00FD1AFA">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noProof/>
              <w:sz w:val="20"/>
              <w:szCs w:val="18"/>
            </w:rPr>
            <w:t>19</w:t>
          </w:r>
          <w:r w:rsidRPr="00911802">
            <w:rPr>
              <w:rFonts w:ascii="Arial" w:hAnsi="Arial" w:cs="Arial"/>
              <w:sz w:val="20"/>
              <w:szCs w:val="18"/>
            </w:rPr>
            <w:fldChar w:fldCharType="end"/>
          </w:r>
        </w:p>
      </w:tc>
    </w:tr>
  </w:tbl>
  <w:p w14:paraId="0E2DDA6D" w14:textId="77777777" w:rsidR="004D6321" w:rsidRPr="00911802" w:rsidRDefault="004D6321" w:rsidP="004D6321">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561"/>
    <w:multiLevelType w:val="hybridMultilevel"/>
    <w:tmpl w:val="C7688BB4"/>
    <w:lvl w:ilvl="0" w:tplc="CED07E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4261A"/>
    <w:multiLevelType w:val="hybridMultilevel"/>
    <w:tmpl w:val="DC8436EC"/>
    <w:lvl w:ilvl="0" w:tplc="5F5E241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943AB"/>
    <w:multiLevelType w:val="hybridMultilevel"/>
    <w:tmpl w:val="CD06EFD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933207"/>
    <w:multiLevelType w:val="hybridMultilevel"/>
    <w:tmpl w:val="3B6C2542"/>
    <w:lvl w:ilvl="0" w:tplc="022A3F48">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BC73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110DE"/>
    <w:multiLevelType w:val="multilevel"/>
    <w:tmpl w:val="040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326E6C9B"/>
    <w:multiLevelType w:val="hybridMultilevel"/>
    <w:tmpl w:val="87AC6C6C"/>
    <w:lvl w:ilvl="0" w:tplc="18AA74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1C6399"/>
    <w:multiLevelType w:val="multilevel"/>
    <w:tmpl w:val="61EE75F2"/>
    <w:lvl w:ilvl="0">
      <w:start w:val="3"/>
      <w:numFmt w:val="decimal"/>
      <w:lvlText w:val="%1."/>
      <w:lvlJc w:val="left"/>
      <w:pPr>
        <w:ind w:left="360" w:hanging="360"/>
      </w:pPr>
      <w:rPr>
        <w:rFonts w:hint="default"/>
      </w:rPr>
    </w:lvl>
    <w:lvl w:ilvl="1">
      <w:start w:val="3"/>
      <w:numFmt w:val="decimal"/>
      <w:lvlText w:val="%2%1.1."/>
      <w:lvlJc w:val="left"/>
      <w:pPr>
        <w:ind w:left="284" w:hanging="11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CE3FB8"/>
    <w:multiLevelType w:val="hybridMultilevel"/>
    <w:tmpl w:val="6284F2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451008"/>
    <w:multiLevelType w:val="multilevel"/>
    <w:tmpl w:val="DD24584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037999"/>
    <w:multiLevelType w:val="hybridMultilevel"/>
    <w:tmpl w:val="9B326E04"/>
    <w:lvl w:ilvl="0" w:tplc="641E4C32">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444406"/>
    <w:multiLevelType w:val="hybridMultilevel"/>
    <w:tmpl w:val="C7CEA294"/>
    <w:lvl w:ilvl="0" w:tplc="CED07E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B75805"/>
    <w:multiLevelType w:val="multilevel"/>
    <w:tmpl w:val="FBF44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0527EEF"/>
    <w:multiLevelType w:val="hybridMultilevel"/>
    <w:tmpl w:val="C018CAE6"/>
    <w:lvl w:ilvl="0" w:tplc="CED07E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1C3111"/>
    <w:multiLevelType w:val="multilevel"/>
    <w:tmpl w:val="04520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E21D82"/>
    <w:multiLevelType w:val="hybridMultilevel"/>
    <w:tmpl w:val="AAAC36D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5C7163"/>
    <w:multiLevelType w:val="hybridMultilevel"/>
    <w:tmpl w:val="DB9EDB62"/>
    <w:lvl w:ilvl="0" w:tplc="FB0E06B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4305F1"/>
    <w:multiLevelType w:val="hybridMultilevel"/>
    <w:tmpl w:val="950A3128"/>
    <w:lvl w:ilvl="0" w:tplc="CED07E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6C66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448607">
    <w:abstractNumId w:val="1"/>
  </w:num>
  <w:num w:numId="2" w16cid:durableId="440733458">
    <w:abstractNumId w:val="19"/>
  </w:num>
  <w:num w:numId="3" w16cid:durableId="1304044062">
    <w:abstractNumId w:val="10"/>
  </w:num>
  <w:num w:numId="4" w16cid:durableId="1218517251">
    <w:abstractNumId w:val="8"/>
  </w:num>
  <w:num w:numId="5" w16cid:durableId="380986458">
    <w:abstractNumId w:val="15"/>
  </w:num>
  <w:num w:numId="6" w16cid:durableId="1492596906">
    <w:abstractNumId w:val="5"/>
  </w:num>
  <w:num w:numId="7" w16cid:durableId="868177405">
    <w:abstractNumId w:val="13"/>
  </w:num>
  <w:num w:numId="8" w16cid:durableId="59209015">
    <w:abstractNumId w:val="6"/>
  </w:num>
  <w:num w:numId="9" w16cid:durableId="970357185">
    <w:abstractNumId w:val="4"/>
  </w:num>
  <w:num w:numId="10" w16cid:durableId="1984654244">
    <w:abstractNumId w:val="3"/>
  </w:num>
  <w:num w:numId="11" w16cid:durableId="740785637">
    <w:abstractNumId w:val="9"/>
  </w:num>
  <w:num w:numId="12" w16cid:durableId="798763112">
    <w:abstractNumId w:val="18"/>
  </w:num>
  <w:num w:numId="13" w16cid:durableId="829909889">
    <w:abstractNumId w:val="17"/>
  </w:num>
  <w:num w:numId="14" w16cid:durableId="2139913187">
    <w:abstractNumId w:val="7"/>
  </w:num>
  <w:num w:numId="15" w16cid:durableId="196491872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1."/>
        <w:lvlJc w:val="left"/>
        <w:pPr>
          <w:ind w:left="574" w:hanging="432"/>
        </w:pPr>
        <w:rPr>
          <w:rFonts w:hint="default"/>
          <w:b w:val="0"/>
          <w:bCs/>
          <w:i/>
          <w:i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4883637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2."/>
        <w:lvlJc w:val="left"/>
        <w:pPr>
          <w:ind w:left="574" w:hanging="432"/>
        </w:pPr>
        <w:rPr>
          <w:rFonts w:hint="default"/>
          <w:b w:val="0"/>
          <w:bCs/>
          <w:i/>
          <w:i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51349466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509562641">
    <w:abstractNumId w:val="0"/>
  </w:num>
  <w:num w:numId="19" w16cid:durableId="835152432">
    <w:abstractNumId w:val="12"/>
  </w:num>
  <w:num w:numId="20" w16cid:durableId="14963720">
    <w:abstractNumId w:val="14"/>
  </w:num>
  <w:num w:numId="21" w16cid:durableId="168958043">
    <w:abstractNumId w:val="2"/>
  </w:num>
  <w:num w:numId="22" w16cid:durableId="391737287">
    <w:abstractNumId w:val="16"/>
  </w:num>
  <w:num w:numId="23" w16cid:durableId="1675298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a3NDYwsLQ0NzMyMTRR0lEKTi0uzszPAykwrAUAO+HN2SwAAAA="/>
  </w:docVars>
  <w:rsids>
    <w:rsidRoot w:val="00634A24"/>
    <w:rsid w:val="00000E54"/>
    <w:rsid w:val="000107AD"/>
    <w:rsid w:val="00014D73"/>
    <w:rsid w:val="00020D8B"/>
    <w:rsid w:val="00026FBF"/>
    <w:rsid w:val="00035DBC"/>
    <w:rsid w:val="00041A93"/>
    <w:rsid w:val="00047350"/>
    <w:rsid w:val="00054E0C"/>
    <w:rsid w:val="0006107A"/>
    <w:rsid w:val="0006170B"/>
    <w:rsid w:val="00064DEB"/>
    <w:rsid w:val="00065781"/>
    <w:rsid w:val="0007575A"/>
    <w:rsid w:val="00080216"/>
    <w:rsid w:val="00081FA5"/>
    <w:rsid w:val="000914A6"/>
    <w:rsid w:val="00095AEB"/>
    <w:rsid w:val="000969E8"/>
    <w:rsid w:val="000C0F01"/>
    <w:rsid w:val="000D4BAA"/>
    <w:rsid w:val="000E3E1E"/>
    <w:rsid w:val="000E5BA8"/>
    <w:rsid w:val="000F1AEA"/>
    <w:rsid w:val="000F452C"/>
    <w:rsid w:val="00102FA2"/>
    <w:rsid w:val="00103D38"/>
    <w:rsid w:val="00110531"/>
    <w:rsid w:val="001435F5"/>
    <w:rsid w:val="0017066E"/>
    <w:rsid w:val="0017442C"/>
    <w:rsid w:val="00174DFC"/>
    <w:rsid w:val="0017543B"/>
    <w:rsid w:val="00180A06"/>
    <w:rsid w:val="001854F3"/>
    <w:rsid w:val="00186BC0"/>
    <w:rsid w:val="00194A7D"/>
    <w:rsid w:val="00195080"/>
    <w:rsid w:val="001A08E6"/>
    <w:rsid w:val="001A0DF0"/>
    <w:rsid w:val="001B2692"/>
    <w:rsid w:val="001C24CD"/>
    <w:rsid w:val="001C4E2D"/>
    <w:rsid w:val="001D5A40"/>
    <w:rsid w:val="001D5EF0"/>
    <w:rsid w:val="001E0F3D"/>
    <w:rsid w:val="001E2C27"/>
    <w:rsid w:val="001E526B"/>
    <w:rsid w:val="00202A1A"/>
    <w:rsid w:val="00207D68"/>
    <w:rsid w:val="00214094"/>
    <w:rsid w:val="00217F3D"/>
    <w:rsid w:val="00221237"/>
    <w:rsid w:val="002227ED"/>
    <w:rsid w:val="00223FE4"/>
    <w:rsid w:val="0022496C"/>
    <w:rsid w:val="002333BB"/>
    <w:rsid w:val="00251DA3"/>
    <w:rsid w:val="002565F2"/>
    <w:rsid w:val="00273CD3"/>
    <w:rsid w:val="00284016"/>
    <w:rsid w:val="00294CF0"/>
    <w:rsid w:val="002A266D"/>
    <w:rsid w:val="002A5921"/>
    <w:rsid w:val="002C0819"/>
    <w:rsid w:val="002C3608"/>
    <w:rsid w:val="002C6282"/>
    <w:rsid w:val="002D618B"/>
    <w:rsid w:val="002E3FC2"/>
    <w:rsid w:val="002E4CBE"/>
    <w:rsid w:val="002F6AC7"/>
    <w:rsid w:val="0031050F"/>
    <w:rsid w:val="00315059"/>
    <w:rsid w:val="00317230"/>
    <w:rsid w:val="003210C6"/>
    <w:rsid w:val="003238B6"/>
    <w:rsid w:val="00332A7E"/>
    <w:rsid w:val="003344C6"/>
    <w:rsid w:val="00336589"/>
    <w:rsid w:val="0034250A"/>
    <w:rsid w:val="0035379A"/>
    <w:rsid w:val="003548EA"/>
    <w:rsid w:val="00356CFB"/>
    <w:rsid w:val="00357C47"/>
    <w:rsid w:val="00357C58"/>
    <w:rsid w:val="00362995"/>
    <w:rsid w:val="0039010E"/>
    <w:rsid w:val="00394126"/>
    <w:rsid w:val="003B1A5C"/>
    <w:rsid w:val="003D4A21"/>
    <w:rsid w:val="003D5101"/>
    <w:rsid w:val="003D772D"/>
    <w:rsid w:val="003F0C62"/>
    <w:rsid w:val="003F4748"/>
    <w:rsid w:val="00400E03"/>
    <w:rsid w:val="00427F55"/>
    <w:rsid w:val="00430162"/>
    <w:rsid w:val="0043396A"/>
    <w:rsid w:val="004457A2"/>
    <w:rsid w:val="004476B2"/>
    <w:rsid w:val="00451BCC"/>
    <w:rsid w:val="00452A2A"/>
    <w:rsid w:val="00453B79"/>
    <w:rsid w:val="004552A5"/>
    <w:rsid w:val="00466B26"/>
    <w:rsid w:val="00467EA5"/>
    <w:rsid w:val="004733C5"/>
    <w:rsid w:val="00475295"/>
    <w:rsid w:val="004756D8"/>
    <w:rsid w:val="00483435"/>
    <w:rsid w:val="0049470C"/>
    <w:rsid w:val="004968AC"/>
    <w:rsid w:val="004B4BBA"/>
    <w:rsid w:val="004C68EF"/>
    <w:rsid w:val="004C72F1"/>
    <w:rsid w:val="004D58CF"/>
    <w:rsid w:val="004D6321"/>
    <w:rsid w:val="004E4000"/>
    <w:rsid w:val="004E7E66"/>
    <w:rsid w:val="004F020A"/>
    <w:rsid w:val="004F42D4"/>
    <w:rsid w:val="004F47CD"/>
    <w:rsid w:val="00505C92"/>
    <w:rsid w:val="00520A26"/>
    <w:rsid w:val="00523609"/>
    <w:rsid w:val="00533F03"/>
    <w:rsid w:val="0053492F"/>
    <w:rsid w:val="005355CE"/>
    <w:rsid w:val="00536982"/>
    <w:rsid w:val="0053771C"/>
    <w:rsid w:val="00564FFF"/>
    <w:rsid w:val="00582DF8"/>
    <w:rsid w:val="00586910"/>
    <w:rsid w:val="005A2AAF"/>
    <w:rsid w:val="005B3D26"/>
    <w:rsid w:val="005B5254"/>
    <w:rsid w:val="005D14D1"/>
    <w:rsid w:val="005D1A59"/>
    <w:rsid w:val="005D74BD"/>
    <w:rsid w:val="005E7D86"/>
    <w:rsid w:val="005F3569"/>
    <w:rsid w:val="00603B71"/>
    <w:rsid w:val="00604690"/>
    <w:rsid w:val="0060503B"/>
    <w:rsid w:val="00606E7C"/>
    <w:rsid w:val="00634A24"/>
    <w:rsid w:val="00635379"/>
    <w:rsid w:val="00637F25"/>
    <w:rsid w:val="006729B3"/>
    <w:rsid w:val="00675A45"/>
    <w:rsid w:val="00686CF6"/>
    <w:rsid w:val="00692EAD"/>
    <w:rsid w:val="00694877"/>
    <w:rsid w:val="00694EAC"/>
    <w:rsid w:val="00697AF8"/>
    <w:rsid w:val="006A4A4D"/>
    <w:rsid w:val="006B6D03"/>
    <w:rsid w:val="006C18BE"/>
    <w:rsid w:val="006C1C70"/>
    <w:rsid w:val="006C46B1"/>
    <w:rsid w:val="006D21B6"/>
    <w:rsid w:val="006D2D0D"/>
    <w:rsid w:val="006D3C4A"/>
    <w:rsid w:val="006D491D"/>
    <w:rsid w:val="006E2191"/>
    <w:rsid w:val="006F067F"/>
    <w:rsid w:val="006F3FA5"/>
    <w:rsid w:val="006F403A"/>
    <w:rsid w:val="006F40C0"/>
    <w:rsid w:val="006F76E1"/>
    <w:rsid w:val="007060A0"/>
    <w:rsid w:val="007106F5"/>
    <w:rsid w:val="0071352E"/>
    <w:rsid w:val="00724811"/>
    <w:rsid w:val="00731504"/>
    <w:rsid w:val="007329F6"/>
    <w:rsid w:val="007345C5"/>
    <w:rsid w:val="0073585E"/>
    <w:rsid w:val="00753E47"/>
    <w:rsid w:val="007648E2"/>
    <w:rsid w:val="007679D1"/>
    <w:rsid w:val="007840EC"/>
    <w:rsid w:val="0079218A"/>
    <w:rsid w:val="00792763"/>
    <w:rsid w:val="007A6300"/>
    <w:rsid w:val="007B25CB"/>
    <w:rsid w:val="007C2F90"/>
    <w:rsid w:val="007C56A4"/>
    <w:rsid w:val="007D1ADB"/>
    <w:rsid w:val="00803D80"/>
    <w:rsid w:val="00806690"/>
    <w:rsid w:val="00820BD4"/>
    <w:rsid w:val="00820C1F"/>
    <w:rsid w:val="0083437A"/>
    <w:rsid w:val="008354E9"/>
    <w:rsid w:val="00836F5B"/>
    <w:rsid w:val="00846CE8"/>
    <w:rsid w:val="00850E59"/>
    <w:rsid w:val="00861E9D"/>
    <w:rsid w:val="0086626D"/>
    <w:rsid w:val="0086690B"/>
    <w:rsid w:val="0086760B"/>
    <w:rsid w:val="008759F1"/>
    <w:rsid w:val="0088165E"/>
    <w:rsid w:val="00882FC3"/>
    <w:rsid w:val="008865D0"/>
    <w:rsid w:val="00894379"/>
    <w:rsid w:val="00896926"/>
    <w:rsid w:val="008A0709"/>
    <w:rsid w:val="008A1C10"/>
    <w:rsid w:val="008A4285"/>
    <w:rsid w:val="008A4E31"/>
    <w:rsid w:val="008B5746"/>
    <w:rsid w:val="008B7424"/>
    <w:rsid w:val="008C028B"/>
    <w:rsid w:val="008C1098"/>
    <w:rsid w:val="008C393F"/>
    <w:rsid w:val="008C427D"/>
    <w:rsid w:val="008D62E8"/>
    <w:rsid w:val="008D75DD"/>
    <w:rsid w:val="008E1D26"/>
    <w:rsid w:val="008E5168"/>
    <w:rsid w:val="009120E1"/>
    <w:rsid w:val="009243A5"/>
    <w:rsid w:val="00933D82"/>
    <w:rsid w:val="0093489F"/>
    <w:rsid w:val="00935F92"/>
    <w:rsid w:val="00937870"/>
    <w:rsid w:val="00943B53"/>
    <w:rsid w:val="00944350"/>
    <w:rsid w:val="009465D0"/>
    <w:rsid w:val="00950D18"/>
    <w:rsid w:val="00952BA2"/>
    <w:rsid w:val="0096353D"/>
    <w:rsid w:val="00964255"/>
    <w:rsid w:val="009721CA"/>
    <w:rsid w:val="00972B18"/>
    <w:rsid w:val="00987BD4"/>
    <w:rsid w:val="009A27A8"/>
    <w:rsid w:val="009A291D"/>
    <w:rsid w:val="009A3251"/>
    <w:rsid w:val="009B2E17"/>
    <w:rsid w:val="009B6440"/>
    <w:rsid w:val="009C18E4"/>
    <w:rsid w:val="009C306B"/>
    <w:rsid w:val="009C348C"/>
    <w:rsid w:val="009C4827"/>
    <w:rsid w:val="009C5B6D"/>
    <w:rsid w:val="009C7E93"/>
    <w:rsid w:val="009D78DA"/>
    <w:rsid w:val="009E1196"/>
    <w:rsid w:val="009E2B3B"/>
    <w:rsid w:val="009E7E2D"/>
    <w:rsid w:val="009F185B"/>
    <w:rsid w:val="009F1EAB"/>
    <w:rsid w:val="00A018E4"/>
    <w:rsid w:val="00A0205B"/>
    <w:rsid w:val="00A0768B"/>
    <w:rsid w:val="00A274DA"/>
    <w:rsid w:val="00A40587"/>
    <w:rsid w:val="00A6213E"/>
    <w:rsid w:val="00A76BD8"/>
    <w:rsid w:val="00A86BC7"/>
    <w:rsid w:val="00A86C8F"/>
    <w:rsid w:val="00A915AB"/>
    <w:rsid w:val="00AA2481"/>
    <w:rsid w:val="00AA3AAD"/>
    <w:rsid w:val="00AA3BAC"/>
    <w:rsid w:val="00AB0A8A"/>
    <w:rsid w:val="00AC0FC8"/>
    <w:rsid w:val="00AD0C49"/>
    <w:rsid w:val="00AD5FD2"/>
    <w:rsid w:val="00AE3686"/>
    <w:rsid w:val="00AE65D6"/>
    <w:rsid w:val="00AF0D45"/>
    <w:rsid w:val="00B05DBD"/>
    <w:rsid w:val="00B16766"/>
    <w:rsid w:val="00B16FD2"/>
    <w:rsid w:val="00B17E7F"/>
    <w:rsid w:val="00B23C8D"/>
    <w:rsid w:val="00B33A99"/>
    <w:rsid w:val="00B3762C"/>
    <w:rsid w:val="00B40730"/>
    <w:rsid w:val="00B42425"/>
    <w:rsid w:val="00B4556F"/>
    <w:rsid w:val="00B618BC"/>
    <w:rsid w:val="00B77EB4"/>
    <w:rsid w:val="00B807D0"/>
    <w:rsid w:val="00B8272B"/>
    <w:rsid w:val="00B83C5C"/>
    <w:rsid w:val="00B8458E"/>
    <w:rsid w:val="00B86474"/>
    <w:rsid w:val="00B87BDA"/>
    <w:rsid w:val="00B947DF"/>
    <w:rsid w:val="00B94E3E"/>
    <w:rsid w:val="00B96C3E"/>
    <w:rsid w:val="00BA35FE"/>
    <w:rsid w:val="00BA6ED0"/>
    <w:rsid w:val="00BB0A24"/>
    <w:rsid w:val="00BB7761"/>
    <w:rsid w:val="00BC2FD7"/>
    <w:rsid w:val="00BC5BCC"/>
    <w:rsid w:val="00BD3FB1"/>
    <w:rsid w:val="00BD6BC3"/>
    <w:rsid w:val="00BE2755"/>
    <w:rsid w:val="00BE42EC"/>
    <w:rsid w:val="00BF3C8C"/>
    <w:rsid w:val="00C044DE"/>
    <w:rsid w:val="00C0598D"/>
    <w:rsid w:val="00C064B5"/>
    <w:rsid w:val="00C172D4"/>
    <w:rsid w:val="00C279F9"/>
    <w:rsid w:val="00C34B52"/>
    <w:rsid w:val="00C4206A"/>
    <w:rsid w:val="00C43E13"/>
    <w:rsid w:val="00C46C65"/>
    <w:rsid w:val="00C53CBC"/>
    <w:rsid w:val="00C579F2"/>
    <w:rsid w:val="00C57B81"/>
    <w:rsid w:val="00C60AAC"/>
    <w:rsid w:val="00C63E41"/>
    <w:rsid w:val="00C641D1"/>
    <w:rsid w:val="00C73D4A"/>
    <w:rsid w:val="00C74689"/>
    <w:rsid w:val="00C75007"/>
    <w:rsid w:val="00C7687C"/>
    <w:rsid w:val="00C80404"/>
    <w:rsid w:val="00C8142C"/>
    <w:rsid w:val="00C86C3F"/>
    <w:rsid w:val="00C905BB"/>
    <w:rsid w:val="00C926F4"/>
    <w:rsid w:val="00C9405B"/>
    <w:rsid w:val="00CA19F9"/>
    <w:rsid w:val="00CA4839"/>
    <w:rsid w:val="00CB2E67"/>
    <w:rsid w:val="00CB2F30"/>
    <w:rsid w:val="00CB3717"/>
    <w:rsid w:val="00CB41A4"/>
    <w:rsid w:val="00CB7921"/>
    <w:rsid w:val="00CC2F3B"/>
    <w:rsid w:val="00CC787C"/>
    <w:rsid w:val="00CD19D1"/>
    <w:rsid w:val="00CD1C72"/>
    <w:rsid w:val="00CE5FB4"/>
    <w:rsid w:val="00CE641C"/>
    <w:rsid w:val="00CE6BAB"/>
    <w:rsid w:val="00CF018F"/>
    <w:rsid w:val="00CF5F40"/>
    <w:rsid w:val="00D03C07"/>
    <w:rsid w:val="00D05E91"/>
    <w:rsid w:val="00D13844"/>
    <w:rsid w:val="00D14DA7"/>
    <w:rsid w:val="00D37A2C"/>
    <w:rsid w:val="00D4005F"/>
    <w:rsid w:val="00D42F08"/>
    <w:rsid w:val="00D52BA7"/>
    <w:rsid w:val="00D62B09"/>
    <w:rsid w:val="00D758E3"/>
    <w:rsid w:val="00D802CB"/>
    <w:rsid w:val="00D86B80"/>
    <w:rsid w:val="00D90624"/>
    <w:rsid w:val="00D90F7F"/>
    <w:rsid w:val="00D938B3"/>
    <w:rsid w:val="00D95185"/>
    <w:rsid w:val="00DA285A"/>
    <w:rsid w:val="00DA386E"/>
    <w:rsid w:val="00DA49C6"/>
    <w:rsid w:val="00DA5E84"/>
    <w:rsid w:val="00DA69F2"/>
    <w:rsid w:val="00DB1692"/>
    <w:rsid w:val="00DB561D"/>
    <w:rsid w:val="00DC3BF2"/>
    <w:rsid w:val="00DC6368"/>
    <w:rsid w:val="00DD11BB"/>
    <w:rsid w:val="00DD5241"/>
    <w:rsid w:val="00DE1413"/>
    <w:rsid w:val="00DE18D4"/>
    <w:rsid w:val="00DF44A0"/>
    <w:rsid w:val="00DF5B09"/>
    <w:rsid w:val="00E011B1"/>
    <w:rsid w:val="00E0617D"/>
    <w:rsid w:val="00E12760"/>
    <w:rsid w:val="00E13DF9"/>
    <w:rsid w:val="00E21940"/>
    <w:rsid w:val="00E23211"/>
    <w:rsid w:val="00E24A09"/>
    <w:rsid w:val="00E51E1A"/>
    <w:rsid w:val="00E5667A"/>
    <w:rsid w:val="00E5720E"/>
    <w:rsid w:val="00E600D1"/>
    <w:rsid w:val="00E673E4"/>
    <w:rsid w:val="00E7099E"/>
    <w:rsid w:val="00E86AA7"/>
    <w:rsid w:val="00E944FE"/>
    <w:rsid w:val="00E94D3E"/>
    <w:rsid w:val="00EA0397"/>
    <w:rsid w:val="00EA1D1B"/>
    <w:rsid w:val="00EA411E"/>
    <w:rsid w:val="00EC1F1F"/>
    <w:rsid w:val="00ED404F"/>
    <w:rsid w:val="00EE5AA6"/>
    <w:rsid w:val="00EF182D"/>
    <w:rsid w:val="00EF42D1"/>
    <w:rsid w:val="00EF6A64"/>
    <w:rsid w:val="00EF6C33"/>
    <w:rsid w:val="00EF73D3"/>
    <w:rsid w:val="00F14146"/>
    <w:rsid w:val="00F20073"/>
    <w:rsid w:val="00F250B8"/>
    <w:rsid w:val="00F36F0F"/>
    <w:rsid w:val="00F55BAB"/>
    <w:rsid w:val="00F91443"/>
    <w:rsid w:val="00F94EA7"/>
    <w:rsid w:val="00FA2D97"/>
    <w:rsid w:val="00FA6B61"/>
    <w:rsid w:val="00FA7635"/>
    <w:rsid w:val="00FB09F3"/>
    <w:rsid w:val="00FB3E38"/>
    <w:rsid w:val="00FC5811"/>
    <w:rsid w:val="00FC7884"/>
    <w:rsid w:val="00FC7F2E"/>
    <w:rsid w:val="00FD6EC2"/>
    <w:rsid w:val="00FE00BF"/>
    <w:rsid w:val="00FE17ED"/>
    <w:rsid w:val="00FF272F"/>
    <w:rsid w:val="00FF3512"/>
    <w:rsid w:val="00FF5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C4E"/>
  <w15:docId w15:val="{555B7113-2992-41E4-B16E-2401B2D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995"/>
  </w:style>
  <w:style w:type="paragraph" w:styleId="Nagwek1">
    <w:name w:val="heading 1"/>
    <w:basedOn w:val="Normalny"/>
    <w:next w:val="Normalny"/>
    <w:link w:val="Nagwek1Znak"/>
    <w:uiPriority w:val="9"/>
    <w:qFormat/>
    <w:rsid w:val="00724811"/>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24811"/>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4811"/>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24811"/>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24811"/>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24811"/>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724811"/>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72481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2481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0AAC"/>
    <w:rPr>
      <w:color w:val="0563C1" w:themeColor="hyperlink"/>
      <w:u w:val="single"/>
    </w:rPr>
  </w:style>
  <w:style w:type="character" w:customStyle="1" w:styleId="Nevyeenzmnka1">
    <w:name w:val="Nevyřešená zmínka1"/>
    <w:basedOn w:val="Domylnaczcionkaakapitu"/>
    <w:uiPriority w:val="99"/>
    <w:semiHidden/>
    <w:unhideWhenUsed/>
    <w:rsid w:val="00C60AAC"/>
    <w:rPr>
      <w:color w:val="605E5C"/>
      <w:shd w:val="clear" w:color="auto" w:fill="E1DFDD"/>
    </w:rPr>
  </w:style>
  <w:style w:type="paragraph" w:styleId="Akapitzlist">
    <w:name w:val="List Paragraph"/>
    <w:basedOn w:val="Normalny"/>
    <w:uiPriority w:val="34"/>
    <w:qFormat/>
    <w:rsid w:val="00C60AAC"/>
    <w:pPr>
      <w:ind w:left="720"/>
      <w:contextualSpacing/>
    </w:pPr>
  </w:style>
  <w:style w:type="character" w:customStyle="1" w:styleId="Nagwek1Znak">
    <w:name w:val="Nagłówek 1 Znak"/>
    <w:basedOn w:val="Domylnaczcionkaakapitu"/>
    <w:link w:val="Nagwek1"/>
    <w:uiPriority w:val="9"/>
    <w:rsid w:val="0072481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2481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2481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2481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72481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72481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72481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72481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24811"/>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rsid w:val="00FC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Standardowy"/>
    <w:next w:val="Tabela-Siatka"/>
    <w:uiPriority w:val="59"/>
    <w:rsid w:val="00EE5AA6"/>
    <w:pPr>
      <w:spacing w:after="0" w:line="240" w:lineRule="auto"/>
    </w:pPr>
    <w:rPr>
      <w:rFonts w:ascii="Times New Roman" w:eastAsia="Arial Unicode MS"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6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wstpniesformatowanyZnak">
    <w:name w:val="HTML - wstępnie sformatowany Znak"/>
    <w:basedOn w:val="Domylnaczcionkaakapitu"/>
    <w:link w:val="HTML-wstpniesformatowany"/>
    <w:uiPriority w:val="99"/>
    <w:rsid w:val="00C641D1"/>
    <w:rPr>
      <w:rFonts w:ascii="Courier New" w:eastAsia="Times New Roman" w:hAnsi="Courier New" w:cs="Courier New"/>
      <w:sz w:val="20"/>
      <w:szCs w:val="20"/>
      <w:lang w:eastAsia="cs-CZ"/>
    </w:rPr>
  </w:style>
  <w:style w:type="paragraph" w:styleId="Tekstdymka">
    <w:name w:val="Balloon Text"/>
    <w:basedOn w:val="Normalny"/>
    <w:link w:val="TekstdymkaZnak"/>
    <w:uiPriority w:val="99"/>
    <w:semiHidden/>
    <w:unhideWhenUsed/>
    <w:rsid w:val="00A621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13E"/>
    <w:rPr>
      <w:rFonts w:ascii="Tahoma" w:hAnsi="Tahoma" w:cs="Tahoma"/>
      <w:sz w:val="16"/>
      <w:szCs w:val="16"/>
    </w:rPr>
  </w:style>
  <w:style w:type="character" w:customStyle="1" w:styleId="y2iqfc">
    <w:name w:val="y2iqfc"/>
    <w:basedOn w:val="Domylnaczcionkaakapitu"/>
    <w:rsid w:val="00A6213E"/>
  </w:style>
  <w:style w:type="character" w:customStyle="1" w:styleId="hgkelc">
    <w:name w:val="hgkelc"/>
    <w:basedOn w:val="Domylnaczcionkaakapitu"/>
    <w:rsid w:val="00C044DE"/>
  </w:style>
  <w:style w:type="character" w:customStyle="1" w:styleId="kx21rb">
    <w:name w:val="kx21rb"/>
    <w:basedOn w:val="Domylnaczcionkaakapitu"/>
    <w:rsid w:val="00C044DE"/>
  </w:style>
  <w:style w:type="character" w:styleId="Odwoaniedokomentarza">
    <w:name w:val="annotation reference"/>
    <w:basedOn w:val="Domylnaczcionkaakapitu"/>
    <w:uiPriority w:val="99"/>
    <w:semiHidden/>
    <w:unhideWhenUsed/>
    <w:rsid w:val="006D21B6"/>
    <w:rPr>
      <w:sz w:val="16"/>
      <w:szCs w:val="16"/>
    </w:rPr>
  </w:style>
  <w:style w:type="paragraph" w:styleId="Tekstkomentarza">
    <w:name w:val="annotation text"/>
    <w:basedOn w:val="Normalny"/>
    <w:link w:val="TekstkomentarzaZnak"/>
    <w:uiPriority w:val="99"/>
    <w:semiHidden/>
    <w:unhideWhenUsed/>
    <w:rsid w:val="006D21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1B6"/>
    <w:rPr>
      <w:sz w:val="20"/>
      <w:szCs w:val="20"/>
    </w:rPr>
  </w:style>
  <w:style w:type="paragraph" w:styleId="Tematkomentarza">
    <w:name w:val="annotation subject"/>
    <w:basedOn w:val="Tekstkomentarza"/>
    <w:next w:val="Tekstkomentarza"/>
    <w:link w:val="TematkomentarzaZnak"/>
    <w:uiPriority w:val="99"/>
    <w:semiHidden/>
    <w:unhideWhenUsed/>
    <w:rsid w:val="006D21B6"/>
    <w:rPr>
      <w:b/>
      <w:bCs/>
    </w:rPr>
  </w:style>
  <w:style w:type="character" w:customStyle="1" w:styleId="TematkomentarzaZnak">
    <w:name w:val="Temat komentarza Znak"/>
    <w:basedOn w:val="TekstkomentarzaZnak"/>
    <w:link w:val="Tematkomentarza"/>
    <w:uiPriority w:val="99"/>
    <w:semiHidden/>
    <w:rsid w:val="006D21B6"/>
    <w:rPr>
      <w:b/>
      <w:bCs/>
      <w:sz w:val="20"/>
      <w:szCs w:val="20"/>
    </w:rPr>
  </w:style>
  <w:style w:type="paragraph" w:styleId="Poprawka">
    <w:name w:val="Revision"/>
    <w:hidden/>
    <w:uiPriority w:val="99"/>
    <w:semiHidden/>
    <w:rsid w:val="00635379"/>
    <w:pPr>
      <w:spacing w:after="0" w:line="240" w:lineRule="auto"/>
    </w:pPr>
  </w:style>
  <w:style w:type="paragraph" w:styleId="Nagwek">
    <w:name w:val="header"/>
    <w:basedOn w:val="Normalny"/>
    <w:link w:val="NagwekZnak"/>
    <w:uiPriority w:val="99"/>
    <w:unhideWhenUsed/>
    <w:rsid w:val="00697A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7AF8"/>
  </w:style>
  <w:style w:type="paragraph" w:styleId="Stopka">
    <w:name w:val="footer"/>
    <w:basedOn w:val="Normalny"/>
    <w:link w:val="StopkaZnak"/>
    <w:uiPriority w:val="99"/>
    <w:unhideWhenUsed/>
    <w:rsid w:val="00697A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7AF8"/>
  </w:style>
  <w:style w:type="paragraph" w:styleId="NormalnyWeb">
    <w:name w:val="Normal (Web)"/>
    <w:basedOn w:val="Normalny"/>
    <w:uiPriority w:val="99"/>
    <w:unhideWhenUsed/>
    <w:rsid w:val="00972B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ierozpoznanawzmianka1">
    <w:name w:val="Nierozpoznana wzmianka1"/>
    <w:basedOn w:val="Domylnaczcionkaakapitu"/>
    <w:uiPriority w:val="99"/>
    <w:semiHidden/>
    <w:unhideWhenUsed/>
    <w:rsid w:val="00D05E91"/>
    <w:rPr>
      <w:color w:val="605E5C"/>
      <w:shd w:val="clear" w:color="auto" w:fill="E1DFDD"/>
    </w:rPr>
  </w:style>
  <w:style w:type="paragraph" w:customStyle="1" w:styleId="ALiteratura">
    <w:name w:val="A_Literatura"/>
    <w:basedOn w:val="Normalny"/>
    <w:link w:val="ALiteraturaZnak"/>
    <w:rsid w:val="00195080"/>
    <w:pPr>
      <w:spacing w:after="0" w:line="240" w:lineRule="auto"/>
      <w:ind w:left="425" w:hanging="425"/>
      <w:jc w:val="both"/>
    </w:pPr>
    <w:rPr>
      <w:rFonts w:ascii="Times New Roman" w:hAnsi="Times New Roman"/>
      <w:color w:val="000000" w:themeColor="text1"/>
      <w:sz w:val="20"/>
      <w:szCs w:val="24"/>
      <w:lang w:val="en-GB"/>
    </w:rPr>
  </w:style>
  <w:style w:type="character" w:customStyle="1" w:styleId="ALiteraturaZnak">
    <w:name w:val="A_Literatura Znak"/>
    <w:basedOn w:val="Domylnaczcionkaakapitu"/>
    <w:link w:val="ALiteratura"/>
    <w:rsid w:val="00195080"/>
    <w:rPr>
      <w:rFonts w:ascii="Times New Roman" w:hAnsi="Times New Roman"/>
      <w:color w:val="000000" w:themeColor="text1"/>
      <w:sz w:val="20"/>
      <w:szCs w:val="24"/>
      <w:lang w:val="en-GB"/>
    </w:rPr>
  </w:style>
  <w:style w:type="paragraph" w:customStyle="1" w:styleId="Rab1">
    <w:name w:val="R_ab1"/>
    <w:next w:val="Normalny"/>
    <w:autoRedefine/>
    <w:qFormat/>
    <w:rsid w:val="00FA6B61"/>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FA6B61"/>
    <w:pPr>
      <w:spacing w:before="60"/>
      <w:jc w:val="left"/>
    </w:pPr>
  </w:style>
  <w:style w:type="paragraph" w:customStyle="1" w:styleId="Rafiliacja">
    <w:name w:val="R_afiliacja"/>
    <w:basedOn w:val="Normalny"/>
    <w:link w:val="RafiliacjaZnak"/>
    <w:qFormat/>
    <w:rsid w:val="00FA6B61"/>
    <w:pPr>
      <w:suppressAutoHyphens/>
      <w:spacing w:after="0" w:line="240" w:lineRule="auto"/>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FA6B61"/>
    <w:rPr>
      <w:rFonts w:ascii="Times New Roman" w:hAnsi="Times New Roman" w:cs="Times New Roman"/>
      <w:i/>
      <w:sz w:val="20"/>
      <w:szCs w:val="28"/>
      <w:lang w:val="pl-PL"/>
    </w:rPr>
  </w:style>
  <w:style w:type="paragraph" w:customStyle="1" w:styleId="Rauco">
    <w:name w:val="R_au_co"/>
    <w:basedOn w:val="Rafiliacja"/>
    <w:autoRedefine/>
    <w:qFormat/>
    <w:rsid w:val="009A27A8"/>
    <w:pPr>
      <w:spacing w:before="120"/>
    </w:pPr>
    <w:rPr>
      <w:iCs/>
      <w:color w:val="000000" w:themeColor="text1"/>
      <w:szCs w:val="20"/>
      <w:lang w:val="en-GB"/>
    </w:rPr>
  </w:style>
  <w:style w:type="paragraph" w:customStyle="1" w:styleId="Rn1">
    <w:name w:val="R_n1"/>
    <w:basedOn w:val="Normalny"/>
    <w:link w:val="Rn1Znak"/>
    <w:qFormat/>
    <w:rsid w:val="00FA6B61"/>
    <w:pPr>
      <w:suppressAutoHyphens/>
      <w:spacing w:before="240" w:after="120" w:line="240" w:lineRule="auto"/>
      <w:jc w:val="both"/>
    </w:pPr>
    <w:rPr>
      <w:rFonts w:ascii="Times New Roman" w:hAnsi="Times New Roman"/>
      <w:b/>
      <w:sz w:val="24"/>
      <w:lang w:val="pl-PL"/>
    </w:rPr>
  </w:style>
  <w:style w:type="character" w:customStyle="1" w:styleId="Rn1Znak">
    <w:name w:val="R_n1 Znak"/>
    <w:basedOn w:val="Domylnaczcionkaakapitu"/>
    <w:link w:val="Rn1"/>
    <w:rsid w:val="00FA6B61"/>
    <w:rPr>
      <w:rFonts w:ascii="Times New Roman" w:hAnsi="Times New Roman"/>
      <w:b/>
      <w:sz w:val="24"/>
      <w:lang w:val="pl-PL"/>
    </w:rPr>
  </w:style>
  <w:style w:type="paragraph" w:customStyle="1" w:styleId="Rn2">
    <w:name w:val="R_n2"/>
    <w:basedOn w:val="Rn1"/>
    <w:link w:val="Rn2Znak"/>
    <w:qFormat/>
    <w:rsid w:val="00FA6B61"/>
    <w:pPr>
      <w:spacing w:before="120"/>
      <w:jc w:val="left"/>
    </w:pPr>
    <w:rPr>
      <w:sz w:val="22"/>
    </w:rPr>
  </w:style>
  <w:style w:type="character" w:customStyle="1" w:styleId="Rn2Znak">
    <w:name w:val="R_n2 Znak"/>
    <w:link w:val="Rn2"/>
    <w:rsid w:val="00FA6B61"/>
    <w:rPr>
      <w:rFonts w:ascii="Times New Roman" w:hAnsi="Times New Roman"/>
      <w:b/>
      <w:lang w:val="pl-PL"/>
    </w:rPr>
  </w:style>
  <w:style w:type="paragraph" w:customStyle="1" w:styleId="Rtytu">
    <w:name w:val="R_tytuł"/>
    <w:basedOn w:val="Rn2"/>
    <w:link w:val="RtytuZnak"/>
    <w:autoRedefine/>
    <w:qFormat/>
    <w:rsid w:val="00FA6B61"/>
    <w:pPr>
      <w:spacing w:before="240" w:after="0"/>
      <w:jc w:val="center"/>
    </w:pPr>
    <w:rPr>
      <w:sz w:val="24"/>
      <w:szCs w:val="28"/>
    </w:rPr>
  </w:style>
  <w:style w:type="character" w:customStyle="1" w:styleId="RtytuZnak">
    <w:name w:val="R_tytuł Znak"/>
    <w:basedOn w:val="Rn2Znak"/>
    <w:link w:val="Rtytu"/>
    <w:rsid w:val="00FA6B61"/>
    <w:rPr>
      <w:rFonts w:ascii="Times New Roman" w:hAnsi="Times New Roman"/>
      <w:b/>
      <w:sz w:val="24"/>
      <w:szCs w:val="28"/>
      <w:lang w:val="pl-PL"/>
    </w:rPr>
  </w:style>
  <w:style w:type="paragraph" w:customStyle="1" w:styleId="Rautor">
    <w:name w:val="R_autor"/>
    <w:basedOn w:val="Rtytu"/>
    <w:link w:val="RautorZnak"/>
    <w:autoRedefine/>
    <w:qFormat/>
    <w:rsid w:val="00FA6B61"/>
    <w:pPr>
      <w:spacing w:before="120"/>
    </w:pPr>
    <w:rPr>
      <w:rFonts w:eastAsia="Calibri" w:cs="Times New Roman"/>
      <w:b w:val="0"/>
      <w:i/>
    </w:rPr>
  </w:style>
  <w:style w:type="character" w:customStyle="1" w:styleId="RautorZnak">
    <w:name w:val="R_autor Znak"/>
    <w:link w:val="Rautor"/>
    <w:rsid w:val="00FA6B61"/>
    <w:rPr>
      <w:rFonts w:ascii="Times New Roman" w:eastAsia="Calibri" w:hAnsi="Times New Roman" w:cs="Times New Roman"/>
      <w:i/>
      <w:sz w:val="24"/>
      <w:szCs w:val="28"/>
      <w:lang w:val="pl-PL"/>
    </w:rPr>
  </w:style>
  <w:style w:type="paragraph" w:customStyle="1" w:styleId="Rlit">
    <w:name w:val="R_lit"/>
    <w:basedOn w:val="Normalny"/>
    <w:link w:val="RlitZnak"/>
    <w:qFormat/>
    <w:rsid w:val="00FA6B61"/>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FA6B61"/>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FA6B61"/>
    <w:pPr>
      <w:suppressAutoHyphens/>
      <w:spacing w:after="120" w:line="240" w:lineRule="auto"/>
    </w:pPr>
    <w:rPr>
      <w:rFonts w:ascii="Times New Roman" w:hAnsi="Times New Roman"/>
      <w:sz w:val="20"/>
      <w:lang w:val="pl-PL"/>
    </w:rPr>
  </w:style>
  <w:style w:type="character" w:customStyle="1" w:styleId="RtabZnak">
    <w:name w:val="R_tab Znak"/>
    <w:basedOn w:val="Domylnaczcionkaakapitu"/>
    <w:link w:val="Rtab"/>
    <w:rsid w:val="00FA6B61"/>
    <w:rPr>
      <w:rFonts w:ascii="Times New Roman" w:hAnsi="Times New Roman"/>
      <w:sz w:val="20"/>
      <w:lang w:val="pl-PL"/>
    </w:rPr>
  </w:style>
  <w:style w:type="paragraph" w:customStyle="1" w:styleId="Rn3">
    <w:name w:val="R_n3"/>
    <w:basedOn w:val="Rtab"/>
    <w:link w:val="Rn3Znak"/>
    <w:qFormat/>
    <w:rsid w:val="00FA6B61"/>
    <w:pPr>
      <w:spacing w:before="120"/>
    </w:pPr>
    <w:rPr>
      <w:i/>
    </w:rPr>
  </w:style>
  <w:style w:type="character" w:customStyle="1" w:styleId="Rn3Znak">
    <w:name w:val="R_n3 Znak"/>
    <w:basedOn w:val="RtabZnak"/>
    <w:link w:val="Rn3"/>
    <w:rsid w:val="00FA6B61"/>
    <w:rPr>
      <w:rFonts w:ascii="Times New Roman" w:hAnsi="Times New Roman"/>
      <w:i/>
      <w:sz w:val="20"/>
      <w:lang w:val="pl-PL"/>
    </w:rPr>
  </w:style>
  <w:style w:type="paragraph" w:customStyle="1" w:styleId="Rrys">
    <w:name w:val="R_rys"/>
    <w:basedOn w:val="Rafiliacja"/>
    <w:link w:val="RrysZnak"/>
    <w:qFormat/>
    <w:rsid w:val="00FA6B61"/>
    <w:pPr>
      <w:spacing w:before="120"/>
      <w:jc w:val="left"/>
    </w:pPr>
    <w:rPr>
      <w:i w:val="0"/>
    </w:rPr>
  </w:style>
  <w:style w:type="character" w:customStyle="1" w:styleId="RrysZnak">
    <w:name w:val="R_rys Znak"/>
    <w:basedOn w:val="RafiliacjaZnak"/>
    <w:link w:val="Rrys"/>
    <w:rsid w:val="00FA6B61"/>
    <w:rPr>
      <w:rFonts w:ascii="Times New Roman" w:hAnsi="Times New Roman" w:cs="Times New Roman"/>
      <w:i w:val="0"/>
      <w:sz w:val="20"/>
      <w:szCs w:val="28"/>
      <w:lang w:val="pl-PL"/>
    </w:rPr>
  </w:style>
  <w:style w:type="character" w:styleId="Nierozpoznanawzmianka">
    <w:name w:val="Unresolved Mention"/>
    <w:basedOn w:val="Domylnaczcionkaakapitu"/>
    <w:uiPriority w:val="99"/>
    <w:semiHidden/>
    <w:unhideWhenUsed/>
    <w:rsid w:val="00E0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1783">
      <w:bodyDiv w:val="1"/>
      <w:marLeft w:val="0"/>
      <w:marRight w:val="0"/>
      <w:marTop w:val="0"/>
      <w:marBottom w:val="0"/>
      <w:divBdr>
        <w:top w:val="none" w:sz="0" w:space="0" w:color="auto"/>
        <w:left w:val="none" w:sz="0" w:space="0" w:color="auto"/>
        <w:bottom w:val="none" w:sz="0" w:space="0" w:color="auto"/>
        <w:right w:val="none" w:sz="0" w:space="0" w:color="auto"/>
      </w:divBdr>
      <w:divsChild>
        <w:div w:id="380060637">
          <w:marLeft w:val="0"/>
          <w:marRight w:val="0"/>
          <w:marTop w:val="0"/>
          <w:marBottom w:val="0"/>
          <w:divBdr>
            <w:top w:val="none" w:sz="0" w:space="0" w:color="auto"/>
            <w:left w:val="none" w:sz="0" w:space="0" w:color="auto"/>
            <w:bottom w:val="none" w:sz="0" w:space="0" w:color="auto"/>
            <w:right w:val="none" w:sz="0" w:space="0" w:color="auto"/>
          </w:divBdr>
          <w:divsChild>
            <w:div w:id="1109131558">
              <w:marLeft w:val="0"/>
              <w:marRight w:val="0"/>
              <w:marTop w:val="0"/>
              <w:marBottom w:val="0"/>
              <w:divBdr>
                <w:top w:val="none" w:sz="0" w:space="0" w:color="auto"/>
                <w:left w:val="none" w:sz="0" w:space="0" w:color="auto"/>
                <w:bottom w:val="none" w:sz="0" w:space="0" w:color="auto"/>
                <w:right w:val="none" w:sz="0" w:space="0" w:color="auto"/>
              </w:divBdr>
              <w:divsChild>
                <w:div w:id="11996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7814">
      <w:bodyDiv w:val="1"/>
      <w:marLeft w:val="0"/>
      <w:marRight w:val="0"/>
      <w:marTop w:val="0"/>
      <w:marBottom w:val="0"/>
      <w:divBdr>
        <w:top w:val="none" w:sz="0" w:space="0" w:color="auto"/>
        <w:left w:val="none" w:sz="0" w:space="0" w:color="auto"/>
        <w:bottom w:val="none" w:sz="0" w:space="0" w:color="auto"/>
        <w:right w:val="none" w:sz="0" w:space="0" w:color="auto"/>
      </w:divBdr>
    </w:div>
    <w:div w:id="1541548721">
      <w:bodyDiv w:val="1"/>
      <w:marLeft w:val="0"/>
      <w:marRight w:val="0"/>
      <w:marTop w:val="0"/>
      <w:marBottom w:val="0"/>
      <w:divBdr>
        <w:top w:val="none" w:sz="0" w:space="0" w:color="auto"/>
        <w:left w:val="none" w:sz="0" w:space="0" w:color="auto"/>
        <w:bottom w:val="none" w:sz="0" w:space="0" w:color="auto"/>
        <w:right w:val="none" w:sz="0" w:space="0" w:color="auto"/>
      </w:divBdr>
    </w:div>
    <w:div w:id="16805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hyperlink" Target="https://www.emerald.com/insight/search?q=Arzu%20%C3%96zs%C3%B6zg%C3%BCn%20%C3%87al%C4%B1%C5%9Fkan" TargetMode="External"/><Relationship Id="rId68" Type="http://schemas.openxmlformats.org/officeDocument/2006/relationships/hyperlink" Target="https://www.emerald.com/insight/search?q=Helena%20Carvalho" TargetMode="External"/><Relationship Id="rId84" Type="http://schemas.openxmlformats.org/officeDocument/2006/relationships/hyperlink" Target="https://www.emerald.com/insight/search?q=Yingqi%20Wei" TargetMode="External"/><Relationship Id="rId89" Type="http://schemas.openxmlformats.org/officeDocument/2006/relationships/hyperlink" Target="https://www.scopus.com/authid/detail.uri?authorId=53982746600"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wmf"/><Relationship Id="rId107" Type="http://schemas.openxmlformats.org/officeDocument/2006/relationships/hyperlink" Target="https://doi.org/10.1108/IJLSS-06-2017-0068" TargetMode="External"/><Relationship Id="rId11" Type="http://schemas.openxmlformats.org/officeDocument/2006/relationships/hyperlink" Target="https://ec.europa.eu/%20eurostat/statistics-explained/index.php?title=Glossary:Enterprise_size"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chart" Target="charts/chart2.xml"/><Relationship Id="rId58" Type="http://schemas.openxmlformats.org/officeDocument/2006/relationships/image" Target="media/image23.png"/><Relationship Id="rId66" Type="http://schemas.openxmlformats.org/officeDocument/2006/relationships/hyperlink" Target="https://www.emerald.com/insight/search?q=Elisabete%20Correia" TargetMode="External"/><Relationship Id="rId74" Type="http://schemas.openxmlformats.org/officeDocument/2006/relationships/hyperlink" Target="https://www.emerald.com/insight/publication/issn/0114-0582" TargetMode="External"/><Relationship Id="rId79" Type="http://schemas.openxmlformats.org/officeDocument/2006/relationships/hyperlink" Target="https://www.emerald.com/insight/search?q=Masaaki%20Kotabe" TargetMode="External"/><Relationship Id="rId87" Type="http://schemas.openxmlformats.org/officeDocument/2006/relationships/hyperlink" Target="https://www.scopus.com/authid/detail.uri?authorId=57188746279" TargetMode="External"/><Relationship Id="rId102" Type="http://schemas.openxmlformats.org/officeDocument/2006/relationships/hyperlink" Target="https://doi.org/10.1108/S2043-052320200000015012"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emerald.com/insight/publication/issn/2040-8021" TargetMode="External"/><Relationship Id="rId82" Type="http://schemas.openxmlformats.org/officeDocument/2006/relationships/hyperlink" Target="https://www.emerald.com/insight/search?q=Rob%20van%20Tulder" TargetMode="External"/><Relationship Id="rId90" Type="http://schemas.openxmlformats.org/officeDocument/2006/relationships/hyperlink" Target="https://www.scopus.com/record/display.uri?eid=2-s2.0-85052014066&amp;origin=resultslist" TargetMode="External"/><Relationship Id="rId95" Type="http://schemas.openxmlformats.org/officeDocument/2006/relationships/hyperlink" Target="https://www.emerald.com/insight/search?q=Asta%20Salmi"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image" Target="media/image21.png"/><Relationship Id="rId64" Type="http://schemas.openxmlformats.org/officeDocument/2006/relationships/hyperlink" Target="https://www.emerald.com/insight/search?q=Emel%20Esen" TargetMode="External"/><Relationship Id="rId69" Type="http://schemas.openxmlformats.org/officeDocument/2006/relationships/hyperlink" Target="https://www.emerald.com/insight/publication/issn/1356-3289" TargetMode="External"/><Relationship Id="rId77" Type="http://schemas.openxmlformats.org/officeDocument/2006/relationships/hyperlink" Target="https://doi.org/10.1080/19397038.2021.1874072" TargetMode="External"/><Relationship Id="rId100" Type="http://schemas.openxmlformats.org/officeDocument/2006/relationships/hyperlink" Target="https://www.emerald.com/insight/search?q=David%20Crowther" TargetMode="External"/><Relationship Id="rId105" Type="http://schemas.openxmlformats.org/officeDocument/2006/relationships/hyperlink" Target="https://www.emerald.com/insight/search?q=Amit%20Kumar"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hyperlink" Target="https://www.emerald.com/insight/search?q=Carol%20Tilt" TargetMode="External"/><Relationship Id="rId80" Type="http://schemas.openxmlformats.org/officeDocument/2006/relationships/hyperlink" Target="https://www.emerald.com/insight/search?q=Jos%C3%A9%20Mauricio%20Galli%20Geleilate" TargetMode="External"/><Relationship Id="rId85" Type="http://schemas.openxmlformats.org/officeDocument/2006/relationships/hyperlink" Target="https://doi.org/10.1108/S1745-886220210000015024" TargetMode="External"/><Relationship Id="rId93" Type="http://schemas.openxmlformats.org/officeDocument/2006/relationships/hyperlink" Target="https://www.emerald.com/insight/search?q=Thomas%20E.%20Johnsen" TargetMode="External"/><Relationship Id="rId98" Type="http://schemas.openxmlformats.org/officeDocument/2006/relationships/hyperlink" Target="https://www.emerald.com/insight/search?q=Annkatrin%20Mies" TargetMode="External"/><Relationship Id="rId3" Type="http://schemas.openxmlformats.org/officeDocument/2006/relationships/styles" Target="styles.xml"/><Relationship Id="rId12" Type="http://schemas.openxmlformats.org/officeDocument/2006/relationships/hyperlink" Target="https://smallbusiness.chron.com/determines-small-business-vs-large-business-20302.html"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7.wmf"/><Relationship Id="rId59" Type="http://schemas.openxmlformats.org/officeDocument/2006/relationships/hyperlink" Target="https://www.emerald.com/insight/search?q=Roya%20Manuela%20Akhavan" TargetMode="External"/><Relationship Id="rId67" Type="http://schemas.openxmlformats.org/officeDocument/2006/relationships/hyperlink" Target="https://www.emerald.com/insight/search?q=Susana%20Garrido" TargetMode="External"/><Relationship Id="rId103" Type="http://schemas.openxmlformats.org/officeDocument/2006/relationships/hyperlink" Target="https://www.emerald.com/insight/search?q=Jagdeep%20Singh" TargetMode="External"/><Relationship Id="rId108" Type="http://schemas.openxmlformats.org/officeDocument/2006/relationships/hyperlink" Target="https://www.emerald.com/insight/search?q=Roya%20Manuela%20Akhavan" TargetMode="Externa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chart" Target="charts/chart3.xml"/><Relationship Id="rId62" Type="http://schemas.openxmlformats.org/officeDocument/2006/relationships/hyperlink" Target="https://doi.org/10.1108/SAMPJ-02-2019-0034" TargetMode="External"/><Relationship Id="rId70" Type="http://schemas.openxmlformats.org/officeDocument/2006/relationships/hyperlink" Target="https://doi.org/10.1108/CCIJ-05-2020-0085" TargetMode="External"/><Relationship Id="rId75" Type="http://schemas.openxmlformats.org/officeDocument/2006/relationships/hyperlink" Target="https://doi.org/10.1108/PAR-10-2017-0085" TargetMode="External"/><Relationship Id="rId83" Type="http://schemas.openxmlformats.org/officeDocument/2006/relationships/hyperlink" Target="https://www.emerald.com/insight/search?q=Elizabeth%20L.%20Rose" TargetMode="External"/><Relationship Id="rId88" Type="http://schemas.openxmlformats.org/officeDocument/2006/relationships/hyperlink" Target="https://www.scopus.com/authid/detail.uri?authorId=55746937600" TargetMode="External"/><Relationship Id="rId91" Type="http://schemas.openxmlformats.org/officeDocument/2006/relationships/hyperlink" Target="https://www.scopus.com/sourceid/21100201070?origin=resultslist" TargetMode="External"/><Relationship Id="rId96" Type="http://schemas.openxmlformats.org/officeDocument/2006/relationships/hyperlink" Target="https://www.emerald.com/insight/publication/issn/1359-8546"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image" Target="media/image22.png"/><Relationship Id="rId106" Type="http://schemas.openxmlformats.org/officeDocument/2006/relationships/hyperlink" Target="https://www.emerald.com/insight/publication/issn/2040-4166" TargetMode="External"/><Relationship Id="rId10" Type="http://schemas.openxmlformats.org/officeDocument/2006/relationships/hyperlink" Target="https://www.ekonomicky.eu"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chart" Target="charts/chart1.xml"/><Relationship Id="rId60" Type="http://schemas.openxmlformats.org/officeDocument/2006/relationships/hyperlink" Target="https://www.emerald.com/insight/search?q=Dimitar%20Zvezdov" TargetMode="External"/><Relationship Id="rId65" Type="http://schemas.openxmlformats.org/officeDocument/2006/relationships/hyperlink" Target="https://doi.org/10.1108/S1877-636120190000021004" TargetMode="External"/><Relationship Id="rId73" Type="http://schemas.openxmlformats.org/officeDocument/2006/relationships/hyperlink" Target="https://www.emerald.com/insight/search?q=Wei%20Qian" TargetMode="External"/><Relationship Id="rId78" Type="http://schemas.openxmlformats.org/officeDocument/2006/relationships/hyperlink" Target="https://www.emerald.com/insight/search?q=Bruno%20Barreto%20de%20G%C3%B3es" TargetMode="External"/><Relationship Id="rId81" Type="http://schemas.openxmlformats.org/officeDocument/2006/relationships/hyperlink" Target="https://www.emerald.com/insight/search?q=Alain%20Verbeke" TargetMode="External"/><Relationship Id="rId86" Type="http://schemas.openxmlformats.org/officeDocument/2006/relationships/hyperlink" Target="https://www.scopus.com/authid/detail.uri?authorId=55700723700" TargetMode="External"/><Relationship Id="rId94" Type="http://schemas.openxmlformats.org/officeDocument/2006/relationships/hyperlink" Target="https://www.emerald.com/insight/search?q=Rhona%20E.%20Johnsen" TargetMode="External"/><Relationship Id="rId99" Type="http://schemas.openxmlformats.org/officeDocument/2006/relationships/hyperlink" Target="https://www.emerald.com/insight/search?q=Peter%20Neergaard" TargetMode="External"/><Relationship Id="rId101" Type="http://schemas.openxmlformats.org/officeDocument/2006/relationships/hyperlink" Target="https://www.emerald.com/insight/search?q=Shahla%20Seifi" TargetMode="External"/><Relationship Id="rId4" Type="http://schemas.openxmlformats.org/officeDocument/2006/relationships/settings" Target="settings.xml"/><Relationship Id="rId9" Type="http://schemas.openxmlformats.org/officeDocument/2006/relationships/hyperlink" Target="mailto:david.stas@savs.cz"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header" Target="header1.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png"/><Relationship Id="rId76" Type="http://schemas.openxmlformats.org/officeDocument/2006/relationships/hyperlink" Target="https://doi.org/10.1080/10429247.2015.11432034" TargetMode="External"/><Relationship Id="rId97" Type="http://schemas.openxmlformats.org/officeDocument/2006/relationships/hyperlink" Target="https://doi.org/10.1108/SCM-08-2019-0288" TargetMode="External"/><Relationship Id="rId104" Type="http://schemas.openxmlformats.org/officeDocument/2006/relationships/hyperlink" Target="https://www.emerald.com/insight/search?q=Harwinder%20Singh" TargetMode="External"/><Relationship Id="rId7" Type="http://schemas.openxmlformats.org/officeDocument/2006/relationships/endnotes" Target="endnotes.xml"/><Relationship Id="rId71" Type="http://schemas.openxmlformats.org/officeDocument/2006/relationships/hyperlink" Target="https://www.emerald.com/insight/search?q=Dinithi%20Dissanayake" TargetMode="External"/><Relationship Id="rId92" Type="http://schemas.openxmlformats.org/officeDocument/2006/relationships/hyperlink" Target="https://www.emerald.com/insight/search?q=Osama%20Meqdad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zivatel\Desktop\STA&#352;\Udr&#382;itelnost%20-%20v&#253;sledky%20pl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zivatel\Desktop\STA&#352;\Udr&#382;itelnost%20-%20v&#253;sledky%20pl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zivatel\Desktop\STA&#352;\Udr&#382;itelnost%20-%20v&#253;sledky%20pl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List4!$A$1</c:f>
              <c:strCache>
                <c:ptCount val="1"/>
                <c:pt idx="0">
                  <c:v>COUNT</c:v>
                </c:pt>
              </c:strCache>
            </c:strRef>
          </c:tx>
          <c:invertIfNegative val="0"/>
          <c:dLbls>
            <c:spPr>
              <a:noFill/>
              <a:ln>
                <a:noFill/>
              </a:ln>
              <a:effectLst/>
            </c:spPr>
            <c:txPr>
              <a:bodyPr/>
              <a:lstStyle/>
              <a:p>
                <a:pPr>
                  <a:defRPr sz="90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List4!$B$2:$B$37</c:f>
              <c:strCache>
                <c:ptCount val="36"/>
                <c:pt idx="0">
                  <c:v>EN36</c:v>
                </c:pt>
                <c:pt idx="1">
                  <c:v>EN5</c:v>
                </c:pt>
                <c:pt idx="2">
                  <c:v>EN29</c:v>
                </c:pt>
                <c:pt idx="3">
                  <c:v>EN27</c:v>
                </c:pt>
                <c:pt idx="4">
                  <c:v>EN18</c:v>
                </c:pt>
                <c:pt idx="5">
                  <c:v>EN23</c:v>
                </c:pt>
                <c:pt idx="6">
                  <c:v>EN35</c:v>
                </c:pt>
                <c:pt idx="7">
                  <c:v>EN3</c:v>
                </c:pt>
                <c:pt idx="8">
                  <c:v>EN16</c:v>
                </c:pt>
                <c:pt idx="9">
                  <c:v>EN31</c:v>
                </c:pt>
                <c:pt idx="10">
                  <c:v>EN7</c:v>
                </c:pt>
                <c:pt idx="11">
                  <c:v>EN21</c:v>
                </c:pt>
                <c:pt idx="12">
                  <c:v>EN13</c:v>
                </c:pt>
                <c:pt idx="13">
                  <c:v>EN20</c:v>
                </c:pt>
                <c:pt idx="14">
                  <c:v>EN24</c:v>
                </c:pt>
                <c:pt idx="15">
                  <c:v>EN4</c:v>
                </c:pt>
                <c:pt idx="16">
                  <c:v>EN11</c:v>
                </c:pt>
                <c:pt idx="17">
                  <c:v>EN28</c:v>
                </c:pt>
                <c:pt idx="18">
                  <c:v>EN2</c:v>
                </c:pt>
                <c:pt idx="19">
                  <c:v>EN12</c:v>
                </c:pt>
                <c:pt idx="20">
                  <c:v>EN19</c:v>
                </c:pt>
                <c:pt idx="21">
                  <c:v>EN22</c:v>
                </c:pt>
                <c:pt idx="22">
                  <c:v>EN26</c:v>
                </c:pt>
                <c:pt idx="23">
                  <c:v>EN6</c:v>
                </c:pt>
                <c:pt idx="24">
                  <c:v>EN8</c:v>
                </c:pt>
                <c:pt idx="25">
                  <c:v>EN10</c:v>
                </c:pt>
                <c:pt idx="26">
                  <c:v>EN14</c:v>
                </c:pt>
                <c:pt idx="27">
                  <c:v>EN17</c:v>
                </c:pt>
                <c:pt idx="28">
                  <c:v>EN1</c:v>
                </c:pt>
                <c:pt idx="29">
                  <c:v>EN9</c:v>
                </c:pt>
                <c:pt idx="30">
                  <c:v>EN15</c:v>
                </c:pt>
                <c:pt idx="31">
                  <c:v>EN25</c:v>
                </c:pt>
                <c:pt idx="32">
                  <c:v>EN30</c:v>
                </c:pt>
                <c:pt idx="33">
                  <c:v>EN33</c:v>
                </c:pt>
                <c:pt idx="34">
                  <c:v>EN32</c:v>
                </c:pt>
                <c:pt idx="35">
                  <c:v>EN34</c:v>
                </c:pt>
              </c:strCache>
            </c:strRef>
          </c:cat>
          <c:val>
            <c:numRef>
              <c:f>List4!$C$2:$C$37</c:f>
              <c:numCache>
                <c:formatCode>0</c:formatCode>
                <c:ptCount val="36"/>
                <c:pt idx="0">
                  <c:v>23.809523809523743</c:v>
                </c:pt>
                <c:pt idx="1">
                  <c:v>28.571428571428569</c:v>
                </c:pt>
                <c:pt idx="2">
                  <c:v>28.571428571428569</c:v>
                </c:pt>
                <c:pt idx="3">
                  <c:v>33.333333333333329</c:v>
                </c:pt>
                <c:pt idx="4">
                  <c:v>38.095238095238102</c:v>
                </c:pt>
                <c:pt idx="5">
                  <c:v>42.857142857142769</c:v>
                </c:pt>
                <c:pt idx="6">
                  <c:v>52.380952380952387</c:v>
                </c:pt>
                <c:pt idx="7">
                  <c:v>61.904761904761905</c:v>
                </c:pt>
                <c:pt idx="8">
                  <c:v>61.904761904761905</c:v>
                </c:pt>
                <c:pt idx="9">
                  <c:v>61.904761904761905</c:v>
                </c:pt>
                <c:pt idx="10">
                  <c:v>66.666666666666657</c:v>
                </c:pt>
                <c:pt idx="11">
                  <c:v>66.666666666666657</c:v>
                </c:pt>
                <c:pt idx="12">
                  <c:v>71.428571428571388</c:v>
                </c:pt>
                <c:pt idx="13">
                  <c:v>71.428571428571388</c:v>
                </c:pt>
                <c:pt idx="14">
                  <c:v>71.428571428571388</c:v>
                </c:pt>
                <c:pt idx="15">
                  <c:v>76.190476190475948</c:v>
                </c:pt>
                <c:pt idx="16">
                  <c:v>76.190476190475948</c:v>
                </c:pt>
                <c:pt idx="17">
                  <c:v>76.190476190475948</c:v>
                </c:pt>
                <c:pt idx="18">
                  <c:v>80.952380952380736</c:v>
                </c:pt>
                <c:pt idx="19">
                  <c:v>80.952380952380736</c:v>
                </c:pt>
                <c:pt idx="20">
                  <c:v>80.952380952380736</c:v>
                </c:pt>
                <c:pt idx="21">
                  <c:v>80.952380952380736</c:v>
                </c:pt>
                <c:pt idx="22">
                  <c:v>80.952380952380736</c:v>
                </c:pt>
                <c:pt idx="23">
                  <c:v>85.714285714285722</c:v>
                </c:pt>
                <c:pt idx="24">
                  <c:v>85.714285714285722</c:v>
                </c:pt>
                <c:pt idx="25">
                  <c:v>85.714285714285722</c:v>
                </c:pt>
                <c:pt idx="26">
                  <c:v>85.714285714285722</c:v>
                </c:pt>
                <c:pt idx="27">
                  <c:v>85.714285714285722</c:v>
                </c:pt>
                <c:pt idx="28">
                  <c:v>95.238095238095212</c:v>
                </c:pt>
                <c:pt idx="29">
                  <c:v>95.238095238095212</c:v>
                </c:pt>
                <c:pt idx="30">
                  <c:v>95.238095238095212</c:v>
                </c:pt>
                <c:pt idx="31">
                  <c:v>95.238095238095212</c:v>
                </c:pt>
                <c:pt idx="32">
                  <c:v>95.238095238095212</c:v>
                </c:pt>
                <c:pt idx="33">
                  <c:v>95.238095238095212</c:v>
                </c:pt>
                <c:pt idx="34">
                  <c:v>100</c:v>
                </c:pt>
                <c:pt idx="35">
                  <c:v>100</c:v>
                </c:pt>
              </c:numCache>
            </c:numRef>
          </c:val>
          <c:extLst>
            <c:ext xmlns:c16="http://schemas.microsoft.com/office/drawing/2014/chart" uri="{C3380CC4-5D6E-409C-BE32-E72D297353CC}">
              <c16:uniqueId val="{00000000-B555-485C-82B0-43952C18EFB0}"/>
            </c:ext>
          </c:extLst>
        </c:ser>
        <c:dLbls>
          <c:showLegendKey val="0"/>
          <c:showVal val="0"/>
          <c:showCatName val="0"/>
          <c:showSerName val="0"/>
          <c:showPercent val="0"/>
          <c:showBubbleSize val="0"/>
        </c:dLbls>
        <c:gapWidth val="150"/>
        <c:axId val="117133696"/>
        <c:axId val="134631424"/>
      </c:barChart>
      <c:catAx>
        <c:axId val="117133696"/>
        <c:scaling>
          <c:orientation val="minMax"/>
        </c:scaling>
        <c:delete val="0"/>
        <c:axPos val="l"/>
        <c:title>
          <c:tx>
            <c:rich>
              <a:bodyPr rot="-5400000" vert="horz"/>
              <a:lstStyle/>
              <a:p>
                <a:pPr>
                  <a:defRPr/>
                </a:pPr>
                <a:r>
                  <a:rPr lang="en-US"/>
                  <a:t>Question code</a:t>
                </a:r>
              </a:p>
            </c:rich>
          </c:tx>
          <c:overlay val="0"/>
        </c:title>
        <c:numFmt formatCode="General" sourceLinked="0"/>
        <c:majorTickMark val="out"/>
        <c:minorTickMark val="none"/>
        <c:tickLblPos val="nextTo"/>
        <c:txPr>
          <a:bodyPr anchor="t" anchorCtr="0"/>
          <a:lstStyle/>
          <a:p>
            <a:pPr>
              <a:defRPr sz="900" baseline="0"/>
            </a:pPr>
            <a:endParaRPr lang="pl-PL"/>
          </a:p>
        </c:txPr>
        <c:crossAx val="134631424"/>
        <c:crosses val="autoZero"/>
        <c:auto val="0"/>
        <c:lblAlgn val="ctr"/>
        <c:lblOffset val="100"/>
        <c:tickLblSkip val="1"/>
        <c:noMultiLvlLbl val="0"/>
      </c:catAx>
      <c:valAx>
        <c:axId val="134631424"/>
        <c:scaling>
          <c:orientation val="minMax"/>
        </c:scaling>
        <c:delete val="1"/>
        <c:axPos val="b"/>
        <c:title>
          <c:tx>
            <c:rich>
              <a:bodyPr/>
              <a:lstStyle/>
              <a:p>
                <a:pPr>
                  <a:defRPr/>
                </a:pPr>
                <a:r>
                  <a:rPr lang="en-US"/>
                  <a:t>Percentage of companies</a:t>
                </a:r>
              </a:p>
            </c:rich>
          </c:tx>
          <c:overlay val="0"/>
        </c:title>
        <c:numFmt formatCode="0" sourceLinked="1"/>
        <c:majorTickMark val="out"/>
        <c:minorTickMark val="none"/>
        <c:tickLblPos val="none"/>
        <c:crossAx val="117133696"/>
        <c:crosses val="autoZero"/>
        <c:crossBetween val="between"/>
      </c:valAx>
      <c:spPr>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90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List5!$B$2:$B$16</c:f>
              <c:strCache>
                <c:ptCount val="15"/>
                <c:pt idx="0">
                  <c:v>EC10</c:v>
                </c:pt>
                <c:pt idx="1">
                  <c:v>EC15</c:v>
                </c:pt>
                <c:pt idx="2">
                  <c:v>EC4</c:v>
                </c:pt>
                <c:pt idx="3">
                  <c:v>EC13</c:v>
                </c:pt>
                <c:pt idx="4">
                  <c:v>EC3</c:v>
                </c:pt>
                <c:pt idx="5">
                  <c:v>EC1</c:v>
                </c:pt>
                <c:pt idx="6">
                  <c:v>EC5</c:v>
                </c:pt>
                <c:pt idx="7">
                  <c:v>EC11</c:v>
                </c:pt>
                <c:pt idx="8">
                  <c:v>EC9</c:v>
                </c:pt>
                <c:pt idx="9">
                  <c:v>EC7</c:v>
                </c:pt>
                <c:pt idx="10">
                  <c:v>EC8</c:v>
                </c:pt>
                <c:pt idx="11">
                  <c:v>EC2</c:v>
                </c:pt>
                <c:pt idx="12">
                  <c:v>EC6</c:v>
                </c:pt>
                <c:pt idx="13">
                  <c:v>EC12</c:v>
                </c:pt>
                <c:pt idx="14">
                  <c:v>EC14</c:v>
                </c:pt>
              </c:strCache>
            </c:strRef>
          </c:cat>
          <c:val>
            <c:numRef>
              <c:f>List5!$C$2:$C$16</c:f>
              <c:numCache>
                <c:formatCode>0</c:formatCode>
                <c:ptCount val="15"/>
                <c:pt idx="0">
                  <c:v>52.380952380952387</c:v>
                </c:pt>
                <c:pt idx="1">
                  <c:v>52.380952380952387</c:v>
                </c:pt>
                <c:pt idx="2">
                  <c:v>57.142857142857139</c:v>
                </c:pt>
                <c:pt idx="3">
                  <c:v>61.904761904761905</c:v>
                </c:pt>
                <c:pt idx="4">
                  <c:v>66.666666666666657</c:v>
                </c:pt>
                <c:pt idx="5">
                  <c:v>71.428571428571388</c:v>
                </c:pt>
                <c:pt idx="6">
                  <c:v>76.190476190475948</c:v>
                </c:pt>
                <c:pt idx="7">
                  <c:v>80.952380952380736</c:v>
                </c:pt>
                <c:pt idx="8">
                  <c:v>85.714285714285722</c:v>
                </c:pt>
                <c:pt idx="9">
                  <c:v>90.476190476190482</c:v>
                </c:pt>
                <c:pt idx="10">
                  <c:v>90.476190476190482</c:v>
                </c:pt>
                <c:pt idx="11">
                  <c:v>100</c:v>
                </c:pt>
                <c:pt idx="12">
                  <c:v>100</c:v>
                </c:pt>
                <c:pt idx="13">
                  <c:v>100</c:v>
                </c:pt>
                <c:pt idx="14">
                  <c:v>100</c:v>
                </c:pt>
              </c:numCache>
            </c:numRef>
          </c:val>
          <c:extLst>
            <c:ext xmlns:c16="http://schemas.microsoft.com/office/drawing/2014/chart" uri="{C3380CC4-5D6E-409C-BE32-E72D297353CC}">
              <c16:uniqueId val="{00000000-615F-4B60-AFF6-78F0D821C366}"/>
            </c:ext>
          </c:extLst>
        </c:ser>
        <c:dLbls>
          <c:showLegendKey val="0"/>
          <c:showVal val="0"/>
          <c:showCatName val="0"/>
          <c:showSerName val="0"/>
          <c:showPercent val="0"/>
          <c:showBubbleSize val="0"/>
        </c:dLbls>
        <c:gapWidth val="150"/>
        <c:axId val="151395328"/>
        <c:axId val="151565440"/>
      </c:barChart>
      <c:catAx>
        <c:axId val="151395328"/>
        <c:scaling>
          <c:orientation val="minMax"/>
        </c:scaling>
        <c:delete val="0"/>
        <c:axPos val="l"/>
        <c:title>
          <c:tx>
            <c:rich>
              <a:bodyPr rot="-5400000" vert="horz"/>
              <a:lstStyle/>
              <a:p>
                <a:pPr>
                  <a:defRPr/>
                </a:pPr>
                <a:r>
                  <a:rPr lang="en-US"/>
                  <a:t>Question code</a:t>
                </a:r>
              </a:p>
            </c:rich>
          </c:tx>
          <c:overlay val="0"/>
        </c:title>
        <c:numFmt formatCode="General" sourceLinked="0"/>
        <c:majorTickMark val="out"/>
        <c:minorTickMark val="none"/>
        <c:tickLblPos val="nextTo"/>
        <c:txPr>
          <a:bodyPr/>
          <a:lstStyle/>
          <a:p>
            <a:pPr>
              <a:defRPr sz="900" baseline="0"/>
            </a:pPr>
            <a:endParaRPr lang="pl-PL"/>
          </a:p>
        </c:txPr>
        <c:crossAx val="151565440"/>
        <c:crosses val="autoZero"/>
        <c:auto val="1"/>
        <c:lblAlgn val="ctr"/>
        <c:lblOffset val="100"/>
        <c:tickLblSkip val="1"/>
        <c:noMultiLvlLbl val="0"/>
      </c:catAx>
      <c:valAx>
        <c:axId val="151565440"/>
        <c:scaling>
          <c:orientation val="minMax"/>
        </c:scaling>
        <c:delete val="1"/>
        <c:axPos val="b"/>
        <c:title>
          <c:tx>
            <c:rich>
              <a:bodyPr/>
              <a:lstStyle/>
              <a:p>
                <a:pPr>
                  <a:defRPr/>
                </a:pPr>
                <a:r>
                  <a:rPr lang="en-US"/>
                  <a:t>Percentage of companies</a:t>
                </a:r>
              </a:p>
            </c:rich>
          </c:tx>
          <c:overlay val="0"/>
        </c:title>
        <c:numFmt formatCode="0" sourceLinked="1"/>
        <c:majorTickMark val="out"/>
        <c:minorTickMark val="none"/>
        <c:tickLblPos val="none"/>
        <c:crossAx val="1513953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90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List6!$B$2:$B$23</c:f>
              <c:strCache>
                <c:ptCount val="22"/>
                <c:pt idx="0">
                  <c:v>SO22</c:v>
                </c:pt>
                <c:pt idx="1">
                  <c:v>SO21</c:v>
                </c:pt>
                <c:pt idx="2">
                  <c:v>SO4</c:v>
                </c:pt>
                <c:pt idx="3">
                  <c:v>SO16</c:v>
                </c:pt>
                <c:pt idx="4">
                  <c:v>SO17</c:v>
                </c:pt>
                <c:pt idx="5">
                  <c:v>SO6</c:v>
                </c:pt>
                <c:pt idx="6">
                  <c:v>SO5</c:v>
                </c:pt>
                <c:pt idx="7">
                  <c:v>SO9</c:v>
                </c:pt>
                <c:pt idx="8">
                  <c:v>SO14</c:v>
                </c:pt>
                <c:pt idx="9">
                  <c:v>SO15</c:v>
                </c:pt>
                <c:pt idx="10">
                  <c:v>SO20</c:v>
                </c:pt>
                <c:pt idx="11">
                  <c:v>SO3</c:v>
                </c:pt>
                <c:pt idx="12">
                  <c:v>SO7</c:v>
                </c:pt>
                <c:pt idx="13">
                  <c:v>SO10</c:v>
                </c:pt>
                <c:pt idx="14">
                  <c:v>SO18</c:v>
                </c:pt>
                <c:pt idx="15">
                  <c:v>SO1</c:v>
                </c:pt>
                <c:pt idx="16">
                  <c:v>SO8</c:v>
                </c:pt>
                <c:pt idx="17">
                  <c:v>SO11</c:v>
                </c:pt>
                <c:pt idx="18">
                  <c:v>SO12</c:v>
                </c:pt>
                <c:pt idx="19">
                  <c:v>SO13</c:v>
                </c:pt>
                <c:pt idx="20">
                  <c:v>SO19</c:v>
                </c:pt>
                <c:pt idx="21">
                  <c:v>SO2</c:v>
                </c:pt>
              </c:strCache>
            </c:strRef>
          </c:cat>
          <c:val>
            <c:numRef>
              <c:f>List6!$C$2:$C$23</c:f>
              <c:numCache>
                <c:formatCode>0</c:formatCode>
                <c:ptCount val="22"/>
                <c:pt idx="0">
                  <c:v>23.809523809523743</c:v>
                </c:pt>
                <c:pt idx="1">
                  <c:v>47.619047619047478</c:v>
                </c:pt>
                <c:pt idx="2">
                  <c:v>76.190476190475948</c:v>
                </c:pt>
                <c:pt idx="3">
                  <c:v>76.190476190475948</c:v>
                </c:pt>
                <c:pt idx="4">
                  <c:v>76.190476190475948</c:v>
                </c:pt>
                <c:pt idx="5">
                  <c:v>80.952380952380736</c:v>
                </c:pt>
                <c:pt idx="6">
                  <c:v>85.714285714285722</c:v>
                </c:pt>
                <c:pt idx="7">
                  <c:v>85.714285714285722</c:v>
                </c:pt>
                <c:pt idx="8">
                  <c:v>85.714285714285722</c:v>
                </c:pt>
                <c:pt idx="9">
                  <c:v>85.714285714285722</c:v>
                </c:pt>
                <c:pt idx="10">
                  <c:v>85.714285714285722</c:v>
                </c:pt>
                <c:pt idx="11">
                  <c:v>90.476190476190482</c:v>
                </c:pt>
                <c:pt idx="12">
                  <c:v>90.476190476190482</c:v>
                </c:pt>
                <c:pt idx="13">
                  <c:v>90.476190476190482</c:v>
                </c:pt>
                <c:pt idx="14">
                  <c:v>90.476190476190482</c:v>
                </c:pt>
                <c:pt idx="15">
                  <c:v>95.238095238095212</c:v>
                </c:pt>
                <c:pt idx="16">
                  <c:v>95.238095238095212</c:v>
                </c:pt>
                <c:pt idx="17">
                  <c:v>95.238095238095212</c:v>
                </c:pt>
                <c:pt idx="18">
                  <c:v>95.238095238095212</c:v>
                </c:pt>
                <c:pt idx="19">
                  <c:v>95.238095238095212</c:v>
                </c:pt>
                <c:pt idx="20">
                  <c:v>95.238095238095212</c:v>
                </c:pt>
                <c:pt idx="21">
                  <c:v>100</c:v>
                </c:pt>
              </c:numCache>
            </c:numRef>
          </c:val>
          <c:extLst>
            <c:ext xmlns:c16="http://schemas.microsoft.com/office/drawing/2014/chart" uri="{C3380CC4-5D6E-409C-BE32-E72D297353CC}">
              <c16:uniqueId val="{00000000-7EDC-45BC-B12C-2037F8F47A60}"/>
            </c:ext>
          </c:extLst>
        </c:ser>
        <c:dLbls>
          <c:showLegendKey val="0"/>
          <c:showVal val="0"/>
          <c:showCatName val="0"/>
          <c:showSerName val="0"/>
          <c:showPercent val="0"/>
          <c:showBubbleSize val="0"/>
        </c:dLbls>
        <c:gapWidth val="150"/>
        <c:axId val="43145088"/>
        <c:axId val="43155456"/>
      </c:barChart>
      <c:catAx>
        <c:axId val="43145088"/>
        <c:scaling>
          <c:orientation val="minMax"/>
        </c:scaling>
        <c:delete val="0"/>
        <c:axPos val="l"/>
        <c:title>
          <c:tx>
            <c:rich>
              <a:bodyPr rot="-5400000" vert="horz"/>
              <a:lstStyle/>
              <a:p>
                <a:pPr>
                  <a:defRPr/>
                </a:pPr>
                <a:r>
                  <a:rPr lang="en-US"/>
                  <a:t>Question code</a:t>
                </a:r>
              </a:p>
            </c:rich>
          </c:tx>
          <c:overlay val="0"/>
        </c:title>
        <c:numFmt formatCode="General" sourceLinked="0"/>
        <c:majorTickMark val="out"/>
        <c:minorTickMark val="none"/>
        <c:tickLblPos val="nextTo"/>
        <c:txPr>
          <a:bodyPr/>
          <a:lstStyle/>
          <a:p>
            <a:pPr>
              <a:defRPr sz="900" baseline="0"/>
            </a:pPr>
            <a:endParaRPr lang="pl-PL"/>
          </a:p>
        </c:txPr>
        <c:crossAx val="43155456"/>
        <c:crosses val="autoZero"/>
        <c:auto val="1"/>
        <c:lblAlgn val="ctr"/>
        <c:lblOffset val="100"/>
        <c:tickLblSkip val="1"/>
        <c:noMultiLvlLbl val="0"/>
      </c:catAx>
      <c:valAx>
        <c:axId val="43155456"/>
        <c:scaling>
          <c:orientation val="minMax"/>
        </c:scaling>
        <c:delete val="1"/>
        <c:axPos val="b"/>
        <c:title>
          <c:tx>
            <c:rich>
              <a:bodyPr/>
              <a:lstStyle/>
              <a:p>
                <a:pPr>
                  <a:defRPr/>
                </a:pPr>
                <a:r>
                  <a:rPr lang="en-US"/>
                  <a:t>Percentage of companies</a:t>
                </a:r>
              </a:p>
            </c:rich>
          </c:tx>
          <c:overlay val="0"/>
        </c:title>
        <c:numFmt formatCode="0" sourceLinked="1"/>
        <c:majorTickMark val="out"/>
        <c:minorTickMark val="none"/>
        <c:tickLblPos val="none"/>
        <c:crossAx val="431450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02FF6-A6F3-4AB5-91DF-18A9E4E5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6268</Words>
  <Characters>37612</Characters>
  <Application>Microsoft Office Word</Application>
  <DocSecurity>0</DocSecurity>
  <Lines>313</Lines>
  <Paragraphs>87</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Staš, David</dc:creator>
  <cp:lastModifiedBy>Janusz ROS</cp:lastModifiedBy>
  <cp:revision>21</cp:revision>
  <cp:lastPrinted>2022-11-27T14:07:00Z</cp:lastPrinted>
  <dcterms:created xsi:type="dcterms:W3CDTF">2022-11-22T13:53:00Z</dcterms:created>
  <dcterms:modified xsi:type="dcterms:W3CDTF">2022-11-27T14:10:00Z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